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368E7" w14:textId="62739AE0" w:rsidR="003D0A01" w:rsidRPr="00B76704" w:rsidRDefault="003D0A01" w:rsidP="007818CA">
      <w:pPr>
        <w:tabs>
          <w:tab w:val="left" w:pos="0"/>
        </w:tabs>
        <w:ind w:left="1418"/>
        <w:rPr>
          <w:b/>
          <w:lang w:eastAsia="sr-Latn-CS"/>
        </w:rPr>
      </w:pPr>
      <w:bookmarkStart w:id="0" w:name="_GoBack"/>
      <w:bookmarkEnd w:id="0"/>
    </w:p>
    <w:p w14:paraId="228C48C0" w14:textId="77777777" w:rsidR="003D0A01" w:rsidRPr="00B76704" w:rsidRDefault="003D0A01" w:rsidP="003D0A01">
      <w:pPr>
        <w:ind w:left="1418"/>
        <w:jc w:val="left"/>
        <w:rPr>
          <w:b/>
          <w:lang w:eastAsia="sr-Latn-CS"/>
        </w:rPr>
      </w:pPr>
    </w:p>
    <w:p w14:paraId="24C62BA3" w14:textId="77777777" w:rsidR="006272C2" w:rsidRPr="00B76704" w:rsidRDefault="006272C2" w:rsidP="004F3994"/>
    <w:p w14:paraId="24C62BA4" w14:textId="77777777" w:rsidR="006272C2" w:rsidRPr="00B76704" w:rsidRDefault="006272C2" w:rsidP="006272C2"/>
    <w:p w14:paraId="24C62BA5" w14:textId="77777777" w:rsidR="006272C2" w:rsidRPr="00B76704" w:rsidRDefault="006272C2" w:rsidP="006272C2"/>
    <w:p w14:paraId="24C62BA6" w14:textId="77777777" w:rsidR="006272C2" w:rsidRPr="00B76704" w:rsidRDefault="006272C2" w:rsidP="006272C2"/>
    <w:p w14:paraId="24C62BA7" w14:textId="77777777" w:rsidR="006272C2" w:rsidRPr="00B76704" w:rsidRDefault="006272C2" w:rsidP="006272C2"/>
    <w:p w14:paraId="24C62BA8" w14:textId="77777777" w:rsidR="006272C2" w:rsidRPr="00B76704" w:rsidRDefault="006272C2" w:rsidP="006272C2"/>
    <w:p w14:paraId="4A92F3B9" w14:textId="77777777" w:rsidR="00C56A7D" w:rsidRPr="00B76704" w:rsidRDefault="00C56A7D" w:rsidP="006272C2"/>
    <w:p w14:paraId="029CDF25" w14:textId="77777777" w:rsidR="00C56A7D" w:rsidRPr="00B76704" w:rsidRDefault="00C56A7D" w:rsidP="006272C2"/>
    <w:p w14:paraId="5729473C" w14:textId="77777777" w:rsidR="00C56A7D" w:rsidRPr="00B76704" w:rsidRDefault="00C56A7D" w:rsidP="006272C2"/>
    <w:p w14:paraId="659EBCDC" w14:textId="77777777" w:rsidR="00C56A7D" w:rsidRPr="00B76704" w:rsidRDefault="00C56A7D" w:rsidP="006272C2"/>
    <w:p w14:paraId="24C62BAB" w14:textId="77777777" w:rsidR="006272C2" w:rsidRPr="00B76704" w:rsidRDefault="006272C2" w:rsidP="006272C2"/>
    <w:p w14:paraId="24C62BAC" w14:textId="77777777" w:rsidR="006272C2" w:rsidRPr="00B76704" w:rsidRDefault="006272C2" w:rsidP="006272C2"/>
    <w:p w14:paraId="24C62BB2" w14:textId="5C04B8A1" w:rsidR="006272C2" w:rsidRPr="00B76704" w:rsidRDefault="006272C2" w:rsidP="006272C2">
      <w:pPr>
        <w:tabs>
          <w:tab w:val="left" w:pos="3780"/>
        </w:tabs>
        <w:jc w:val="center"/>
        <w:rPr>
          <w:b/>
          <w:sz w:val="28"/>
          <w:szCs w:val="28"/>
        </w:rPr>
      </w:pPr>
      <w:r w:rsidRPr="00B76704">
        <w:rPr>
          <w:b/>
          <w:sz w:val="28"/>
          <w:szCs w:val="28"/>
        </w:rPr>
        <w:t>ИЗВЕШТАЈ</w:t>
      </w:r>
      <w:r w:rsidR="003D19F2">
        <w:rPr>
          <w:b/>
          <w:sz w:val="28"/>
          <w:szCs w:val="28"/>
          <w:lang w:val="sr-Latn-RS"/>
        </w:rPr>
        <w:t xml:space="preserve"> </w:t>
      </w:r>
      <w:r w:rsidRPr="00B76704">
        <w:rPr>
          <w:b/>
          <w:sz w:val="28"/>
          <w:szCs w:val="28"/>
        </w:rPr>
        <w:t xml:space="preserve">О СТРАТЕШКОЈ ПРОЦЕНИ УТИЦАЈА </w:t>
      </w:r>
    </w:p>
    <w:p w14:paraId="24C62BB3" w14:textId="6C4CD6A0" w:rsidR="006272C2" w:rsidRPr="00B76704" w:rsidRDefault="00B1394B" w:rsidP="00B1394B">
      <w:pPr>
        <w:tabs>
          <w:tab w:val="left" w:pos="3780"/>
        </w:tabs>
        <w:jc w:val="center"/>
        <w:rPr>
          <w:b/>
          <w:sz w:val="28"/>
          <w:szCs w:val="28"/>
        </w:rPr>
      </w:pPr>
      <w:r w:rsidRPr="00B76704">
        <w:rPr>
          <w:b/>
          <w:sz w:val="28"/>
          <w:szCs w:val="28"/>
        </w:rPr>
        <w:t>ПЛАН</w:t>
      </w:r>
      <w:r w:rsidR="00A27D88" w:rsidRPr="00B76704">
        <w:rPr>
          <w:b/>
          <w:sz w:val="28"/>
          <w:szCs w:val="28"/>
        </w:rPr>
        <w:t>А</w:t>
      </w:r>
      <w:r w:rsidRPr="00B76704">
        <w:rPr>
          <w:b/>
          <w:sz w:val="28"/>
          <w:szCs w:val="28"/>
        </w:rPr>
        <w:t xml:space="preserve"> ГЕНЕРАЛНЕ РЕГУЛАЦИЈЕ</w:t>
      </w:r>
      <w:r w:rsidRPr="00B76704">
        <w:rPr>
          <w:b/>
          <w:sz w:val="28"/>
          <w:szCs w:val="28"/>
          <w:lang w:val="sr-Latn-RS"/>
        </w:rPr>
        <w:t xml:space="preserve"> </w:t>
      </w:r>
      <w:r w:rsidRPr="00B76704">
        <w:rPr>
          <w:b/>
          <w:sz w:val="28"/>
          <w:szCs w:val="28"/>
          <w:lang w:val="sr-Latn-RS"/>
        </w:rPr>
        <w:br/>
      </w:r>
      <w:r w:rsidRPr="00B76704">
        <w:rPr>
          <w:b/>
          <w:sz w:val="28"/>
          <w:szCs w:val="28"/>
        </w:rPr>
        <w:t>НАСЕЉА БАЧКА ТОПОЛА</w:t>
      </w:r>
      <w:r w:rsidR="006272C2" w:rsidRPr="00B76704">
        <w:rPr>
          <w:b/>
          <w:sz w:val="28"/>
          <w:szCs w:val="28"/>
        </w:rPr>
        <w:t xml:space="preserve"> </w:t>
      </w:r>
    </w:p>
    <w:p w14:paraId="24C62BB4" w14:textId="1557CD9A" w:rsidR="006272C2" w:rsidRPr="00B76704" w:rsidRDefault="006272C2" w:rsidP="006272C2">
      <w:pPr>
        <w:tabs>
          <w:tab w:val="left" w:pos="3780"/>
        </w:tabs>
        <w:jc w:val="center"/>
        <w:rPr>
          <w:b/>
          <w:caps/>
          <w:sz w:val="28"/>
          <w:szCs w:val="28"/>
        </w:rPr>
      </w:pPr>
      <w:r w:rsidRPr="00B76704">
        <w:rPr>
          <w:b/>
          <w:caps/>
          <w:sz w:val="28"/>
          <w:szCs w:val="28"/>
        </w:rPr>
        <w:t>на животну средину</w:t>
      </w:r>
    </w:p>
    <w:p w14:paraId="24C62BB5" w14:textId="77777777" w:rsidR="006272C2" w:rsidRPr="00B76704" w:rsidRDefault="006272C2" w:rsidP="006272C2">
      <w:pPr>
        <w:tabs>
          <w:tab w:val="left" w:pos="3780"/>
        </w:tabs>
        <w:jc w:val="center"/>
        <w:rPr>
          <w:b/>
          <w:sz w:val="26"/>
          <w:szCs w:val="26"/>
        </w:rPr>
      </w:pPr>
    </w:p>
    <w:p w14:paraId="24C62BB6" w14:textId="77777777" w:rsidR="006272C2" w:rsidRPr="00B76704" w:rsidRDefault="006272C2" w:rsidP="006272C2">
      <w:pPr>
        <w:tabs>
          <w:tab w:val="left" w:pos="3780"/>
        </w:tabs>
        <w:rPr>
          <w:b/>
          <w:sz w:val="26"/>
          <w:szCs w:val="26"/>
        </w:rPr>
      </w:pPr>
    </w:p>
    <w:p w14:paraId="24C62BB7" w14:textId="77777777" w:rsidR="006272C2" w:rsidRPr="00B76704" w:rsidRDefault="006272C2" w:rsidP="006272C2">
      <w:pPr>
        <w:tabs>
          <w:tab w:val="left" w:pos="3780"/>
        </w:tabs>
        <w:rPr>
          <w:b/>
          <w:sz w:val="26"/>
          <w:szCs w:val="26"/>
        </w:rPr>
      </w:pPr>
    </w:p>
    <w:p w14:paraId="32756430" w14:textId="77777777" w:rsidR="00C56A7D" w:rsidRPr="00B76704" w:rsidRDefault="00C56A7D" w:rsidP="006272C2">
      <w:pPr>
        <w:tabs>
          <w:tab w:val="left" w:pos="3780"/>
        </w:tabs>
        <w:rPr>
          <w:b/>
          <w:sz w:val="26"/>
          <w:szCs w:val="26"/>
        </w:rPr>
      </w:pPr>
    </w:p>
    <w:p w14:paraId="24C62BB8" w14:textId="77777777" w:rsidR="006272C2" w:rsidRPr="00B76704" w:rsidRDefault="006272C2" w:rsidP="006272C2">
      <w:pPr>
        <w:tabs>
          <w:tab w:val="left" w:pos="3780"/>
        </w:tabs>
      </w:pPr>
    </w:p>
    <w:p w14:paraId="24C62BB9" w14:textId="77777777" w:rsidR="006272C2" w:rsidRPr="00B76704" w:rsidRDefault="006272C2" w:rsidP="006272C2">
      <w:pPr>
        <w:tabs>
          <w:tab w:val="left" w:pos="3780"/>
        </w:tabs>
        <w:jc w:val="cente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01"/>
        <w:gridCol w:w="6979"/>
        <w:gridCol w:w="1276"/>
      </w:tblGrid>
      <w:tr w:rsidR="008207E2" w:rsidRPr="00B76704" w14:paraId="24C62BBD" w14:textId="77777777" w:rsidTr="009451BB">
        <w:trPr>
          <w:trHeight w:val="1052"/>
        </w:trPr>
        <w:tc>
          <w:tcPr>
            <w:tcW w:w="1101" w:type="dxa"/>
            <w:vAlign w:val="center"/>
          </w:tcPr>
          <w:p w14:paraId="24C62BBA" w14:textId="77777777" w:rsidR="006272C2" w:rsidRPr="00B76704" w:rsidRDefault="006272C2" w:rsidP="009451BB">
            <w:pPr>
              <w:tabs>
                <w:tab w:val="left" w:pos="3780"/>
              </w:tabs>
              <w:jc w:val="center"/>
              <w:rPr>
                <w:bCs/>
                <w:lang w:val="sr-Cyrl-RS"/>
              </w:rPr>
            </w:pPr>
            <w:r w:rsidRPr="00B76704">
              <w:rPr>
                <w:noProof/>
                <w:sz w:val="24"/>
                <w:szCs w:val="24"/>
                <w:lang w:eastAsia="sr-Cyrl-RS"/>
              </w:rPr>
              <w:drawing>
                <wp:inline distT="0" distB="0" distL="0" distR="0" wp14:anchorId="24C62F61" wp14:editId="24C62F62">
                  <wp:extent cx="629920" cy="629920"/>
                  <wp:effectExtent l="0" t="0" r="0" b="0"/>
                  <wp:docPr id="5" name="Picture 5"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9920" cy="629920"/>
                          </a:xfrm>
                          <a:prstGeom prst="rect">
                            <a:avLst/>
                          </a:prstGeom>
                          <a:noFill/>
                          <a:ln>
                            <a:noFill/>
                          </a:ln>
                        </pic:spPr>
                      </pic:pic>
                    </a:graphicData>
                  </a:graphic>
                </wp:inline>
              </w:drawing>
            </w:r>
          </w:p>
        </w:tc>
        <w:tc>
          <w:tcPr>
            <w:tcW w:w="6979" w:type="dxa"/>
            <w:vAlign w:val="center"/>
          </w:tcPr>
          <w:p w14:paraId="24C62BBB" w14:textId="16EB0F63" w:rsidR="006272C2" w:rsidRPr="00B76704" w:rsidRDefault="006272C2" w:rsidP="002A49A6">
            <w:pPr>
              <w:tabs>
                <w:tab w:val="left" w:pos="3780"/>
              </w:tabs>
              <w:jc w:val="center"/>
              <w:rPr>
                <w:bCs/>
                <w:lang w:val="sr-Cyrl-RS"/>
              </w:rPr>
            </w:pPr>
            <w:r w:rsidRPr="00B76704">
              <w:rPr>
                <w:b/>
                <w:sz w:val="22"/>
                <w:szCs w:val="22"/>
                <w:lang w:val="sr-Cyrl-RS"/>
              </w:rPr>
              <w:t xml:space="preserve">ЈП </w:t>
            </w:r>
            <w:r w:rsidR="00174952" w:rsidRPr="00B76704">
              <w:rPr>
                <w:b/>
                <w:sz w:val="22"/>
                <w:szCs w:val="22"/>
                <w:lang w:val="sr-Cyrl-RS"/>
              </w:rPr>
              <w:t>„</w:t>
            </w:r>
            <w:r w:rsidRPr="00B76704">
              <w:rPr>
                <w:b/>
                <w:sz w:val="22"/>
                <w:szCs w:val="22"/>
                <w:lang w:val="sr-Cyrl-RS"/>
              </w:rPr>
              <w:t>ЗАВОД ЗА УРБАНИЗАМ ВОЈВОДИНЕ</w:t>
            </w:r>
            <w:r w:rsidR="00174952" w:rsidRPr="00B76704">
              <w:rPr>
                <w:b/>
                <w:sz w:val="22"/>
                <w:szCs w:val="22"/>
                <w:lang w:val="sr-Cyrl-RS"/>
              </w:rPr>
              <w:t>“</w:t>
            </w:r>
            <w:r w:rsidR="002A49A6" w:rsidRPr="00B76704">
              <w:rPr>
                <w:b/>
                <w:sz w:val="22"/>
                <w:szCs w:val="22"/>
                <w:lang w:val="sr-Cyrl-RS"/>
              </w:rPr>
              <w:t xml:space="preserve"> </w:t>
            </w:r>
            <w:r w:rsidRPr="00B76704">
              <w:rPr>
                <w:b/>
                <w:sz w:val="22"/>
                <w:szCs w:val="22"/>
                <w:lang w:val="sr-Cyrl-RS"/>
              </w:rPr>
              <w:t>НОВИ САД</w:t>
            </w:r>
          </w:p>
        </w:tc>
        <w:tc>
          <w:tcPr>
            <w:tcW w:w="1276" w:type="dxa"/>
            <w:vAlign w:val="center"/>
          </w:tcPr>
          <w:p w14:paraId="24C62BBC" w14:textId="77777777" w:rsidR="006272C2" w:rsidRPr="00B76704" w:rsidRDefault="006272C2" w:rsidP="009451BB">
            <w:pPr>
              <w:tabs>
                <w:tab w:val="left" w:pos="3780"/>
              </w:tabs>
              <w:jc w:val="center"/>
              <w:rPr>
                <w:bCs/>
                <w:lang w:val="sr-Cyrl-RS"/>
              </w:rPr>
            </w:pPr>
            <w:r w:rsidRPr="00B76704">
              <w:rPr>
                <w:b/>
                <w:noProof/>
                <w:sz w:val="24"/>
                <w:szCs w:val="24"/>
                <w:lang w:eastAsia="sr-Cyrl-RS"/>
              </w:rPr>
              <w:drawing>
                <wp:inline distT="0" distB="0" distL="0" distR="0" wp14:anchorId="24C62F63" wp14:editId="24C62F64">
                  <wp:extent cx="579769" cy="599539"/>
                  <wp:effectExtent l="0" t="0" r="0" b="0"/>
                  <wp:docPr id="2" name="Picture 2" descr="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3741" r="68750" b="-2"/>
                          <a:stretch/>
                        </pic:blipFill>
                        <pic:spPr bwMode="auto">
                          <a:xfrm>
                            <a:off x="0" y="0"/>
                            <a:ext cx="582385" cy="602244"/>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3C2BE79C" w14:textId="77777777" w:rsidR="003D19F2" w:rsidRDefault="003D19F2" w:rsidP="001B2550">
      <w:pPr>
        <w:ind w:firstLine="6521"/>
        <w:rPr>
          <w:b/>
          <w:sz w:val="22"/>
          <w:lang w:val="sr-Latn-RS"/>
        </w:rPr>
      </w:pPr>
    </w:p>
    <w:p w14:paraId="24C62BC0" w14:textId="60D2A5A8" w:rsidR="006272C2" w:rsidRPr="00B76704" w:rsidRDefault="006272C2" w:rsidP="001B2550">
      <w:pPr>
        <w:ind w:firstLine="6521"/>
        <w:rPr>
          <w:b/>
          <w:sz w:val="22"/>
        </w:rPr>
      </w:pPr>
      <w:r w:rsidRPr="00B76704">
        <w:rPr>
          <w:b/>
          <w:sz w:val="22"/>
        </w:rPr>
        <w:t>Е –</w:t>
      </w:r>
      <w:r w:rsidR="006E0DEF" w:rsidRPr="00B76704">
        <w:rPr>
          <w:b/>
          <w:sz w:val="22"/>
        </w:rPr>
        <w:t xml:space="preserve"> </w:t>
      </w:r>
      <w:r w:rsidR="00B1394B" w:rsidRPr="00B76704">
        <w:rPr>
          <w:b/>
          <w:sz w:val="22"/>
          <w:lang w:val="sr-Latn-RS"/>
        </w:rPr>
        <w:t>2692</w:t>
      </w:r>
      <w:r w:rsidR="006E0DEF" w:rsidRPr="00B76704">
        <w:rPr>
          <w:b/>
          <w:sz w:val="22"/>
        </w:rPr>
        <w:t>/1</w:t>
      </w:r>
    </w:p>
    <w:p w14:paraId="24C62BC1" w14:textId="77777777" w:rsidR="006272C2" w:rsidRPr="00B76704" w:rsidRDefault="006272C2" w:rsidP="006272C2">
      <w:pPr>
        <w:tabs>
          <w:tab w:val="left" w:pos="3780"/>
        </w:tabs>
      </w:pPr>
    </w:p>
    <w:p w14:paraId="24C62BC2" w14:textId="77777777" w:rsidR="006272C2" w:rsidRPr="00B76704" w:rsidRDefault="006272C2" w:rsidP="006272C2">
      <w:pPr>
        <w:tabs>
          <w:tab w:val="left" w:pos="3780"/>
        </w:tabs>
      </w:pPr>
    </w:p>
    <w:p w14:paraId="24C62BC3" w14:textId="77777777" w:rsidR="006272C2" w:rsidRPr="00B76704" w:rsidRDefault="006272C2" w:rsidP="006272C2">
      <w:pPr>
        <w:tabs>
          <w:tab w:val="left" w:pos="3780"/>
        </w:tabs>
      </w:pPr>
    </w:p>
    <w:p w14:paraId="0C2A140C" w14:textId="00EEB781" w:rsidR="001B2550" w:rsidRPr="00B76704" w:rsidRDefault="001B2550" w:rsidP="006272C2">
      <w:pPr>
        <w:tabs>
          <w:tab w:val="left" w:pos="3780"/>
        </w:tabs>
      </w:pPr>
    </w:p>
    <w:p w14:paraId="75881731" w14:textId="77777777" w:rsidR="001B2550" w:rsidRPr="00B76704" w:rsidRDefault="001B2550" w:rsidP="006272C2">
      <w:pPr>
        <w:tabs>
          <w:tab w:val="left" w:pos="3780"/>
        </w:tabs>
      </w:pPr>
    </w:p>
    <w:p w14:paraId="78907011" w14:textId="77777777" w:rsidR="001B2550" w:rsidRPr="00B76704" w:rsidRDefault="001B2550" w:rsidP="006272C2">
      <w:pPr>
        <w:tabs>
          <w:tab w:val="left" w:pos="3780"/>
        </w:tabs>
      </w:pPr>
    </w:p>
    <w:p w14:paraId="24C62BC5" w14:textId="77777777" w:rsidR="006272C2" w:rsidRPr="00B76704" w:rsidRDefault="006272C2" w:rsidP="006272C2">
      <w:pPr>
        <w:tabs>
          <w:tab w:val="left" w:pos="3780"/>
        </w:tabs>
        <w:jc w:val="center"/>
        <w:rPr>
          <w:bCs/>
        </w:rPr>
      </w:pPr>
    </w:p>
    <w:p w14:paraId="24C62BC6" w14:textId="77777777" w:rsidR="006272C2" w:rsidRPr="00B76704" w:rsidRDefault="006272C2" w:rsidP="006272C2">
      <w:pPr>
        <w:tabs>
          <w:tab w:val="left" w:pos="3780"/>
        </w:tabs>
        <w:jc w:val="center"/>
        <w:rPr>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536"/>
      </w:tblGrid>
      <w:tr w:rsidR="008207E2" w:rsidRPr="00B76704" w14:paraId="24C62BC9" w14:textId="77777777" w:rsidTr="00382BE9">
        <w:tc>
          <w:tcPr>
            <w:tcW w:w="4928" w:type="dxa"/>
          </w:tcPr>
          <w:p w14:paraId="24C62BC7" w14:textId="77777777" w:rsidR="006272C2" w:rsidRPr="00B76704" w:rsidRDefault="006272C2" w:rsidP="009451BB">
            <w:pPr>
              <w:tabs>
                <w:tab w:val="left" w:pos="3780"/>
              </w:tabs>
              <w:jc w:val="center"/>
              <w:rPr>
                <w:bCs/>
                <w:lang w:val="sr-Cyrl-RS"/>
              </w:rPr>
            </w:pPr>
            <w:r w:rsidRPr="00B76704">
              <w:rPr>
                <w:lang w:val="sr-Cyrl-RS"/>
              </w:rPr>
              <w:t>РУКОВОДИЛАЦ ТИМА</w:t>
            </w:r>
          </w:p>
        </w:tc>
        <w:tc>
          <w:tcPr>
            <w:tcW w:w="4536" w:type="dxa"/>
          </w:tcPr>
          <w:p w14:paraId="24C62BC8" w14:textId="047651B8" w:rsidR="006272C2" w:rsidRPr="00B76704" w:rsidRDefault="008554D2" w:rsidP="00D15B66">
            <w:pPr>
              <w:tabs>
                <w:tab w:val="left" w:pos="3780"/>
              </w:tabs>
              <w:jc w:val="center"/>
              <w:rPr>
                <w:bCs/>
                <w:lang w:val="sr-Cyrl-RS"/>
              </w:rPr>
            </w:pPr>
            <w:r w:rsidRPr="00B76704">
              <w:rPr>
                <w:lang w:val="sr-Cyrl-RS"/>
              </w:rPr>
              <w:t xml:space="preserve">ВД </w:t>
            </w:r>
            <w:r w:rsidR="00CD388C" w:rsidRPr="00B76704">
              <w:rPr>
                <w:lang w:val="sr-Cyrl-RS"/>
              </w:rPr>
              <w:t>ДИРЕКТОР</w:t>
            </w:r>
            <w:r w:rsidRPr="00B76704">
              <w:rPr>
                <w:lang w:val="sr-Cyrl-RS"/>
              </w:rPr>
              <w:t>А</w:t>
            </w:r>
          </w:p>
        </w:tc>
      </w:tr>
      <w:tr w:rsidR="006272C2" w:rsidRPr="00B76704" w14:paraId="24C62BD0" w14:textId="77777777" w:rsidTr="00382BE9">
        <w:trPr>
          <w:trHeight w:val="1052"/>
        </w:trPr>
        <w:tc>
          <w:tcPr>
            <w:tcW w:w="4928" w:type="dxa"/>
            <w:vAlign w:val="center"/>
          </w:tcPr>
          <w:p w14:paraId="24C62BCB" w14:textId="3F0E15EE" w:rsidR="006272C2" w:rsidRPr="00B76704" w:rsidRDefault="00B564BD" w:rsidP="00382BE9">
            <w:pPr>
              <w:tabs>
                <w:tab w:val="left" w:pos="3780"/>
              </w:tabs>
              <w:jc w:val="both"/>
              <w:rPr>
                <w:lang w:val="sr-Cyrl-RS"/>
              </w:rPr>
            </w:pPr>
            <w:r>
              <w:rPr>
                <w:lang w:val="sr-Cyrl-RS"/>
              </w:rPr>
              <w:pict w14:anchorId="532DD64B">
                <v:rect id="_x0000_i1025" style="width:235.6pt;height:1pt;mso-position-horizontal:absolute" o:hralign="center" o:hrstd="t" o:hrnoshade="t" o:hr="t" fillcolor="black [3213]" stroked="f"/>
              </w:pict>
            </w:r>
          </w:p>
          <w:p w14:paraId="24C62BCC" w14:textId="65A91943" w:rsidR="006272C2" w:rsidRPr="00B76704" w:rsidRDefault="006E0DEF" w:rsidP="009451BB">
            <w:pPr>
              <w:tabs>
                <w:tab w:val="left" w:pos="3780"/>
              </w:tabs>
              <w:rPr>
                <w:bCs/>
                <w:lang w:val="sr-Cyrl-RS"/>
              </w:rPr>
            </w:pPr>
            <w:r w:rsidRPr="00B76704">
              <w:rPr>
                <w:lang w:val="sr-Cyrl-RS"/>
              </w:rPr>
              <w:t xml:space="preserve">        др Тамара Зеленовић Васиљевић</w:t>
            </w:r>
          </w:p>
        </w:tc>
        <w:tc>
          <w:tcPr>
            <w:tcW w:w="4536" w:type="dxa"/>
            <w:vAlign w:val="center"/>
          </w:tcPr>
          <w:p w14:paraId="24C62BCD" w14:textId="6A4B7318" w:rsidR="006272C2" w:rsidRPr="00B76704" w:rsidRDefault="00B564BD" w:rsidP="009451BB">
            <w:pPr>
              <w:tabs>
                <w:tab w:val="left" w:pos="3780"/>
              </w:tabs>
              <w:jc w:val="center"/>
              <w:rPr>
                <w:lang w:val="sr-Cyrl-RS"/>
              </w:rPr>
            </w:pPr>
            <w:r>
              <w:rPr>
                <w:lang w:val="sr-Cyrl-RS"/>
              </w:rPr>
              <w:pict w14:anchorId="52CF004D">
                <v:rect id="_x0000_i1026" style="width:235.6pt;height:1pt;mso-position-horizontal:absolute" o:hralign="center" o:hrstd="t" o:hrnoshade="t" o:hr="t" fillcolor="black [3213]" stroked="f"/>
              </w:pict>
            </w:r>
          </w:p>
          <w:p w14:paraId="24C62BCF" w14:textId="3932E7B7" w:rsidR="006272C2" w:rsidRPr="00B76704" w:rsidRDefault="006272C2" w:rsidP="00AF3318">
            <w:pPr>
              <w:tabs>
                <w:tab w:val="left" w:pos="3780"/>
              </w:tabs>
              <w:jc w:val="center"/>
              <w:rPr>
                <w:bCs/>
                <w:lang w:val="sr-Cyrl-RS"/>
              </w:rPr>
            </w:pPr>
            <w:r w:rsidRPr="00B76704">
              <w:rPr>
                <w:lang w:val="sr-Cyrl-RS"/>
              </w:rPr>
              <w:t>Предраг Кнежевић, дипл.</w:t>
            </w:r>
            <w:r w:rsidR="008554D2" w:rsidRPr="00B76704">
              <w:rPr>
                <w:lang w:val="sr-Cyrl-RS"/>
              </w:rPr>
              <w:t xml:space="preserve"> </w:t>
            </w:r>
            <w:r w:rsidRPr="00B76704">
              <w:rPr>
                <w:lang w:val="sr-Cyrl-RS"/>
              </w:rPr>
              <w:t>правник</w:t>
            </w:r>
          </w:p>
        </w:tc>
      </w:tr>
    </w:tbl>
    <w:p w14:paraId="194B42D4" w14:textId="77777777" w:rsidR="006E0DEF" w:rsidRPr="00B76704" w:rsidRDefault="006E0DEF" w:rsidP="006272C2">
      <w:pPr>
        <w:tabs>
          <w:tab w:val="left" w:pos="3780"/>
        </w:tabs>
        <w:rPr>
          <w:bCs/>
        </w:rPr>
      </w:pPr>
    </w:p>
    <w:p w14:paraId="774F720A" w14:textId="77777777" w:rsidR="006E0DEF" w:rsidRPr="00B76704" w:rsidRDefault="006E0DEF" w:rsidP="006272C2">
      <w:pPr>
        <w:tabs>
          <w:tab w:val="left" w:pos="3780"/>
        </w:tabs>
        <w:rPr>
          <w:bCs/>
        </w:rPr>
      </w:pPr>
    </w:p>
    <w:p w14:paraId="3DD6DE39" w14:textId="77777777" w:rsidR="006E0DEF" w:rsidRPr="00B76704" w:rsidRDefault="006E0DEF" w:rsidP="006272C2">
      <w:pPr>
        <w:tabs>
          <w:tab w:val="left" w:pos="3780"/>
        </w:tabs>
        <w:rPr>
          <w:bCs/>
        </w:rPr>
      </w:pPr>
    </w:p>
    <w:p w14:paraId="777F384E" w14:textId="77777777" w:rsidR="00A04513" w:rsidRPr="00B76704" w:rsidRDefault="00A04513" w:rsidP="006272C2">
      <w:pPr>
        <w:tabs>
          <w:tab w:val="left" w:pos="3780"/>
        </w:tabs>
        <w:rPr>
          <w:bCs/>
        </w:rPr>
      </w:pPr>
    </w:p>
    <w:p w14:paraId="0809660F" w14:textId="6D00AF03" w:rsidR="007818CA" w:rsidRPr="00B76704" w:rsidRDefault="007818CA" w:rsidP="006272C2">
      <w:pPr>
        <w:tabs>
          <w:tab w:val="left" w:pos="3780"/>
        </w:tabs>
        <w:rPr>
          <w:bCs/>
        </w:rPr>
      </w:pPr>
    </w:p>
    <w:p w14:paraId="6B702950" w14:textId="77777777" w:rsidR="007818CA" w:rsidRPr="00B76704" w:rsidRDefault="007818CA" w:rsidP="006272C2">
      <w:pPr>
        <w:tabs>
          <w:tab w:val="left" w:pos="3780"/>
        </w:tabs>
        <w:rPr>
          <w:bCs/>
        </w:rPr>
      </w:pPr>
    </w:p>
    <w:p w14:paraId="24C62BD5" w14:textId="77777777" w:rsidR="006272C2" w:rsidRPr="00B76704" w:rsidRDefault="006272C2" w:rsidP="006272C2">
      <w:pPr>
        <w:tabs>
          <w:tab w:val="left" w:pos="3780"/>
        </w:tabs>
        <w:jc w:val="center"/>
        <w:rPr>
          <w:bCs/>
        </w:rPr>
      </w:pPr>
    </w:p>
    <w:p w14:paraId="24C62BDD" w14:textId="77777777" w:rsidR="006272C2" w:rsidRPr="00B76704" w:rsidRDefault="006272C2" w:rsidP="006272C2">
      <w:pPr>
        <w:tabs>
          <w:tab w:val="left" w:pos="3780"/>
        </w:tabs>
        <w:jc w:val="center"/>
        <w:rPr>
          <w:bCs/>
        </w:rPr>
      </w:pPr>
    </w:p>
    <w:p w14:paraId="4FD98BB7" w14:textId="6EC92985" w:rsidR="00293DC7" w:rsidRPr="00B76704" w:rsidRDefault="00293DC7" w:rsidP="006272C2">
      <w:pPr>
        <w:tabs>
          <w:tab w:val="left" w:pos="3780"/>
        </w:tabs>
        <w:jc w:val="center"/>
        <w:rPr>
          <w:bCs/>
        </w:rPr>
      </w:pPr>
    </w:p>
    <w:p w14:paraId="6ECAA281" w14:textId="77777777" w:rsidR="00293DC7" w:rsidRPr="00B76704" w:rsidRDefault="00293DC7" w:rsidP="006272C2">
      <w:pPr>
        <w:tabs>
          <w:tab w:val="left" w:pos="3780"/>
        </w:tabs>
        <w:jc w:val="center"/>
        <w:rPr>
          <w:bCs/>
        </w:rPr>
      </w:pPr>
    </w:p>
    <w:p w14:paraId="24C62BDE" w14:textId="77777777" w:rsidR="006272C2" w:rsidRDefault="006272C2" w:rsidP="006272C2">
      <w:pPr>
        <w:tabs>
          <w:tab w:val="left" w:pos="3780"/>
        </w:tabs>
        <w:jc w:val="center"/>
        <w:rPr>
          <w:bCs/>
        </w:rPr>
      </w:pPr>
    </w:p>
    <w:p w14:paraId="575AB050" w14:textId="77777777" w:rsidR="00376881" w:rsidRPr="00B76704" w:rsidRDefault="00376881" w:rsidP="006272C2">
      <w:pPr>
        <w:tabs>
          <w:tab w:val="left" w:pos="3780"/>
        </w:tabs>
        <w:jc w:val="center"/>
        <w:rPr>
          <w:bCs/>
        </w:rPr>
      </w:pPr>
    </w:p>
    <w:p w14:paraId="27107819" w14:textId="1CA73AC0" w:rsidR="00051177" w:rsidRPr="00B76704" w:rsidRDefault="00B1394B" w:rsidP="00C12F82">
      <w:pPr>
        <w:tabs>
          <w:tab w:val="left" w:pos="3780"/>
        </w:tabs>
        <w:ind w:left="3780" w:hanging="3780"/>
        <w:jc w:val="center"/>
        <w:rPr>
          <w:sz w:val="22"/>
        </w:rPr>
        <w:sectPr w:rsidR="00051177" w:rsidRPr="00B76704" w:rsidSect="003D19F2">
          <w:headerReference w:type="default" r:id="rId14"/>
          <w:footerReference w:type="default" r:id="rId15"/>
          <w:pgSz w:w="11906" w:h="16838" w:code="9"/>
          <w:pgMar w:top="1134" w:right="1134" w:bottom="1134" w:left="1418" w:header="720" w:footer="720" w:gutter="0"/>
          <w:cols w:space="708"/>
          <w:titlePg/>
          <w:docGrid w:linePitch="360"/>
        </w:sectPr>
      </w:pPr>
      <w:r w:rsidRPr="00B76704">
        <w:rPr>
          <w:sz w:val="22"/>
        </w:rPr>
        <w:t xml:space="preserve">Бачка Топола, </w:t>
      </w:r>
      <w:r w:rsidR="00FB1CE6">
        <w:rPr>
          <w:sz w:val="22"/>
        </w:rPr>
        <w:t>октобар</w:t>
      </w:r>
      <w:r w:rsidRPr="00B76704">
        <w:rPr>
          <w:sz w:val="22"/>
        </w:rPr>
        <w:t xml:space="preserve"> 202</w:t>
      </w:r>
      <w:r w:rsidR="00D268AF" w:rsidRPr="00B76704">
        <w:rPr>
          <w:sz w:val="22"/>
        </w:rPr>
        <w:t>3</w:t>
      </w:r>
      <w:r w:rsidRPr="00B76704">
        <w:rPr>
          <w:sz w:val="22"/>
        </w:rPr>
        <w:t>. година</w:t>
      </w:r>
    </w:p>
    <w:p w14:paraId="546A6442" w14:textId="59D6F8B7" w:rsidR="00051177" w:rsidRPr="00B76704" w:rsidRDefault="00051177" w:rsidP="00C12F82">
      <w:pPr>
        <w:tabs>
          <w:tab w:val="left" w:pos="3780"/>
        </w:tabs>
        <w:ind w:left="3780" w:hanging="3780"/>
        <w:jc w:val="center"/>
        <w:rPr>
          <w:sz w:val="22"/>
        </w:rPr>
      </w:pPr>
    </w:p>
    <w:p w14:paraId="24C62BE0" w14:textId="77777777" w:rsidR="006272C2" w:rsidRPr="00B76704" w:rsidRDefault="006272C2" w:rsidP="006272C2"/>
    <w:p w14:paraId="24C62BE1" w14:textId="77777777" w:rsidR="006272C2" w:rsidRPr="00B76704" w:rsidRDefault="006272C2" w:rsidP="006272C2"/>
    <w:p w14:paraId="24C62BE2" w14:textId="77777777" w:rsidR="006272C2" w:rsidRPr="00B76704" w:rsidRDefault="006272C2" w:rsidP="006272C2"/>
    <w:p w14:paraId="24C62BE3" w14:textId="77777777" w:rsidR="006272C2" w:rsidRPr="00B76704" w:rsidRDefault="006272C2" w:rsidP="006272C2"/>
    <w:p w14:paraId="24C62BE4" w14:textId="77777777" w:rsidR="006272C2" w:rsidRPr="00B76704" w:rsidRDefault="006272C2" w:rsidP="006272C2"/>
    <w:p w14:paraId="24C62BE5" w14:textId="77777777" w:rsidR="006272C2" w:rsidRPr="00B76704" w:rsidRDefault="006272C2" w:rsidP="006272C2"/>
    <w:p w14:paraId="24C62BEA" w14:textId="77777777" w:rsidR="006272C2" w:rsidRPr="00B76704" w:rsidRDefault="006272C2" w:rsidP="006272C2"/>
    <w:p w14:paraId="24C62BEB" w14:textId="77777777" w:rsidR="006272C2" w:rsidRPr="00B76704" w:rsidRDefault="006272C2" w:rsidP="006272C2"/>
    <w:p w14:paraId="24C62BEC" w14:textId="77777777" w:rsidR="006272C2" w:rsidRPr="00B76704" w:rsidRDefault="006272C2" w:rsidP="006272C2"/>
    <w:p w14:paraId="24C62BED" w14:textId="77777777" w:rsidR="006272C2" w:rsidRPr="00B76704" w:rsidRDefault="006272C2" w:rsidP="006272C2"/>
    <w:p w14:paraId="24C62BEF" w14:textId="1BD1A631" w:rsidR="006272C2" w:rsidRPr="00B76704" w:rsidRDefault="006272C2" w:rsidP="008554D2">
      <w:pPr>
        <w:tabs>
          <w:tab w:val="left" w:pos="3686"/>
        </w:tabs>
        <w:ind w:left="3686" w:hanging="3686"/>
        <w:rPr>
          <w:sz w:val="22"/>
          <w:szCs w:val="22"/>
        </w:rPr>
      </w:pPr>
      <w:r w:rsidRPr="00B76704">
        <w:rPr>
          <w:b/>
          <w:sz w:val="22"/>
          <w:szCs w:val="22"/>
        </w:rPr>
        <w:t>РУКОВОДИЛАЦ ТИМА:</w:t>
      </w:r>
      <w:r w:rsidRPr="00B76704">
        <w:rPr>
          <w:b/>
          <w:sz w:val="22"/>
          <w:szCs w:val="22"/>
        </w:rPr>
        <w:tab/>
      </w:r>
      <w:r w:rsidR="006E0DEF" w:rsidRPr="00B76704">
        <w:rPr>
          <w:sz w:val="22"/>
          <w:szCs w:val="22"/>
        </w:rPr>
        <w:t>др Тамара Зеленовић Васиљевић</w:t>
      </w:r>
    </w:p>
    <w:p w14:paraId="24C62BF0" w14:textId="77777777" w:rsidR="006272C2" w:rsidRPr="00B76704" w:rsidRDefault="006272C2" w:rsidP="008554D2">
      <w:pPr>
        <w:tabs>
          <w:tab w:val="left" w:pos="3686"/>
        </w:tabs>
        <w:ind w:left="3686" w:hanging="3686"/>
        <w:rPr>
          <w:sz w:val="22"/>
          <w:szCs w:val="22"/>
        </w:rPr>
      </w:pPr>
    </w:p>
    <w:p w14:paraId="24C62BF1" w14:textId="77777777" w:rsidR="006272C2" w:rsidRPr="00B76704" w:rsidRDefault="006272C2" w:rsidP="008554D2">
      <w:pPr>
        <w:tabs>
          <w:tab w:val="left" w:pos="3686"/>
        </w:tabs>
        <w:ind w:left="3686" w:hanging="3686"/>
        <w:rPr>
          <w:sz w:val="22"/>
          <w:szCs w:val="22"/>
        </w:rPr>
      </w:pPr>
    </w:p>
    <w:p w14:paraId="24C62BF2" w14:textId="77777777" w:rsidR="006272C2" w:rsidRPr="00B76704" w:rsidRDefault="006272C2" w:rsidP="008554D2">
      <w:pPr>
        <w:tabs>
          <w:tab w:val="left" w:pos="3686"/>
        </w:tabs>
        <w:ind w:left="3686" w:hanging="3686"/>
        <w:rPr>
          <w:sz w:val="22"/>
          <w:szCs w:val="22"/>
        </w:rPr>
      </w:pPr>
    </w:p>
    <w:p w14:paraId="65D0D890" w14:textId="77777777" w:rsidR="0041055D" w:rsidRPr="00B76704" w:rsidRDefault="006272C2" w:rsidP="006B1B03">
      <w:pPr>
        <w:tabs>
          <w:tab w:val="left" w:pos="3686"/>
        </w:tabs>
        <w:ind w:left="3686" w:hanging="3686"/>
        <w:rPr>
          <w:sz w:val="22"/>
          <w:szCs w:val="22"/>
        </w:rPr>
      </w:pPr>
      <w:r w:rsidRPr="00B76704">
        <w:rPr>
          <w:b/>
          <w:sz w:val="22"/>
          <w:szCs w:val="22"/>
        </w:rPr>
        <w:t>СТРУЧНИ ТИМ:</w:t>
      </w:r>
      <w:r w:rsidR="007818CA" w:rsidRPr="00B76704">
        <w:rPr>
          <w:b/>
          <w:sz w:val="22"/>
          <w:szCs w:val="22"/>
        </w:rPr>
        <w:t xml:space="preserve"> </w:t>
      </w:r>
      <w:r w:rsidR="0041055D" w:rsidRPr="00B76704">
        <w:rPr>
          <w:b/>
          <w:sz w:val="22"/>
          <w:szCs w:val="22"/>
          <w:lang w:val="en-US"/>
        </w:rPr>
        <w:t xml:space="preserve">                     </w:t>
      </w:r>
      <w:r w:rsidR="007818CA" w:rsidRPr="00B76704">
        <w:rPr>
          <w:b/>
          <w:sz w:val="22"/>
          <w:szCs w:val="22"/>
        </w:rPr>
        <w:tab/>
      </w:r>
      <w:r w:rsidR="0041055D" w:rsidRPr="00B76704">
        <w:rPr>
          <w:sz w:val="22"/>
          <w:szCs w:val="22"/>
        </w:rPr>
        <w:t>др Тамара Зеленовић Васиљевић</w:t>
      </w:r>
    </w:p>
    <w:p w14:paraId="792D3243" w14:textId="78B62F8C" w:rsidR="0010137E" w:rsidRPr="00B76704" w:rsidRDefault="00341BDE" w:rsidP="006B1B03">
      <w:pPr>
        <w:tabs>
          <w:tab w:val="right" w:pos="2694"/>
          <w:tab w:val="left" w:pos="3402"/>
          <w:tab w:val="left" w:pos="3686"/>
        </w:tabs>
        <w:ind w:left="3686" w:hanging="3686"/>
        <w:rPr>
          <w:sz w:val="22"/>
        </w:rPr>
      </w:pPr>
      <w:r w:rsidRPr="00B76704">
        <w:rPr>
          <w:sz w:val="22"/>
          <w:lang w:val="en-US"/>
        </w:rPr>
        <w:tab/>
      </w:r>
      <w:r w:rsidRPr="00B76704">
        <w:rPr>
          <w:sz w:val="22"/>
          <w:lang w:val="en-US"/>
        </w:rPr>
        <w:tab/>
      </w:r>
      <w:r w:rsidRPr="00B76704">
        <w:rPr>
          <w:sz w:val="22"/>
          <w:lang w:val="en-US"/>
        </w:rPr>
        <w:tab/>
      </w:r>
      <w:r w:rsidR="0010137E" w:rsidRPr="00B76704">
        <w:rPr>
          <w:sz w:val="22"/>
        </w:rPr>
        <w:t>мр Рита Барјактаровић, дипл.биол.</w:t>
      </w:r>
    </w:p>
    <w:p w14:paraId="3E0C6932" w14:textId="01886D94" w:rsidR="0041055D" w:rsidRPr="00B76704" w:rsidRDefault="0010137E" w:rsidP="006B1B03">
      <w:pPr>
        <w:tabs>
          <w:tab w:val="right" w:pos="2694"/>
          <w:tab w:val="left" w:pos="3402"/>
          <w:tab w:val="left" w:pos="3686"/>
        </w:tabs>
        <w:ind w:left="3686" w:hanging="3686"/>
        <w:rPr>
          <w:b/>
          <w:sz w:val="22"/>
          <w:szCs w:val="22"/>
        </w:rPr>
      </w:pPr>
      <w:r w:rsidRPr="00B76704">
        <w:rPr>
          <w:sz w:val="22"/>
          <w:lang w:val="en-US"/>
        </w:rPr>
        <w:tab/>
      </w:r>
      <w:r w:rsidRPr="00B76704">
        <w:rPr>
          <w:sz w:val="22"/>
          <w:lang w:val="en-US"/>
        </w:rPr>
        <w:tab/>
      </w:r>
      <w:r w:rsidRPr="00B76704">
        <w:rPr>
          <w:sz w:val="22"/>
          <w:lang w:val="en-US"/>
        </w:rPr>
        <w:tab/>
      </w:r>
      <w:r w:rsidR="0041055D" w:rsidRPr="00B76704">
        <w:rPr>
          <w:sz w:val="22"/>
        </w:rPr>
        <w:t>Јелена Јовић, дипл.инж.арх.</w:t>
      </w:r>
    </w:p>
    <w:p w14:paraId="7D2C8A69" w14:textId="3A22AEE0" w:rsidR="0041055D" w:rsidRPr="00B76704" w:rsidRDefault="006476DB" w:rsidP="006B1B03">
      <w:pPr>
        <w:tabs>
          <w:tab w:val="right" w:pos="2694"/>
          <w:tab w:val="left" w:pos="3402"/>
          <w:tab w:val="left" w:pos="3686"/>
        </w:tabs>
        <w:ind w:left="3686" w:hanging="3686"/>
        <w:rPr>
          <w:b/>
          <w:sz w:val="22"/>
          <w:szCs w:val="22"/>
        </w:rPr>
      </w:pPr>
      <w:r w:rsidRPr="00B76704">
        <w:rPr>
          <w:sz w:val="22"/>
          <w:szCs w:val="22"/>
          <w:lang w:val="sr-Latn-RS"/>
        </w:rPr>
        <w:tab/>
      </w:r>
      <w:r w:rsidRPr="00B76704">
        <w:rPr>
          <w:sz w:val="22"/>
          <w:szCs w:val="22"/>
          <w:lang w:val="sr-Latn-RS"/>
        </w:rPr>
        <w:tab/>
      </w:r>
      <w:r w:rsidRPr="00B76704">
        <w:rPr>
          <w:sz w:val="22"/>
          <w:szCs w:val="22"/>
          <w:lang w:val="sr-Latn-RS"/>
        </w:rPr>
        <w:tab/>
      </w:r>
      <w:r w:rsidR="0041055D" w:rsidRPr="00B76704">
        <w:rPr>
          <w:sz w:val="22"/>
          <w:szCs w:val="22"/>
        </w:rPr>
        <w:t>Далибор Јурица, дипл.инж.геодез.</w:t>
      </w:r>
    </w:p>
    <w:p w14:paraId="30C6E9E3" w14:textId="0A4D0DF5" w:rsidR="0041055D" w:rsidRPr="00B76704" w:rsidRDefault="006476DB" w:rsidP="006B1B03">
      <w:pPr>
        <w:tabs>
          <w:tab w:val="right" w:pos="2694"/>
          <w:tab w:val="left" w:pos="3402"/>
          <w:tab w:val="left" w:pos="3686"/>
        </w:tabs>
        <w:ind w:left="3686" w:hanging="3686"/>
        <w:rPr>
          <w:b/>
          <w:sz w:val="22"/>
          <w:szCs w:val="22"/>
        </w:rPr>
      </w:pPr>
      <w:r w:rsidRPr="00B76704">
        <w:rPr>
          <w:sz w:val="22"/>
          <w:szCs w:val="22"/>
          <w:lang w:val="sr-Latn-RS"/>
        </w:rPr>
        <w:tab/>
      </w:r>
      <w:r w:rsidRPr="00B76704">
        <w:rPr>
          <w:sz w:val="22"/>
          <w:szCs w:val="22"/>
          <w:lang w:val="sr-Latn-RS"/>
        </w:rPr>
        <w:tab/>
      </w:r>
      <w:r w:rsidRPr="00B76704">
        <w:rPr>
          <w:sz w:val="22"/>
          <w:szCs w:val="22"/>
          <w:lang w:val="sr-Latn-RS"/>
        </w:rPr>
        <w:tab/>
      </w:r>
      <w:r w:rsidR="0041055D" w:rsidRPr="00B76704">
        <w:rPr>
          <w:sz w:val="22"/>
          <w:szCs w:val="22"/>
        </w:rPr>
        <w:t>Зоран Кордић, дипл.инж.саобр.</w:t>
      </w:r>
    </w:p>
    <w:p w14:paraId="5A077A29" w14:textId="66AF770D" w:rsidR="0041055D" w:rsidRPr="00B76704" w:rsidRDefault="006476DB" w:rsidP="006B1B03">
      <w:pPr>
        <w:tabs>
          <w:tab w:val="right" w:pos="2694"/>
          <w:tab w:val="left" w:pos="3402"/>
          <w:tab w:val="left" w:pos="3686"/>
        </w:tabs>
        <w:ind w:left="3686" w:hanging="3686"/>
        <w:rPr>
          <w:b/>
          <w:sz w:val="22"/>
          <w:szCs w:val="22"/>
        </w:rPr>
      </w:pPr>
      <w:r w:rsidRPr="00B76704">
        <w:rPr>
          <w:sz w:val="22"/>
          <w:szCs w:val="22"/>
          <w:lang w:val="sr-Latn-RS"/>
        </w:rPr>
        <w:tab/>
      </w:r>
      <w:r w:rsidRPr="00B76704">
        <w:rPr>
          <w:sz w:val="22"/>
          <w:szCs w:val="22"/>
          <w:lang w:val="sr-Latn-RS"/>
        </w:rPr>
        <w:tab/>
      </w:r>
      <w:r w:rsidRPr="00B76704">
        <w:rPr>
          <w:sz w:val="22"/>
          <w:szCs w:val="22"/>
          <w:lang w:val="sr-Latn-RS"/>
        </w:rPr>
        <w:tab/>
      </w:r>
      <w:r w:rsidR="0041055D" w:rsidRPr="00B76704">
        <w:rPr>
          <w:sz w:val="22"/>
          <w:szCs w:val="22"/>
        </w:rPr>
        <w:t>Бранко Миловановић, дипл.инж.мелио.</w:t>
      </w:r>
    </w:p>
    <w:p w14:paraId="6BE668C8" w14:textId="3C8F6900" w:rsidR="0041055D" w:rsidRPr="00B76704" w:rsidRDefault="006476DB" w:rsidP="006B1B03">
      <w:pPr>
        <w:tabs>
          <w:tab w:val="right" w:pos="2694"/>
          <w:tab w:val="left" w:pos="3402"/>
          <w:tab w:val="left" w:pos="3686"/>
        </w:tabs>
        <w:ind w:left="3686" w:hanging="3686"/>
        <w:rPr>
          <w:sz w:val="22"/>
          <w:szCs w:val="22"/>
        </w:rPr>
      </w:pPr>
      <w:r w:rsidRPr="00B76704">
        <w:rPr>
          <w:sz w:val="22"/>
          <w:szCs w:val="22"/>
          <w:lang w:val="sr-Latn-RS"/>
        </w:rPr>
        <w:tab/>
      </w:r>
      <w:r w:rsidRPr="00B76704">
        <w:rPr>
          <w:sz w:val="22"/>
          <w:szCs w:val="22"/>
          <w:lang w:val="sr-Latn-RS"/>
        </w:rPr>
        <w:tab/>
      </w:r>
      <w:r w:rsidRPr="00B76704">
        <w:rPr>
          <w:sz w:val="22"/>
          <w:szCs w:val="22"/>
          <w:lang w:val="sr-Latn-RS"/>
        </w:rPr>
        <w:tab/>
      </w:r>
      <w:r w:rsidR="0041055D" w:rsidRPr="00B76704">
        <w:rPr>
          <w:sz w:val="22"/>
          <w:szCs w:val="22"/>
        </w:rPr>
        <w:t>Зорица Санадер, дипл.инж.електр.</w:t>
      </w:r>
    </w:p>
    <w:p w14:paraId="014EC476" w14:textId="2B621EEE" w:rsidR="0041055D" w:rsidRPr="00B76704" w:rsidRDefault="006476DB" w:rsidP="006B1B03">
      <w:pPr>
        <w:tabs>
          <w:tab w:val="right" w:pos="2694"/>
          <w:tab w:val="left" w:pos="3402"/>
          <w:tab w:val="left" w:pos="3686"/>
        </w:tabs>
        <w:ind w:left="3686" w:hanging="3686"/>
        <w:rPr>
          <w:b/>
          <w:sz w:val="22"/>
          <w:szCs w:val="22"/>
        </w:rPr>
      </w:pPr>
      <w:r w:rsidRPr="00B76704">
        <w:rPr>
          <w:sz w:val="22"/>
          <w:szCs w:val="22"/>
          <w:lang w:val="sr-Latn-RS"/>
        </w:rPr>
        <w:tab/>
      </w:r>
      <w:r w:rsidRPr="00B76704">
        <w:rPr>
          <w:sz w:val="22"/>
          <w:szCs w:val="22"/>
          <w:lang w:val="sr-Latn-RS"/>
        </w:rPr>
        <w:tab/>
      </w:r>
      <w:r w:rsidRPr="00B76704">
        <w:rPr>
          <w:sz w:val="22"/>
          <w:szCs w:val="22"/>
          <w:lang w:val="sr-Latn-RS"/>
        </w:rPr>
        <w:tab/>
      </w:r>
      <w:r w:rsidR="0041055D" w:rsidRPr="00B76704">
        <w:rPr>
          <w:sz w:val="22"/>
          <w:szCs w:val="22"/>
        </w:rPr>
        <w:t>Милан Жижић, дипл.инж.маш.</w:t>
      </w:r>
    </w:p>
    <w:p w14:paraId="5E67203B" w14:textId="21A4E46B" w:rsidR="0041055D" w:rsidRPr="00B76704" w:rsidRDefault="006476DB" w:rsidP="006B1B03">
      <w:pPr>
        <w:tabs>
          <w:tab w:val="right" w:pos="2694"/>
          <w:tab w:val="left" w:pos="3402"/>
          <w:tab w:val="left" w:pos="3686"/>
        </w:tabs>
        <w:ind w:left="3686" w:hanging="3686"/>
        <w:rPr>
          <w:sz w:val="22"/>
          <w:szCs w:val="22"/>
        </w:rPr>
      </w:pPr>
      <w:r w:rsidRPr="00B76704">
        <w:rPr>
          <w:sz w:val="22"/>
          <w:szCs w:val="22"/>
          <w:lang w:val="sr-Latn-RS" w:eastAsia="sr-Latn-CS"/>
        </w:rPr>
        <w:tab/>
      </w:r>
      <w:r w:rsidRPr="00B76704">
        <w:rPr>
          <w:sz w:val="22"/>
          <w:szCs w:val="22"/>
          <w:lang w:val="sr-Latn-RS" w:eastAsia="sr-Latn-CS"/>
        </w:rPr>
        <w:tab/>
      </w:r>
      <w:r w:rsidRPr="00B76704">
        <w:rPr>
          <w:sz w:val="22"/>
          <w:szCs w:val="22"/>
          <w:lang w:val="sr-Latn-RS" w:eastAsia="sr-Latn-CS"/>
        </w:rPr>
        <w:tab/>
      </w:r>
      <w:r w:rsidR="0041055D" w:rsidRPr="00B76704">
        <w:rPr>
          <w:sz w:val="22"/>
          <w:szCs w:val="22"/>
          <w:lang w:eastAsia="sr-Latn-CS"/>
        </w:rPr>
        <w:t xml:space="preserve">Наташа Медић, </w:t>
      </w:r>
      <w:r w:rsidR="0041055D" w:rsidRPr="00B76704">
        <w:rPr>
          <w:sz w:val="22"/>
          <w:szCs w:val="22"/>
          <w:lang w:val="sr-Latn-RS" w:eastAsia="sr-Latn-CS"/>
        </w:rPr>
        <w:t>маст</w:t>
      </w:r>
      <w:r w:rsidR="0041055D" w:rsidRPr="00B76704">
        <w:rPr>
          <w:sz w:val="22"/>
          <w:szCs w:val="22"/>
          <w:lang w:eastAsia="sr-Latn-CS"/>
        </w:rPr>
        <w:t>.инж.пејз.арх.</w:t>
      </w:r>
    </w:p>
    <w:p w14:paraId="354C5EFC" w14:textId="7B26605E" w:rsidR="0041055D" w:rsidRPr="00B76704" w:rsidRDefault="006476DB" w:rsidP="006B1B03">
      <w:pPr>
        <w:tabs>
          <w:tab w:val="right" w:pos="2694"/>
          <w:tab w:val="left" w:pos="3402"/>
          <w:tab w:val="left" w:pos="3686"/>
        </w:tabs>
        <w:ind w:left="3686" w:hanging="3686"/>
        <w:rPr>
          <w:sz w:val="22"/>
          <w:szCs w:val="22"/>
        </w:rPr>
      </w:pPr>
      <w:r w:rsidRPr="00B76704">
        <w:rPr>
          <w:sz w:val="22"/>
          <w:szCs w:val="22"/>
          <w:lang w:val="sr-Latn-RS"/>
        </w:rPr>
        <w:tab/>
      </w:r>
      <w:r w:rsidRPr="00B76704">
        <w:rPr>
          <w:sz w:val="22"/>
          <w:szCs w:val="22"/>
          <w:lang w:val="sr-Latn-RS"/>
        </w:rPr>
        <w:tab/>
      </w:r>
      <w:r w:rsidRPr="00B76704">
        <w:rPr>
          <w:sz w:val="22"/>
          <w:szCs w:val="22"/>
          <w:lang w:val="sr-Latn-RS"/>
        </w:rPr>
        <w:tab/>
      </w:r>
      <w:r w:rsidR="0041055D" w:rsidRPr="00B76704">
        <w:rPr>
          <w:sz w:val="22"/>
          <w:szCs w:val="22"/>
        </w:rPr>
        <w:t>др Оливера Добривојевић, дипл.пр.план.</w:t>
      </w:r>
    </w:p>
    <w:p w14:paraId="4DE4C46F" w14:textId="639C6150" w:rsidR="0041055D" w:rsidRPr="00B76704" w:rsidRDefault="006476DB" w:rsidP="006B1B03">
      <w:pPr>
        <w:tabs>
          <w:tab w:val="right" w:pos="2694"/>
          <w:tab w:val="left" w:pos="3402"/>
          <w:tab w:val="left" w:pos="3686"/>
        </w:tabs>
        <w:ind w:left="3686" w:hanging="3686"/>
        <w:rPr>
          <w:sz w:val="22"/>
          <w:szCs w:val="22"/>
        </w:rPr>
      </w:pPr>
      <w:r w:rsidRPr="00B76704">
        <w:rPr>
          <w:sz w:val="22"/>
          <w:szCs w:val="22"/>
          <w:lang w:val="sr-Latn-RS" w:eastAsia="sr-Latn-CS"/>
        </w:rPr>
        <w:tab/>
      </w:r>
      <w:r w:rsidRPr="00B76704">
        <w:rPr>
          <w:sz w:val="22"/>
          <w:szCs w:val="22"/>
          <w:lang w:val="sr-Latn-RS" w:eastAsia="sr-Latn-CS"/>
        </w:rPr>
        <w:tab/>
      </w:r>
      <w:r w:rsidRPr="00B76704">
        <w:rPr>
          <w:sz w:val="22"/>
          <w:szCs w:val="22"/>
          <w:lang w:val="sr-Latn-RS" w:eastAsia="sr-Latn-CS"/>
        </w:rPr>
        <w:tab/>
      </w:r>
      <w:r w:rsidR="0041055D" w:rsidRPr="00B76704">
        <w:rPr>
          <w:sz w:val="22"/>
          <w:szCs w:val="22"/>
          <w:lang w:eastAsia="sr-Latn-CS"/>
        </w:rPr>
        <w:t xml:space="preserve">Иван Тамаш, </w:t>
      </w:r>
      <w:r w:rsidR="0041055D" w:rsidRPr="00B76704">
        <w:rPr>
          <w:sz w:val="22"/>
          <w:szCs w:val="22"/>
        </w:rPr>
        <w:t>маст.прост.планер</w:t>
      </w:r>
    </w:p>
    <w:p w14:paraId="5C50BCD3" w14:textId="10EF0A70" w:rsidR="0041055D" w:rsidRPr="00B76704" w:rsidRDefault="006476DB" w:rsidP="006B1B03">
      <w:pPr>
        <w:tabs>
          <w:tab w:val="right" w:pos="2694"/>
          <w:tab w:val="left" w:pos="3402"/>
          <w:tab w:val="left" w:pos="3686"/>
        </w:tabs>
        <w:ind w:left="3686" w:hanging="3686"/>
        <w:rPr>
          <w:sz w:val="22"/>
          <w:szCs w:val="22"/>
        </w:rPr>
      </w:pPr>
      <w:r w:rsidRPr="00B76704">
        <w:rPr>
          <w:sz w:val="22"/>
          <w:szCs w:val="22"/>
          <w:lang w:val="sr-Latn-RS"/>
        </w:rPr>
        <w:tab/>
      </w:r>
      <w:r w:rsidRPr="00B76704">
        <w:rPr>
          <w:sz w:val="22"/>
          <w:szCs w:val="22"/>
          <w:lang w:val="sr-Latn-RS"/>
        </w:rPr>
        <w:tab/>
      </w:r>
      <w:r w:rsidRPr="00B76704">
        <w:rPr>
          <w:sz w:val="22"/>
          <w:szCs w:val="22"/>
          <w:lang w:val="sr-Latn-RS"/>
        </w:rPr>
        <w:tab/>
      </w:r>
      <w:r w:rsidR="0041055D" w:rsidRPr="00B76704">
        <w:rPr>
          <w:sz w:val="22"/>
          <w:szCs w:val="22"/>
        </w:rPr>
        <w:t>Радованка Шкрбић, дипл.инж.арх.</w:t>
      </w:r>
    </w:p>
    <w:p w14:paraId="2068D713" w14:textId="3AE5392B" w:rsidR="0041055D" w:rsidRPr="00B76704" w:rsidRDefault="006476DB" w:rsidP="006B1B03">
      <w:pPr>
        <w:tabs>
          <w:tab w:val="right" w:pos="2694"/>
          <w:tab w:val="left" w:pos="3402"/>
          <w:tab w:val="left" w:pos="3686"/>
        </w:tabs>
        <w:ind w:left="3686" w:hanging="3686"/>
        <w:rPr>
          <w:sz w:val="22"/>
          <w:szCs w:val="22"/>
        </w:rPr>
      </w:pPr>
      <w:r w:rsidRPr="00B76704">
        <w:rPr>
          <w:sz w:val="22"/>
          <w:szCs w:val="22"/>
          <w:lang w:val="sr-Latn-RS"/>
        </w:rPr>
        <w:tab/>
      </w:r>
      <w:r w:rsidRPr="00B76704">
        <w:rPr>
          <w:sz w:val="22"/>
          <w:szCs w:val="22"/>
          <w:lang w:val="sr-Latn-RS"/>
        </w:rPr>
        <w:tab/>
      </w:r>
      <w:r w:rsidRPr="00B76704">
        <w:rPr>
          <w:sz w:val="22"/>
          <w:szCs w:val="22"/>
          <w:lang w:val="sr-Latn-RS"/>
        </w:rPr>
        <w:tab/>
      </w:r>
      <w:r w:rsidR="0041055D" w:rsidRPr="00B76704">
        <w:rPr>
          <w:sz w:val="22"/>
          <w:szCs w:val="22"/>
        </w:rPr>
        <w:t>Наташа Симичић, маст.пр.планер</w:t>
      </w:r>
    </w:p>
    <w:p w14:paraId="710FC75F" w14:textId="3BDFD389" w:rsidR="0041055D" w:rsidRPr="00B76704" w:rsidRDefault="006476DB" w:rsidP="006B1B03">
      <w:pPr>
        <w:tabs>
          <w:tab w:val="right" w:pos="2694"/>
          <w:tab w:val="left" w:pos="3402"/>
          <w:tab w:val="left" w:pos="3686"/>
        </w:tabs>
        <w:ind w:left="3686" w:hanging="3686"/>
        <w:rPr>
          <w:sz w:val="22"/>
          <w:szCs w:val="22"/>
        </w:rPr>
      </w:pPr>
      <w:r w:rsidRPr="00B76704">
        <w:rPr>
          <w:sz w:val="22"/>
          <w:szCs w:val="22"/>
          <w:lang w:val="sr-Latn-RS"/>
        </w:rPr>
        <w:tab/>
      </w:r>
      <w:r w:rsidRPr="00B76704">
        <w:rPr>
          <w:sz w:val="22"/>
          <w:szCs w:val="22"/>
          <w:lang w:val="sr-Latn-RS"/>
        </w:rPr>
        <w:tab/>
      </w:r>
      <w:r w:rsidRPr="00B76704">
        <w:rPr>
          <w:sz w:val="22"/>
          <w:szCs w:val="22"/>
          <w:lang w:val="sr-Latn-RS"/>
        </w:rPr>
        <w:tab/>
      </w:r>
      <w:r w:rsidR="0041055D" w:rsidRPr="00B76704">
        <w:rPr>
          <w:sz w:val="22"/>
          <w:szCs w:val="22"/>
        </w:rPr>
        <w:t>Теодора Томин Рутар, дипл.правник</w:t>
      </w:r>
    </w:p>
    <w:p w14:paraId="05606EB1" w14:textId="2AFA1254" w:rsidR="0041055D" w:rsidRPr="00B76704" w:rsidRDefault="006476DB" w:rsidP="006B1B03">
      <w:pPr>
        <w:tabs>
          <w:tab w:val="right" w:pos="2694"/>
          <w:tab w:val="left" w:pos="3402"/>
          <w:tab w:val="left" w:pos="3686"/>
        </w:tabs>
        <w:ind w:left="3686" w:hanging="3686"/>
        <w:rPr>
          <w:sz w:val="22"/>
          <w:szCs w:val="22"/>
        </w:rPr>
      </w:pPr>
      <w:r w:rsidRPr="00B76704">
        <w:rPr>
          <w:sz w:val="22"/>
          <w:szCs w:val="22"/>
          <w:lang w:val="sr-Latn-RS"/>
        </w:rPr>
        <w:tab/>
      </w:r>
      <w:r w:rsidRPr="00B76704">
        <w:rPr>
          <w:sz w:val="22"/>
          <w:szCs w:val="22"/>
          <w:lang w:val="sr-Latn-RS"/>
        </w:rPr>
        <w:tab/>
      </w:r>
      <w:r w:rsidRPr="00B76704">
        <w:rPr>
          <w:sz w:val="22"/>
          <w:szCs w:val="22"/>
          <w:lang w:val="sr-Latn-RS"/>
        </w:rPr>
        <w:tab/>
      </w:r>
      <w:r w:rsidR="0041055D" w:rsidRPr="00B76704">
        <w:rPr>
          <w:sz w:val="22"/>
          <w:szCs w:val="22"/>
        </w:rPr>
        <w:t>Драган Морача, грађ.техн.</w:t>
      </w:r>
    </w:p>
    <w:p w14:paraId="5F83346C" w14:textId="173B474A" w:rsidR="0041055D" w:rsidRPr="00B76704" w:rsidRDefault="006476DB" w:rsidP="006B1B03">
      <w:pPr>
        <w:tabs>
          <w:tab w:val="right" w:pos="2694"/>
          <w:tab w:val="left" w:pos="3402"/>
          <w:tab w:val="left" w:pos="3686"/>
        </w:tabs>
        <w:ind w:left="3686" w:hanging="3686"/>
        <w:rPr>
          <w:sz w:val="22"/>
          <w:szCs w:val="22"/>
        </w:rPr>
      </w:pPr>
      <w:r w:rsidRPr="00B76704">
        <w:rPr>
          <w:spacing w:val="-4"/>
          <w:sz w:val="22"/>
          <w:szCs w:val="22"/>
          <w:lang w:val="sr-Latn-RS" w:eastAsia="sr-Latn-CS"/>
        </w:rPr>
        <w:tab/>
      </w:r>
      <w:r w:rsidRPr="00B76704">
        <w:rPr>
          <w:spacing w:val="-4"/>
          <w:sz w:val="22"/>
          <w:szCs w:val="22"/>
          <w:lang w:val="sr-Latn-RS" w:eastAsia="sr-Latn-CS"/>
        </w:rPr>
        <w:tab/>
      </w:r>
      <w:r w:rsidRPr="00B76704">
        <w:rPr>
          <w:spacing w:val="-4"/>
          <w:sz w:val="22"/>
          <w:szCs w:val="22"/>
          <w:lang w:val="sr-Latn-RS" w:eastAsia="sr-Latn-CS"/>
        </w:rPr>
        <w:tab/>
      </w:r>
      <w:r w:rsidR="0041055D" w:rsidRPr="00B76704">
        <w:rPr>
          <w:spacing w:val="-4"/>
          <w:sz w:val="22"/>
          <w:szCs w:val="22"/>
          <w:lang w:eastAsia="sr-Latn-CS"/>
        </w:rPr>
        <w:t xml:space="preserve">Драгана </w:t>
      </w:r>
      <w:r w:rsidR="001C4202" w:rsidRPr="00B76704">
        <w:rPr>
          <w:spacing w:val="-4"/>
          <w:sz w:val="22"/>
          <w:szCs w:val="22"/>
          <w:lang w:eastAsia="sr-Latn-CS"/>
        </w:rPr>
        <w:t>Митић</w:t>
      </w:r>
      <w:r w:rsidR="0041055D" w:rsidRPr="00B76704">
        <w:rPr>
          <w:spacing w:val="-4"/>
          <w:sz w:val="22"/>
          <w:szCs w:val="22"/>
          <w:lang w:eastAsia="sr-Latn-CS"/>
        </w:rPr>
        <w:t xml:space="preserve">, </w:t>
      </w:r>
      <w:r w:rsidR="001C4202" w:rsidRPr="00B76704">
        <w:rPr>
          <w:spacing w:val="-4"/>
          <w:sz w:val="22"/>
          <w:szCs w:val="22"/>
          <w:lang w:eastAsia="sr-Latn-CS"/>
        </w:rPr>
        <w:t>админ.технички секретар</w:t>
      </w:r>
    </w:p>
    <w:p w14:paraId="477EEEF2" w14:textId="2DD1A30F" w:rsidR="0041055D" w:rsidRPr="00B76704" w:rsidRDefault="006476DB" w:rsidP="006B1B03">
      <w:pPr>
        <w:tabs>
          <w:tab w:val="right" w:pos="2694"/>
          <w:tab w:val="left" w:pos="3402"/>
          <w:tab w:val="left" w:pos="3686"/>
        </w:tabs>
        <w:ind w:left="3686" w:hanging="3686"/>
        <w:rPr>
          <w:sz w:val="22"/>
          <w:szCs w:val="22"/>
        </w:rPr>
      </w:pPr>
      <w:r w:rsidRPr="00B76704">
        <w:rPr>
          <w:sz w:val="22"/>
          <w:szCs w:val="22"/>
          <w:lang w:val="sr-Latn-RS"/>
        </w:rPr>
        <w:tab/>
      </w:r>
      <w:r w:rsidRPr="00B76704">
        <w:rPr>
          <w:sz w:val="22"/>
          <w:szCs w:val="22"/>
          <w:lang w:val="sr-Latn-RS"/>
        </w:rPr>
        <w:tab/>
      </w:r>
      <w:r w:rsidRPr="00B76704">
        <w:rPr>
          <w:sz w:val="22"/>
          <w:szCs w:val="22"/>
          <w:lang w:val="sr-Latn-RS"/>
        </w:rPr>
        <w:tab/>
      </w:r>
      <w:r w:rsidR="0041055D" w:rsidRPr="00B76704">
        <w:rPr>
          <w:sz w:val="22"/>
          <w:szCs w:val="22"/>
        </w:rPr>
        <w:t>Ђорђе Кљаић, геод.техн.</w:t>
      </w:r>
    </w:p>
    <w:p w14:paraId="6BA1A057" w14:textId="288B6983" w:rsidR="0041055D" w:rsidRPr="00B76704" w:rsidRDefault="006476DB" w:rsidP="006B1B03">
      <w:pPr>
        <w:tabs>
          <w:tab w:val="right" w:pos="2694"/>
          <w:tab w:val="left" w:pos="3402"/>
          <w:tab w:val="left" w:pos="3686"/>
        </w:tabs>
        <w:ind w:left="3686" w:hanging="3686"/>
        <w:rPr>
          <w:b/>
          <w:sz w:val="22"/>
          <w:szCs w:val="22"/>
        </w:rPr>
      </w:pPr>
      <w:r w:rsidRPr="00B76704">
        <w:rPr>
          <w:sz w:val="22"/>
          <w:szCs w:val="22"/>
          <w:lang w:val="sr-Latn-RS"/>
        </w:rPr>
        <w:tab/>
      </w:r>
      <w:r w:rsidRPr="00B76704">
        <w:rPr>
          <w:sz w:val="22"/>
          <w:szCs w:val="22"/>
          <w:lang w:val="sr-Latn-RS"/>
        </w:rPr>
        <w:tab/>
      </w:r>
      <w:r w:rsidRPr="00B76704">
        <w:rPr>
          <w:sz w:val="22"/>
          <w:szCs w:val="22"/>
          <w:lang w:val="sr-Latn-RS"/>
        </w:rPr>
        <w:tab/>
      </w:r>
      <w:r w:rsidR="0041055D" w:rsidRPr="00B76704">
        <w:rPr>
          <w:sz w:val="22"/>
          <w:szCs w:val="22"/>
        </w:rPr>
        <w:t>Душко Ђоковић, копирант</w:t>
      </w:r>
    </w:p>
    <w:p w14:paraId="24C62BFE" w14:textId="2C7FCDF1" w:rsidR="006272C2" w:rsidRPr="00B76704" w:rsidRDefault="006272C2" w:rsidP="0041055D">
      <w:pPr>
        <w:tabs>
          <w:tab w:val="left" w:pos="3544"/>
        </w:tabs>
        <w:ind w:left="3544" w:hanging="3544"/>
      </w:pPr>
    </w:p>
    <w:p w14:paraId="24C62BFF" w14:textId="77777777" w:rsidR="006272C2" w:rsidRPr="00B76704" w:rsidRDefault="006272C2" w:rsidP="006272C2"/>
    <w:p w14:paraId="24C62C00" w14:textId="77777777" w:rsidR="006272C2" w:rsidRPr="00B76704" w:rsidRDefault="006272C2" w:rsidP="006272C2"/>
    <w:p w14:paraId="24C62C01" w14:textId="77777777" w:rsidR="006272C2" w:rsidRPr="00B76704" w:rsidRDefault="006272C2" w:rsidP="006272C2"/>
    <w:p w14:paraId="24C62C02" w14:textId="77777777" w:rsidR="006272C2" w:rsidRPr="00B76704" w:rsidRDefault="006272C2" w:rsidP="006272C2"/>
    <w:p w14:paraId="24C62C03" w14:textId="77777777" w:rsidR="006272C2" w:rsidRPr="00B76704" w:rsidRDefault="006272C2" w:rsidP="006272C2"/>
    <w:p w14:paraId="24C62C04" w14:textId="77777777" w:rsidR="006272C2" w:rsidRPr="00B76704" w:rsidRDefault="006272C2" w:rsidP="006272C2"/>
    <w:p w14:paraId="24C62C05" w14:textId="77777777" w:rsidR="006272C2" w:rsidRPr="00B76704" w:rsidRDefault="006272C2" w:rsidP="006272C2"/>
    <w:p w14:paraId="24C62C06" w14:textId="77777777" w:rsidR="006272C2" w:rsidRPr="00B76704" w:rsidRDefault="006272C2" w:rsidP="006272C2"/>
    <w:p w14:paraId="24C62C07" w14:textId="77777777" w:rsidR="006272C2" w:rsidRPr="00B76704" w:rsidRDefault="006272C2" w:rsidP="006272C2"/>
    <w:p w14:paraId="24C62C08" w14:textId="77777777" w:rsidR="006272C2" w:rsidRPr="00B76704" w:rsidRDefault="006272C2" w:rsidP="006272C2"/>
    <w:p w14:paraId="24C62C09" w14:textId="77777777" w:rsidR="006272C2" w:rsidRPr="00B76704" w:rsidRDefault="006272C2" w:rsidP="006272C2"/>
    <w:p w14:paraId="24C62C0A" w14:textId="77777777" w:rsidR="006272C2" w:rsidRPr="00B76704" w:rsidRDefault="006272C2" w:rsidP="006272C2"/>
    <w:p w14:paraId="24C62C0B" w14:textId="77777777" w:rsidR="006272C2" w:rsidRPr="00B76704" w:rsidRDefault="006272C2" w:rsidP="006272C2"/>
    <w:p w14:paraId="24C62C0C" w14:textId="77777777" w:rsidR="006272C2" w:rsidRPr="00B76704" w:rsidRDefault="006272C2" w:rsidP="006272C2"/>
    <w:p w14:paraId="24C62C0D" w14:textId="77777777" w:rsidR="006272C2" w:rsidRPr="00B76704" w:rsidRDefault="006272C2" w:rsidP="006272C2"/>
    <w:p w14:paraId="24C62C0E" w14:textId="77777777" w:rsidR="006272C2" w:rsidRPr="00B76704" w:rsidRDefault="006272C2" w:rsidP="006272C2"/>
    <w:p w14:paraId="017AB628" w14:textId="491781D3" w:rsidR="00293DC7" w:rsidRPr="00B76704" w:rsidRDefault="00293DC7" w:rsidP="006272C2"/>
    <w:p w14:paraId="50F10346" w14:textId="77777777" w:rsidR="00293DC7" w:rsidRPr="00B76704" w:rsidRDefault="00293DC7" w:rsidP="006272C2"/>
    <w:p w14:paraId="24C62C0F" w14:textId="77777777" w:rsidR="006272C2" w:rsidRPr="00B76704" w:rsidRDefault="006272C2" w:rsidP="006272C2"/>
    <w:p w14:paraId="24C62C10" w14:textId="77777777" w:rsidR="006272C2" w:rsidRPr="00B76704" w:rsidRDefault="006272C2" w:rsidP="006272C2"/>
    <w:p w14:paraId="78182E45" w14:textId="28ADE810" w:rsidR="00B95F26" w:rsidRPr="00B76704" w:rsidRDefault="00B95F26" w:rsidP="006272C2"/>
    <w:p w14:paraId="24C62C16" w14:textId="77777777" w:rsidR="006272C2" w:rsidRPr="00B76704" w:rsidRDefault="006272C2" w:rsidP="006272C2">
      <w:pPr>
        <w:jc w:val="center"/>
        <w:rPr>
          <w:b/>
          <w:sz w:val="24"/>
          <w:szCs w:val="24"/>
        </w:rPr>
      </w:pPr>
      <w:r w:rsidRPr="00B76704">
        <w:rPr>
          <w:b/>
          <w:sz w:val="24"/>
          <w:szCs w:val="24"/>
        </w:rPr>
        <w:lastRenderedPageBreak/>
        <w:t>САДРЖАЈ</w:t>
      </w:r>
    </w:p>
    <w:p w14:paraId="24C62C17" w14:textId="77777777" w:rsidR="006272C2" w:rsidRPr="00B76704" w:rsidRDefault="006272C2" w:rsidP="006272C2">
      <w:pPr>
        <w:rPr>
          <w:sz w:val="22"/>
        </w:rPr>
      </w:pPr>
    </w:p>
    <w:p w14:paraId="24C62C18" w14:textId="77777777" w:rsidR="006272C2" w:rsidRPr="00B76704" w:rsidRDefault="006272C2" w:rsidP="006272C2">
      <w:pPr>
        <w:rPr>
          <w:b/>
        </w:rPr>
      </w:pPr>
      <w:r w:rsidRPr="00B76704">
        <w:rPr>
          <w:b/>
        </w:rPr>
        <w:t>А) ТЕКСТУАЛНИ ДЕО</w:t>
      </w:r>
    </w:p>
    <w:p w14:paraId="24C62C19" w14:textId="77777777" w:rsidR="006272C2" w:rsidRPr="00B76704" w:rsidRDefault="006272C2" w:rsidP="006272C2"/>
    <w:p w14:paraId="3CD4F8B6" w14:textId="77777777" w:rsidR="00856A39" w:rsidRDefault="002E6823" w:rsidP="00856A39">
      <w:pPr>
        <w:pStyle w:val="TOC1"/>
        <w:rPr>
          <w:rFonts w:asciiTheme="minorHAnsi" w:eastAsiaTheme="minorEastAsia" w:hAnsiTheme="minorHAnsi" w:cstheme="minorBidi"/>
          <w:sz w:val="22"/>
          <w:szCs w:val="22"/>
          <w:lang w:eastAsia="sr-Cyrl-RS"/>
        </w:rPr>
      </w:pPr>
      <w:r w:rsidRPr="00376881">
        <w:rPr>
          <w:sz w:val="18"/>
          <w:szCs w:val="18"/>
        </w:rPr>
        <w:fldChar w:fldCharType="begin"/>
      </w:r>
      <w:r w:rsidRPr="00376881">
        <w:rPr>
          <w:sz w:val="18"/>
          <w:szCs w:val="18"/>
        </w:rPr>
        <w:instrText xml:space="preserve"> TOC \o "1-4" \u </w:instrText>
      </w:r>
      <w:r w:rsidRPr="00376881">
        <w:rPr>
          <w:sz w:val="18"/>
          <w:szCs w:val="18"/>
        </w:rPr>
        <w:fldChar w:fldCharType="separate"/>
      </w:r>
      <w:r w:rsidR="00856A39">
        <w:t>УВОДНЕ НАПОМЕНЕ</w:t>
      </w:r>
      <w:r w:rsidR="00856A39">
        <w:tab/>
      </w:r>
      <w:r w:rsidR="00856A39">
        <w:fldChar w:fldCharType="begin"/>
      </w:r>
      <w:r w:rsidR="00856A39">
        <w:instrText xml:space="preserve"> PAGEREF _Toc149210699 \h </w:instrText>
      </w:r>
      <w:r w:rsidR="00856A39">
        <w:fldChar w:fldCharType="separate"/>
      </w:r>
      <w:r w:rsidR="00143A99">
        <w:t>1</w:t>
      </w:r>
      <w:r w:rsidR="00856A39">
        <w:fldChar w:fldCharType="end"/>
      </w:r>
    </w:p>
    <w:p w14:paraId="515621B4" w14:textId="0B51FF06" w:rsidR="00856A39" w:rsidRDefault="00856A39" w:rsidP="00856A39">
      <w:pPr>
        <w:pStyle w:val="TOC1"/>
        <w:rPr>
          <w:rFonts w:asciiTheme="minorHAnsi" w:eastAsiaTheme="minorEastAsia" w:hAnsiTheme="minorHAnsi" w:cstheme="minorBidi"/>
          <w:sz w:val="22"/>
          <w:szCs w:val="22"/>
          <w:lang w:eastAsia="sr-Cyrl-RS"/>
        </w:rPr>
      </w:pPr>
      <w:r>
        <w:t xml:space="preserve">I </w:t>
      </w:r>
      <w:r>
        <w:tab/>
        <w:t>ПОЛАЗНЕ ОСНОВЕ СТРАТЕШКЕ ПРОЦЕНЕ</w:t>
      </w:r>
      <w:r>
        <w:tab/>
      </w:r>
      <w:r>
        <w:fldChar w:fldCharType="begin"/>
      </w:r>
      <w:r>
        <w:instrText xml:space="preserve"> PAGEREF _Toc149210700 \h </w:instrText>
      </w:r>
      <w:r>
        <w:fldChar w:fldCharType="separate"/>
      </w:r>
      <w:r w:rsidR="00143A99">
        <w:t>2</w:t>
      </w:r>
      <w:r>
        <w:fldChar w:fldCharType="end"/>
      </w:r>
    </w:p>
    <w:p w14:paraId="7057CA15" w14:textId="77777777" w:rsidR="00856A39" w:rsidRDefault="00856A39" w:rsidP="00856A39">
      <w:pPr>
        <w:pStyle w:val="TOC1"/>
        <w:rPr>
          <w:rFonts w:asciiTheme="minorHAnsi" w:eastAsiaTheme="minorEastAsia" w:hAnsiTheme="minorHAnsi" w:cstheme="minorBidi"/>
          <w:sz w:val="22"/>
          <w:szCs w:val="22"/>
          <w:lang w:eastAsia="sr-Cyrl-RS"/>
        </w:rPr>
      </w:pPr>
      <w:r>
        <w:t>1.</w:t>
      </w:r>
      <w:r>
        <w:rPr>
          <w:rFonts w:asciiTheme="minorHAnsi" w:eastAsiaTheme="minorEastAsia" w:hAnsiTheme="minorHAnsi" w:cstheme="minorBidi"/>
          <w:sz w:val="22"/>
          <w:szCs w:val="22"/>
          <w:lang w:eastAsia="sr-Cyrl-RS"/>
        </w:rPr>
        <w:tab/>
      </w:r>
      <w:r>
        <w:t>ПОВОД, ПРЕДМЕТ И РАЗЛОГ ЗА ИЗРАДУ СТРАТЕШКЕ ПРОЦЕНЕ  ПЛАНА</w:t>
      </w:r>
      <w:r>
        <w:tab/>
      </w:r>
      <w:r>
        <w:fldChar w:fldCharType="begin"/>
      </w:r>
      <w:r>
        <w:instrText xml:space="preserve"> PAGEREF _Toc149210701 \h </w:instrText>
      </w:r>
      <w:r>
        <w:fldChar w:fldCharType="separate"/>
      </w:r>
      <w:r w:rsidR="00143A99">
        <w:t>2</w:t>
      </w:r>
      <w:r>
        <w:fldChar w:fldCharType="end"/>
      </w:r>
    </w:p>
    <w:p w14:paraId="72F083B5" w14:textId="77777777" w:rsidR="00856A39" w:rsidRDefault="00856A39" w:rsidP="00856A39">
      <w:pPr>
        <w:pStyle w:val="TOC2"/>
        <w:rPr>
          <w:rFonts w:asciiTheme="minorHAnsi" w:eastAsiaTheme="minorEastAsia" w:hAnsiTheme="minorHAnsi" w:cstheme="minorBidi"/>
          <w:noProof/>
          <w:sz w:val="22"/>
          <w:szCs w:val="22"/>
          <w:lang w:eastAsia="sr-Cyrl-RS"/>
        </w:rPr>
      </w:pPr>
      <w:r w:rsidRPr="00B636AC">
        <w:rPr>
          <w:noProof/>
        </w:rPr>
        <w:t>1.1. ПРАВНИ ОСНОВ</w:t>
      </w:r>
      <w:r>
        <w:rPr>
          <w:noProof/>
        </w:rPr>
        <w:tab/>
      </w:r>
      <w:r>
        <w:rPr>
          <w:noProof/>
        </w:rPr>
        <w:fldChar w:fldCharType="begin"/>
      </w:r>
      <w:r>
        <w:rPr>
          <w:noProof/>
        </w:rPr>
        <w:instrText xml:space="preserve"> PAGEREF _Toc149210702 \h </w:instrText>
      </w:r>
      <w:r>
        <w:rPr>
          <w:noProof/>
        </w:rPr>
      </w:r>
      <w:r>
        <w:rPr>
          <w:noProof/>
        </w:rPr>
        <w:fldChar w:fldCharType="separate"/>
      </w:r>
      <w:r w:rsidR="00143A99">
        <w:rPr>
          <w:noProof/>
        </w:rPr>
        <w:t>2</w:t>
      </w:r>
      <w:r>
        <w:rPr>
          <w:noProof/>
        </w:rPr>
        <w:fldChar w:fldCharType="end"/>
      </w:r>
    </w:p>
    <w:p w14:paraId="0FF9AF2B" w14:textId="159BE2EB" w:rsidR="00856A39" w:rsidRDefault="00856A39" w:rsidP="00856A39">
      <w:pPr>
        <w:pStyle w:val="TOC1"/>
        <w:rPr>
          <w:rFonts w:asciiTheme="minorHAnsi" w:eastAsiaTheme="minorEastAsia" w:hAnsiTheme="minorHAnsi" w:cstheme="minorBidi"/>
          <w:sz w:val="22"/>
          <w:szCs w:val="22"/>
          <w:lang w:eastAsia="sr-Cyrl-RS"/>
        </w:rPr>
      </w:pPr>
      <w:r>
        <w:t xml:space="preserve">2. </w:t>
      </w:r>
      <w:r>
        <w:tab/>
        <w:t>КРАТАК ПРЕГЛЕД САДРЖАЈА И ЦИЉЕВА ПЛАНА</w:t>
      </w:r>
      <w:r>
        <w:tab/>
      </w:r>
      <w:r>
        <w:fldChar w:fldCharType="begin"/>
      </w:r>
      <w:r>
        <w:instrText xml:space="preserve"> PAGEREF _Toc149210703 \h </w:instrText>
      </w:r>
      <w:r>
        <w:fldChar w:fldCharType="separate"/>
      </w:r>
      <w:r w:rsidR="00143A99">
        <w:t>4</w:t>
      </w:r>
      <w:r>
        <w:fldChar w:fldCharType="end"/>
      </w:r>
    </w:p>
    <w:p w14:paraId="78C1B433" w14:textId="77777777" w:rsidR="00856A39" w:rsidRDefault="00856A39" w:rsidP="00856A39">
      <w:pPr>
        <w:pStyle w:val="TOC2"/>
        <w:rPr>
          <w:rFonts w:asciiTheme="minorHAnsi" w:eastAsiaTheme="minorEastAsia" w:hAnsiTheme="minorHAnsi" w:cstheme="minorBidi"/>
          <w:noProof/>
          <w:sz w:val="22"/>
          <w:szCs w:val="22"/>
          <w:lang w:eastAsia="sr-Cyrl-RS"/>
        </w:rPr>
      </w:pPr>
      <w:r w:rsidRPr="00B636AC">
        <w:rPr>
          <w:noProof/>
        </w:rPr>
        <w:t>2.1. САДРЖАЈ ПЛАНА</w:t>
      </w:r>
      <w:r>
        <w:rPr>
          <w:noProof/>
        </w:rPr>
        <w:tab/>
      </w:r>
      <w:r>
        <w:rPr>
          <w:noProof/>
        </w:rPr>
        <w:fldChar w:fldCharType="begin"/>
      </w:r>
      <w:r>
        <w:rPr>
          <w:noProof/>
        </w:rPr>
        <w:instrText xml:space="preserve"> PAGEREF _Toc149210704 \h </w:instrText>
      </w:r>
      <w:r>
        <w:rPr>
          <w:noProof/>
        </w:rPr>
      </w:r>
      <w:r>
        <w:rPr>
          <w:noProof/>
        </w:rPr>
        <w:fldChar w:fldCharType="separate"/>
      </w:r>
      <w:r w:rsidR="00143A99">
        <w:rPr>
          <w:noProof/>
        </w:rPr>
        <w:t>4</w:t>
      </w:r>
      <w:r>
        <w:rPr>
          <w:noProof/>
        </w:rPr>
        <w:fldChar w:fldCharType="end"/>
      </w:r>
    </w:p>
    <w:p w14:paraId="3A2AEF7B" w14:textId="77777777" w:rsidR="00856A39" w:rsidRDefault="00856A39" w:rsidP="00856A39">
      <w:pPr>
        <w:pStyle w:val="TOC2"/>
        <w:rPr>
          <w:rFonts w:asciiTheme="minorHAnsi" w:eastAsiaTheme="minorEastAsia" w:hAnsiTheme="minorHAnsi" w:cstheme="minorBidi"/>
          <w:noProof/>
          <w:sz w:val="22"/>
          <w:szCs w:val="22"/>
          <w:lang w:eastAsia="sr-Cyrl-RS"/>
        </w:rPr>
      </w:pPr>
      <w:r w:rsidRPr="00B636AC">
        <w:rPr>
          <w:noProof/>
        </w:rPr>
        <w:t>2.2. ОПШТИ И ПОСЕБНИ ЦИЉЕВИ ПЛАНА</w:t>
      </w:r>
      <w:r>
        <w:rPr>
          <w:noProof/>
        </w:rPr>
        <w:tab/>
      </w:r>
      <w:r>
        <w:rPr>
          <w:noProof/>
        </w:rPr>
        <w:fldChar w:fldCharType="begin"/>
      </w:r>
      <w:r>
        <w:rPr>
          <w:noProof/>
        </w:rPr>
        <w:instrText xml:space="preserve"> PAGEREF _Toc149210705 \h </w:instrText>
      </w:r>
      <w:r>
        <w:rPr>
          <w:noProof/>
        </w:rPr>
      </w:r>
      <w:r>
        <w:rPr>
          <w:noProof/>
        </w:rPr>
        <w:fldChar w:fldCharType="separate"/>
      </w:r>
      <w:r w:rsidR="00143A99">
        <w:rPr>
          <w:noProof/>
        </w:rPr>
        <w:t>8</w:t>
      </w:r>
      <w:r>
        <w:rPr>
          <w:noProof/>
        </w:rPr>
        <w:fldChar w:fldCharType="end"/>
      </w:r>
    </w:p>
    <w:p w14:paraId="1C320B31" w14:textId="7DEC6277" w:rsidR="00856A39" w:rsidRDefault="00856A39" w:rsidP="00856A39">
      <w:pPr>
        <w:pStyle w:val="TOC1"/>
        <w:rPr>
          <w:rFonts w:asciiTheme="minorHAnsi" w:eastAsiaTheme="minorEastAsia" w:hAnsiTheme="minorHAnsi" w:cstheme="minorBidi"/>
          <w:sz w:val="22"/>
          <w:szCs w:val="22"/>
          <w:lang w:eastAsia="sr-Cyrl-RS"/>
        </w:rPr>
      </w:pPr>
      <w:r>
        <w:t>3.</w:t>
      </w:r>
      <w:r>
        <w:rPr>
          <w:rFonts w:asciiTheme="minorHAnsi" w:eastAsiaTheme="minorEastAsia" w:hAnsiTheme="minorHAnsi" w:cstheme="minorBidi"/>
          <w:sz w:val="22"/>
          <w:szCs w:val="22"/>
          <w:lang w:eastAsia="sr-Cyrl-RS"/>
        </w:rPr>
        <w:tab/>
      </w:r>
      <w:r>
        <w:t xml:space="preserve">ОБАВЕЗЕ, УСЛОВИ И СМЕРНИЦЕ ИЗ ПЛАНСКИХ ДОКУМЕНАТА ВИШЕГ </w:t>
      </w:r>
      <w:r w:rsidR="009A2D21">
        <w:br/>
      </w:r>
      <w:r>
        <w:t>РЕДА - ПЛАНСКИ ОСНОВ</w:t>
      </w:r>
      <w:r>
        <w:tab/>
      </w:r>
      <w:r>
        <w:fldChar w:fldCharType="begin"/>
      </w:r>
      <w:r>
        <w:instrText xml:space="preserve"> PAGEREF _Toc149210706 \h </w:instrText>
      </w:r>
      <w:r>
        <w:fldChar w:fldCharType="separate"/>
      </w:r>
      <w:r w:rsidR="00143A99">
        <w:t>8</w:t>
      </w:r>
      <w:r>
        <w:fldChar w:fldCharType="end"/>
      </w:r>
    </w:p>
    <w:p w14:paraId="46E4118B" w14:textId="185D18C8" w:rsidR="00856A39" w:rsidRDefault="00856A39" w:rsidP="00856A39">
      <w:pPr>
        <w:pStyle w:val="TOC2"/>
        <w:rPr>
          <w:rFonts w:asciiTheme="minorHAnsi" w:eastAsiaTheme="minorEastAsia" w:hAnsiTheme="minorHAnsi" w:cstheme="minorBidi"/>
          <w:noProof/>
          <w:sz w:val="22"/>
          <w:szCs w:val="22"/>
          <w:lang w:eastAsia="sr-Cyrl-RS"/>
        </w:rPr>
      </w:pPr>
      <w:r w:rsidRPr="00B636AC">
        <w:rPr>
          <w:noProof/>
        </w:rPr>
        <w:t>3.1.</w:t>
      </w:r>
      <w:r>
        <w:rPr>
          <w:rFonts w:asciiTheme="minorHAnsi" w:eastAsiaTheme="minorEastAsia" w:hAnsiTheme="minorHAnsi" w:cstheme="minorBidi"/>
          <w:noProof/>
          <w:sz w:val="22"/>
          <w:szCs w:val="22"/>
          <w:lang w:eastAsia="sr-Cyrl-RS"/>
        </w:rPr>
        <w:tab/>
      </w:r>
      <w:r w:rsidRPr="00B636AC">
        <w:rPr>
          <w:noProof/>
        </w:rPr>
        <w:t xml:space="preserve">ИЗВОД ИЗ ПРОСТОРНОГ ПЛАНА ПОДРУЧЈА ПОСЕБНЕ НАМЕНЕ ИНФРАСТРУКТУРНОГ КОРИДОРА ЖЕЛЕЗНИЧКЕ ПРУГЕ БЕОГРАД – СУБОТИЦА – ДРЖАВНА ГРАНИЦА (КЕЛЕБИЈА) </w:t>
      </w:r>
      <w:r>
        <w:rPr>
          <w:noProof/>
        </w:rPr>
        <w:br/>
      </w:r>
      <w:r w:rsidRPr="00B636AC">
        <w:rPr>
          <w:noProof/>
        </w:rPr>
        <w:t>(„СЛУЖБЕНИ ГЛАСНИК РС“, БР. 32/17 И 57/19)</w:t>
      </w:r>
      <w:r>
        <w:rPr>
          <w:noProof/>
        </w:rPr>
        <w:tab/>
      </w:r>
      <w:r>
        <w:rPr>
          <w:noProof/>
        </w:rPr>
        <w:fldChar w:fldCharType="begin"/>
      </w:r>
      <w:r>
        <w:rPr>
          <w:noProof/>
        </w:rPr>
        <w:instrText xml:space="preserve"> PAGEREF _Toc149210707 \h </w:instrText>
      </w:r>
      <w:r>
        <w:rPr>
          <w:noProof/>
        </w:rPr>
      </w:r>
      <w:r>
        <w:rPr>
          <w:noProof/>
        </w:rPr>
        <w:fldChar w:fldCharType="separate"/>
      </w:r>
      <w:r w:rsidR="00143A99">
        <w:rPr>
          <w:noProof/>
        </w:rPr>
        <w:t>8</w:t>
      </w:r>
      <w:r>
        <w:rPr>
          <w:noProof/>
        </w:rPr>
        <w:fldChar w:fldCharType="end"/>
      </w:r>
    </w:p>
    <w:p w14:paraId="3681EAEC" w14:textId="468C681A" w:rsidR="00856A39" w:rsidRDefault="00856A39" w:rsidP="00856A39">
      <w:pPr>
        <w:pStyle w:val="TOC2"/>
        <w:rPr>
          <w:rFonts w:asciiTheme="minorHAnsi" w:eastAsiaTheme="minorEastAsia" w:hAnsiTheme="minorHAnsi" w:cstheme="minorBidi"/>
          <w:noProof/>
          <w:sz w:val="22"/>
          <w:szCs w:val="22"/>
          <w:lang w:eastAsia="sr-Cyrl-RS"/>
        </w:rPr>
      </w:pPr>
      <w:r w:rsidRPr="00B636AC">
        <w:rPr>
          <w:noProof/>
        </w:rPr>
        <w:t>3.2.</w:t>
      </w:r>
      <w:r>
        <w:rPr>
          <w:rFonts w:asciiTheme="minorHAnsi" w:eastAsiaTheme="minorEastAsia" w:hAnsiTheme="minorHAnsi" w:cstheme="minorBidi"/>
          <w:noProof/>
          <w:sz w:val="22"/>
          <w:szCs w:val="22"/>
          <w:lang w:eastAsia="sr-Cyrl-RS"/>
        </w:rPr>
        <w:tab/>
      </w:r>
      <w:r w:rsidRPr="00B636AC">
        <w:rPr>
          <w:noProof/>
        </w:rPr>
        <w:t xml:space="preserve">ИЗВОД ИЗ ПРОСТОРНОГ ПЛАНА ОПШТИНЕ БАЧКА ТОПОЛА </w:t>
      </w:r>
      <w:r>
        <w:rPr>
          <w:noProof/>
        </w:rPr>
        <w:br/>
      </w:r>
      <w:r w:rsidRPr="00B636AC">
        <w:rPr>
          <w:noProof/>
        </w:rPr>
        <w:t>(„СЛУЖБЕНИ ЛИСТ ОПШТИНЕ БАЧКА ТОПОЛА“, БРОЈ 20/15)</w:t>
      </w:r>
      <w:r>
        <w:rPr>
          <w:noProof/>
        </w:rPr>
        <w:tab/>
      </w:r>
      <w:r>
        <w:rPr>
          <w:noProof/>
        </w:rPr>
        <w:fldChar w:fldCharType="begin"/>
      </w:r>
      <w:r>
        <w:rPr>
          <w:noProof/>
        </w:rPr>
        <w:instrText xml:space="preserve"> PAGEREF _Toc149210708 \h </w:instrText>
      </w:r>
      <w:r>
        <w:rPr>
          <w:noProof/>
        </w:rPr>
      </w:r>
      <w:r>
        <w:rPr>
          <w:noProof/>
        </w:rPr>
        <w:fldChar w:fldCharType="separate"/>
      </w:r>
      <w:r w:rsidR="00143A99">
        <w:rPr>
          <w:noProof/>
        </w:rPr>
        <w:t>10</w:t>
      </w:r>
      <w:r>
        <w:rPr>
          <w:noProof/>
        </w:rPr>
        <w:fldChar w:fldCharType="end"/>
      </w:r>
    </w:p>
    <w:p w14:paraId="311E2904" w14:textId="1382972C" w:rsidR="00856A39" w:rsidRDefault="00856A39" w:rsidP="00856A39">
      <w:pPr>
        <w:pStyle w:val="TOC1"/>
        <w:rPr>
          <w:rFonts w:asciiTheme="minorHAnsi" w:eastAsiaTheme="minorEastAsia" w:hAnsiTheme="minorHAnsi" w:cstheme="minorBidi"/>
          <w:sz w:val="22"/>
          <w:szCs w:val="22"/>
          <w:lang w:eastAsia="sr-Cyrl-RS"/>
        </w:rPr>
      </w:pPr>
      <w:r>
        <w:t xml:space="preserve">4. </w:t>
      </w:r>
      <w:r>
        <w:tab/>
        <w:t>ОПИС ГРАНИЦА ПЛАНА</w:t>
      </w:r>
      <w:r>
        <w:tab/>
      </w:r>
      <w:r>
        <w:fldChar w:fldCharType="begin"/>
      </w:r>
      <w:r>
        <w:instrText xml:space="preserve"> PAGEREF _Toc149210709 \h </w:instrText>
      </w:r>
      <w:r>
        <w:fldChar w:fldCharType="separate"/>
      </w:r>
      <w:r w:rsidR="00143A99">
        <w:t>15</w:t>
      </w:r>
      <w:r>
        <w:fldChar w:fldCharType="end"/>
      </w:r>
    </w:p>
    <w:p w14:paraId="6D184AA7" w14:textId="6683BDD4" w:rsidR="00856A39" w:rsidRDefault="00856A39" w:rsidP="00856A39">
      <w:pPr>
        <w:pStyle w:val="TOC2"/>
        <w:rPr>
          <w:rFonts w:asciiTheme="minorHAnsi" w:eastAsiaTheme="minorEastAsia" w:hAnsiTheme="minorHAnsi" w:cstheme="minorBidi"/>
          <w:noProof/>
          <w:sz w:val="22"/>
          <w:szCs w:val="22"/>
          <w:lang w:eastAsia="sr-Cyrl-RS"/>
        </w:rPr>
      </w:pPr>
      <w:r>
        <w:rPr>
          <w:noProof/>
        </w:rPr>
        <w:t xml:space="preserve">4.1. </w:t>
      </w:r>
      <w:r w:rsidR="00DF55F2">
        <w:rPr>
          <w:noProof/>
        </w:rPr>
        <w:tab/>
      </w:r>
      <w:r>
        <w:rPr>
          <w:noProof/>
        </w:rPr>
        <w:t>ОПИС ГРАНИЦЕ ОБУХВАТА ПЛАНА</w:t>
      </w:r>
      <w:r>
        <w:rPr>
          <w:noProof/>
        </w:rPr>
        <w:tab/>
      </w:r>
      <w:r>
        <w:rPr>
          <w:noProof/>
        </w:rPr>
        <w:fldChar w:fldCharType="begin"/>
      </w:r>
      <w:r>
        <w:rPr>
          <w:noProof/>
        </w:rPr>
        <w:instrText xml:space="preserve"> PAGEREF _Toc149210710 \h </w:instrText>
      </w:r>
      <w:r>
        <w:rPr>
          <w:noProof/>
        </w:rPr>
      </w:r>
      <w:r>
        <w:rPr>
          <w:noProof/>
        </w:rPr>
        <w:fldChar w:fldCharType="separate"/>
      </w:r>
      <w:r w:rsidR="00143A99">
        <w:rPr>
          <w:noProof/>
        </w:rPr>
        <w:t>15</w:t>
      </w:r>
      <w:r>
        <w:rPr>
          <w:noProof/>
        </w:rPr>
        <w:fldChar w:fldCharType="end"/>
      </w:r>
    </w:p>
    <w:p w14:paraId="57F4DE74" w14:textId="77777777" w:rsidR="00856A39" w:rsidRDefault="00856A39" w:rsidP="00856A39">
      <w:pPr>
        <w:pStyle w:val="TOC2"/>
        <w:rPr>
          <w:rFonts w:asciiTheme="minorHAnsi" w:eastAsiaTheme="minorEastAsia" w:hAnsiTheme="minorHAnsi" w:cstheme="minorBidi"/>
          <w:noProof/>
          <w:sz w:val="22"/>
          <w:szCs w:val="22"/>
          <w:lang w:eastAsia="sr-Cyrl-RS"/>
        </w:rPr>
      </w:pPr>
      <w:r>
        <w:rPr>
          <w:noProof/>
        </w:rPr>
        <w:t>4.2.</w:t>
      </w:r>
      <w:r>
        <w:rPr>
          <w:rFonts w:asciiTheme="minorHAnsi" w:eastAsiaTheme="minorEastAsia" w:hAnsiTheme="minorHAnsi" w:cstheme="minorBidi"/>
          <w:noProof/>
          <w:sz w:val="22"/>
          <w:szCs w:val="22"/>
          <w:lang w:eastAsia="sr-Cyrl-RS"/>
        </w:rPr>
        <w:tab/>
      </w:r>
      <w:r>
        <w:rPr>
          <w:noProof/>
        </w:rPr>
        <w:t xml:space="preserve">ОПИС ПЛАНИРАНЕ </w:t>
      </w:r>
      <w:r w:rsidRPr="00B636AC">
        <w:rPr>
          <w:noProof/>
        </w:rPr>
        <w:t>ГРАНИЦЕ ГРАЂЕВИНСКОГ ПОДРУЧЈА НАСЕЉА БАЧКА ТОПОЛА</w:t>
      </w:r>
      <w:r>
        <w:rPr>
          <w:noProof/>
        </w:rPr>
        <w:tab/>
      </w:r>
      <w:r>
        <w:rPr>
          <w:noProof/>
        </w:rPr>
        <w:fldChar w:fldCharType="begin"/>
      </w:r>
      <w:r>
        <w:rPr>
          <w:noProof/>
        </w:rPr>
        <w:instrText xml:space="preserve"> PAGEREF _Toc149210711 \h </w:instrText>
      </w:r>
      <w:r>
        <w:rPr>
          <w:noProof/>
        </w:rPr>
      </w:r>
      <w:r>
        <w:rPr>
          <w:noProof/>
        </w:rPr>
        <w:fldChar w:fldCharType="separate"/>
      </w:r>
      <w:r w:rsidR="00143A99">
        <w:rPr>
          <w:noProof/>
        </w:rPr>
        <w:t>18</w:t>
      </w:r>
      <w:r>
        <w:rPr>
          <w:noProof/>
        </w:rPr>
        <w:fldChar w:fldCharType="end"/>
      </w:r>
    </w:p>
    <w:p w14:paraId="6806F6A8" w14:textId="260DA04F" w:rsidR="00856A39" w:rsidRDefault="00856A39" w:rsidP="00856A39">
      <w:pPr>
        <w:pStyle w:val="TOC1"/>
        <w:rPr>
          <w:rFonts w:asciiTheme="minorHAnsi" w:eastAsiaTheme="minorEastAsia" w:hAnsiTheme="minorHAnsi" w:cstheme="minorBidi"/>
          <w:sz w:val="22"/>
          <w:szCs w:val="22"/>
          <w:lang w:eastAsia="sr-Cyrl-RS"/>
        </w:rPr>
      </w:pPr>
      <w:r>
        <w:t>5.</w:t>
      </w:r>
      <w:r>
        <w:tab/>
        <w:t xml:space="preserve">ПРЕГЛЕД ПОСТОЈЕЋЕГ СТАЊА ПРИРОДНИХ И СТВОРЕНИХ </w:t>
      </w:r>
      <w:r w:rsidR="00C615D8">
        <w:br/>
      </w:r>
      <w:r>
        <w:t>КАРАКТЕРИСТИКА НА ПОДРУЧЈУ ОБУХВАТА ПЛАНА</w:t>
      </w:r>
      <w:r>
        <w:tab/>
      </w:r>
      <w:r>
        <w:fldChar w:fldCharType="begin"/>
      </w:r>
      <w:r>
        <w:instrText xml:space="preserve"> PAGEREF _Toc149210712 \h </w:instrText>
      </w:r>
      <w:r>
        <w:fldChar w:fldCharType="separate"/>
      </w:r>
      <w:r w:rsidR="00143A99">
        <w:t>22</w:t>
      </w:r>
      <w:r>
        <w:fldChar w:fldCharType="end"/>
      </w:r>
    </w:p>
    <w:p w14:paraId="6E318829" w14:textId="77777777" w:rsidR="00856A39" w:rsidRDefault="00856A39" w:rsidP="00856A39">
      <w:pPr>
        <w:pStyle w:val="TOC2"/>
        <w:rPr>
          <w:rFonts w:asciiTheme="minorHAnsi" w:eastAsiaTheme="minorEastAsia" w:hAnsiTheme="minorHAnsi" w:cstheme="minorBidi"/>
          <w:noProof/>
          <w:sz w:val="22"/>
          <w:szCs w:val="22"/>
          <w:lang w:eastAsia="sr-Cyrl-RS"/>
        </w:rPr>
      </w:pPr>
      <w:r>
        <w:rPr>
          <w:noProof/>
        </w:rPr>
        <w:t>5.1. ЗЕМЉИШТЕ У ОБУХВАТУ ПЛАНА</w:t>
      </w:r>
      <w:r>
        <w:rPr>
          <w:noProof/>
        </w:rPr>
        <w:tab/>
      </w:r>
      <w:r>
        <w:rPr>
          <w:noProof/>
        </w:rPr>
        <w:fldChar w:fldCharType="begin"/>
      </w:r>
      <w:r>
        <w:rPr>
          <w:noProof/>
        </w:rPr>
        <w:instrText xml:space="preserve"> PAGEREF _Toc149210713 \h </w:instrText>
      </w:r>
      <w:r>
        <w:rPr>
          <w:noProof/>
        </w:rPr>
      </w:r>
      <w:r>
        <w:rPr>
          <w:noProof/>
        </w:rPr>
        <w:fldChar w:fldCharType="separate"/>
      </w:r>
      <w:r w:rsidR="00143A99">
        <w:rPr>
          <w:noProof/>
        </w:rPr>
        <w:t>22</w:t>
      </w:r>
      <w:r>
        <w:rPr>
          <w:noProof/>
        </w:rPr>
        <w:fldChar w:fldCharType="end"/>
      </w:r>
    </w:p>
    <w:p w14:paraId="7D4173C5" w14:textId="77777777" w:rsidR="00856A39" w:rsidRDefault="00856A39" w:rsidP="00856A39">
      <w:pPr>
        <w:pStyle w:val="TOC2"/>
        <w:rPr>
          <w:rFonts w:asciiTheme="minorHAnsi" w:eastAsiaTheme="minorEastAsia" w:hAnsiTheme="minorHAnsi" w:cstheme="minorBidi"/>
          <w:noProof/>
          <w:sz w:val="22"/>
          <w:szCs w:val="22"/>
          <w:lang w:eastAsia="sr-Cyrl-RS"/>
        </w:rPr>
      </w:pPr>
      <w:r>
        <w:rPr>
          <w:noProof/>
        </w:rPr>
        <w:t>5.2. ПОЛОЖАЈ НАСЕЉА И ПРИРОДНИ УСЛОВИ</w:t>
      </w:r>
      <w:r>
        <w:rPr>
          <w:noProof/>
        </w:rPr>
        <w:tab/>
      </w:r>
      <w:r>
        <w:rPr>
          <w:noProof/>
        </w:rPr>
        <w:fldChar w:fldCharType="begin"/>
      </w:r>
      <w:r>
        <w:rPr>
          <w:noProof/>
        </w:rPr>
        <w:instrText xml:space="preserve"> PAGEREF _Toc149210714 \h </w:instrText>
      </w:r>
      <w:r>
        <w:rPr>
          <w:noProof/>
        </w:rPr>
      </w:r>
      <w:r>
        <w:rPr>
          <w:noProof/>
        </w:rPr>
        <w:fldChar w:fldCharType="separate"/>
      </w:r>
      <w:r w:rsidR="00143A99">
        <w:rPr>
          <w:noProof/>
        </w:rPr>
        <w:t>22</w:t>
      </w:r>
      <w:r>
        <w:rPr>
          <w:noProof/>
        </w:rPr>
        <w:fldChar w:fldCharType="end"/>
      </w:r>
    </w:p>
    <w:p w14:paraId="5303358A" w14:textId="77777777" w:rsidR="00856A39" w:rsidRDefault="00856A39" w:rsidP="00856A39">
      <w:pPr>
        <w:pStyle w:val="TOC3"/>
        <w:rPr>
          <w:rFonts w:asciiTheme="minorHAnsi" w:eastAsiaTheme="minorEastAsia" w:hAnsiTheme="minorHAnsi" w:cstheme="minorBidi"/>
          <w:sz w:val="22"/>
          <w:szCs w:val="22"/>
          <w:lang w:val="sr-Cyrl-RS" w:eastAsia="sr-Cyrl-RS"/>
        </w:rPr>
      </w:pPr>
      <w:r>
        <w:t>5.2.1. Геосаобраћајни положај</w:t>
      </w:r>
      <w:r>
        <w:tab/>
      </w:r>
      <w:r>
        <w:fldChar w:fldCharType="begin"/>
      </w:r>
      <w:r>
        <w:instrText xml:space="preserve"> PAGEREF _Toc149210715 \h </w:instrText>
      </w:r>
      <w:r>
        <w:fldChar w:fldCharType="separate"/>
      </w:r>
      <w:r w:rsidR="00143A99">
        <w:t>22</w:t>
      </w:r>
      <w:r>
        <w:fldChar w:fldCharType="end"/>
      </w:r>
    </w:p>
    <w:p w14:paraId="3D29DB68" w14:textId="77777777" w:rsidR="00856A39" w:rsidRDefault="00856A39" w:rsidP="00856A39">
      <w:pPr>
        <w:pStyle w:val="TOC3"/>
        <w:rPr>
          <w:rFonts w:asciiTheme="minorHAnsi" w:eastAsiaTheme="minorEastAsia" w:hAnsiTheme="minorHAnsi" w:cstheme="minorBidi"/>
          <w:sz w:val="22"/>
          <w:szCs w:val="22"/>
          <w:lang w:val="sr-Cyrl-RS" w:eastAsia="sr-Cyrl-RS"/>
        </w:rPr>
      </w:pPr>
      <w:r>
        <w:t>5.2.2. Геолошке и геоморфолошке карактеристике</w:t>
      </w:r>
      <w:r>
        <w:tab/>
      </w:r>
      <w:r>
        <w:fldChar w:fldCharType="begin"/>
      </w:r>
      <w:r>
        <w:instrText xml:space="preserve"> PAGEREF _Toc149210716 \h </w:instrText>
      </w:r>
      <w:r>
        <w:fldChar w:fldCharType="separate"/>
      </w:r>
      <w:r w:rsidR="00143A99">
        <w:t>23</w:t>
      </w:r>
      <w:r>
        <w:fldChar w:fldCharType="end"/>
      </w:r>
    </w:p>
    <w:p w14:paraId="09D2EA51" w14:textId="77777777" w:rsidR="00856A39" w:rsidRDefault="00856A39" w:rsidP="00856A39">
      <w:pPr>
        <w:pStyle w:val="TOC3"/>
        <w:rPr>
          <w:rFonts w:asciiTheme="minorHAnsi" w:eastAsiaTheme="minorEastAsia" w:hAnsiTheme="minorHAnsi" w:cstheme="minorBidi"/>
          <w:sz w:val="22"/>
          <w:szCs w:val="22"/>
          <w:lang w:val="sr-Cyrl-RS" w:eastAsia="sr-Cyrl-RS"/>
        </w:rPr>
      </w:pPr>
      <w:r>
        <w:t>5.2.3. Сеизмика</w:t>
      </w:r>
      <w:r>
        <w:tab/>
      </w:r>
      <w:r>
        <w:fldChar w:fldCharType="begin"/>
      </w:r>
      <w:r>
        <w:instrText xml:space="preserve"> PAGEREF _Toc149210717 \h </w:instrText>
      </w:r>
      <w:r>
        <w:fldChar w:fldCharType="separate"/>
      </w:r>
      <w:r w:rsidR="00143A99">
        <w:t>24</w:t>
      </w:r>
      <w:r>
        <w:fldChar w:fldCharType="end"/>
      </w:r>
    </w:p>
    <w:p w14:paraId="7B73EE7A" w14:textId="77777777" w:rsidR="00856A39" w:rsidRDefault="00856A39" w:rsidP="00856A39">
      <w:pPr>
        <w:pStyle w:val="TOC3"/>
        <w:rPr>
          <w:rFonts w:asciiTheme="minorHAnsi" w:eastAsiaTheme="minorEastAsia" w:hAnsiTheme="minorHAnsi" w:cstheme="minorBidi"/>
          <w:sz w:val="22"/>
          <w:szCs w:val="22"/>
          <w:lang w:val="sr-Cyrl-RS" w:eastAsia="sr-Cyrl-RS"/>
        </w:rPr>
      </w:pPr>
      <w:r>
        <w:t>5.2.4. Педологија</w:t>
      </w:r>
      <w:r>
        <w:tab/>
      </w:r>
      <w:r>
        <w:fldChar w:fldCharType="begin"/>
      </w:r>
      <w:r>
        <w:instrText xml:space="preserve"> PAGEREF _Toc149210718 \h </w:instrText>
      </w:r>
      <w:r>
        <w:fldChar w:fldCharType="separate"/>
      </w:r>
      <w:r w:rsidR="00143A99">
        <w:t>24</w:t>
      </w:r>
      <w:r>
        <w:fldChar w:fldCharType="end"/>
      </w:r>
    </w:p>
    <w:p w14:paraId="2990C258" w14:textId="77777777" w:rsidR="00856A39" w:rsidRDefault="00856A39" w:rsidP="00856A39">
      <w:pPr>
        <w:pStyle w:val="TOC3"/>
        <w:rPr>
          <w:rFonts w:asciiTheme="minorHAnsi" w:eastAsiaTheme="minorEastAsia" w:hAnsiTheme="minorHAnsi" w:cstheme="minorBidi"/>
          <w:sz w:val="22"/>
          <w:szCs w:val="22"/>
          <w:lang w:val="sr-Cyrl-RS" w:eastAsia="sr-Cyrl-RS"/>
        </w:rPr>
      </w:pPr>
      <w:r>
        <w:t>5.2.5. Хидролошке и хидрогеолошке карактеристике</w:t>
      </w:r>
      <w:r>
        <w:tab/>
      </w:r>
      <w:r>
        <w:fldChar w:fldCharType="begin"/>
      </w:r>
      <w:r>
        <w:instrText xml:space="preserve"> PAGEREF _Toc149210719 \h </w:instrText>
      </w:r>
      <w:r>
        <w:fldChar w:fldCharType="separate"/>
      </w:r>
      <w:r w:rsidR="00143A99">
        <w:t>24</w:t>
      </w:r>
      <w:r>
        <w:fldChar w:fldCharType="end"/>
      </w:r>
    </w:p>
    <w:p w14:paraId="317C85C2" w14:textId="77777777" w:rsidR="00856A39" w:rsidRDefault="00856A39" w:rsidP="00856A39">
      <w:pPr>
        <w:pStyle w:val="TOC3"/>
        <w:rPr>
          <w:rFonts w:asciiTheme="minorHAnsi" w:eastAsiaTheme="minorEastAsia" w:hAnsiTheme="minorHAnsi" w:cstheme="minorBidi"/>
          <w:sz w:val="22"/>
          <w:szCs w:val="22"/>
          <w:lang w:val="sr-Cyrl-RS" w:eastAsia="sr-Cyrl-RS"/>
        </w:rPr>
      </w:pPr>
      <w:r>
        <w:t>5.2.6. Климатске карактеристике</w:t>
      </w:r>
      <w:r>
        <w:tab/>
      </w:r>
      <w:r>
        <w:fldChar w:fldCharType="begin"/>
      </w:r>
      <w:r>
        <w:instrText xml:space="preserve"> PAGEREF _Toc149210720 \h </w:instrText>
      </w:r>
      <w:r>
        <w:fldChar w:fldCharType="separate"/>
      </w:r>
      <w:r w:rsidR="00143A99">
        <w:t>25</w:t>
      </w:r>
      <w:r>
        <w:fldChar w:fldCharType="end"/>
      </w:r>
    </w:p>
    <w:p w14:paraId="11242A83" w14:textId="77777777" w:rsidR="00856A39" w:rsidRDefault="00856A39" w:rsidP="00856A39">
      <w:pPr>
        <w:pStyle w:val="TOC2"/>
        <w:rPr>
          <w:rFonts w:asciiTheme="minorHAnsi" w:eastAsiaTheme="minorEastAsia" w:hAnsiTheme="minorHAnsi" w:cstheme="minorBidi"/>
          <w:noProof/>
          <w:sz w:val="22"/>
          <w:szCs w:val="22"/>
          <w:lang w:eastAsia="sr-Cyrl-RS"/>
        </w:rPr>
      </w:pPr>
      <w:r>
        <w:rPr>
          <w:noProof/>
        </w:rPr>
        <w:t>5.3. ПРИРОДНИ РЕСУРСИ</w:t>
      </w:r>
      <w:r>
        <w:rPr>
          <w:noProof/>
        </w:rPr>
        <w:tab/>
      </w:r>
      <w:r>
        <w:rPr>
          <w:noProof/>
        </w:rPr>
        <w:fldChar w:fldCharType="begin"/>
      </w:r>
      <w:r>
        <w:rPr>
          <w:noProof/>
        </w:rPr>
        <w:instrText xml:space="preserve"> PAGEREF _Toc149210721 \h </w:instrText>
      </w:r>
      <w:r>
        <w:rPr>
          <w:noProof/>
        </w:rPr>
      </w:r>
      <w:r>
        <w:rPr>
          <w:noProof/>
        </w:rPr>
        <w:fldChar w:fldCharType="separate"/>
      </w:r>
      <w:r w:rsidR="00143A99">
        <w:rPr>
          <w:noProof/>
        </w:rPr>
        <w:t>27</w:t>
      </w:r>
      <w:r>
        <w:rPr>
          <w:noProof/>
        </w:rPr>
        <w:fldChar w:fldCharType="end"/>
      </w:r>
    </w:p>
    <w:p w14:paraId="337F9E8F" w14:textId="77777777" w:rsidR="00856A39" w:rsidRDefault="00856A39" w:rsidP="00856A39">
      <w:pPr>
        <w:pStyle w:val="TOC2"/>
        <w:rPr>
          <w:rFonts w:asciiTheme="minorHAnsi" w:eastAsiaTheme="minorEastAsia" w:hAnsiTheme="minorHAnsi" w:cstheme="minorBidi"/>
          <w:noProof/>
          <w:sz w:val="22"/>
          <w:szCs w:val="22"/>
          <w:lang w:eastAsia="sr-Cyrl-RS"/>
        </w:rPr>
      </w:pPr>
      <w:r>
        <w:rPr>
          <w:noProof/>
        </w:rPr>
        <w:t>5.4. СТАНОВНИШТВО</w:t>
      </w:r>
      <w:r>
        <w:rPr>
          <w:noProof/>
        </w:rPr>
        <w:tab/>
      </w:r>
      <w:r>
        <w:rPr>
          <w:noProof/>
        </w:rPr>
        <w:fldChar w:fldCharType="begin"/>
      </w:r>
      <w:r>
        <w:rPr>
          <w:noProof/>
        </w:rPr>
        <w:instrText xml:space="preserve"> PAGEREF _Toc149210722 \h </w:instrText>
      </w:r>
      <w:r>
        <w:rPr>
          <w:noProof/>
        </w:rPr>
      </w:r>
      <w:r>
        <w:rPr>
          <w:noProof/>
        </w:rPr>
        <w:fldChar w:fldCharType="separate"/>
      </w:r>
      <w:r w:rsidR="00143A99">
        <w:rPr>
          <w:noProof/>
        </w:rPr>
        <w:t>27</w:t>
      </w:r>
      <w:r>
        <w:rPr>
          <w:noProof/>
        </w:rPr>
        <w:fldChar w:fldCharType="end"/>
      </w:r>
    </w:p>
    <w:p w14:paraId="41F2ABEA" w14:textId="77777777" w:rsidR="00856A39" w:rsidRDefault="00856A39" w:rsidP="00856A39">
      <w:pPr>
        <w:pStyle w:val="TOC2"/>
        <w:rPr>
          <w:rFonts w:asciiTheme="minorHAnsi" w:eastAsiaTheme="minorEastAsia" w:hAnsiTheme="minorHAnsi" w:cstheme="minorBidi"/>
          <w:noProof/>
          <w:sz w:val="22"/>
          <w:szCs w:val="22"/>
          <w:lang w:eastAsia="sr-Cyrl-RS"/>
        </w:rPr>
      </w:pPr>
      <w:r>
        <w:rPr>
          <w:noProof/>
        </w:rPr>
        <w:t>5.5. ПРИВРЕДНЕ ДЕЛАТНОСТИ</w:t>
      </w:r>
      <w:r>
        <w:rPr>
          <w:noProof/>
        </w:rPr>
        <w:tab/>
      </w:r>
      <w:r>
        <w:rPr>
          <w:noProof/>
        </w:rPr>
        <w:fldChar w:fldCharType="begin"/>
      </w:r>
      <w:r>
        <w:rPr>
          <w:noProof/>
        </w:rPr>
        <w:instrText xml:space="preserve"> PAGEREF _Toc149210723 \h </w:instrText>
      </w:r>
      <w:r>
        <w:rPr>
          <w:noProof/>
        </w:rPr>
      </w:r>
      <w:r>
        <w:rPr>
          <w:noProof/>
        </w:rPr>
        <w:fldChar w:fldCharType="separate"/>
      </w:r>
      <w:r w:rsidR="00143A99">
        <w:rPr>
          <w:noProof/>
        </w:rPr>
        <w:t>29</w:t>
      </w:r>
      <w:r>
        <w:rPr>
          <w:noProof/>
        </w:rPr>
        <w:fldChar w:fldCharType="end"/>
      </w:r>
    </w:p>
    <w:p w14:paraId="15BA134A" w14:textId="77777777" w:rsidR="00856A39" w:rsidRDefault="00856A39" w:rsidP="00856A39">
      <w:pPr>
        <w:pStyle w:val="TOC2"/>
        <w:rPr>
          <w:rFonts w:asciiTheme="minorHAnsi" w:eastAsiaTheme="minorEastAsia" w:hAnsiTheme="minorHAnsi" w:cstheme="minorBidi"/>
          <w:noProof/>
          <w:sz w:val="22"/>
          <w:szCs w:val="22"/>
          <w:lang w:eastAsia="sr-Cyrl-RS"/>
        </w:rPr>
      </w:pPr>
      <w:r>
        <w:rPr>
          <w:noProof/>
        </w:rPr>
        <w:t>5.6. НАМЕНА ПОВРШИНА</w:t>
      </w:r>
      <w:r>
        <w:rPr>
          <w:noProof/>
        </w:rPr>
        <w:tab/>
      </w:r>
      <w:r>
        <w:rPr>
          <w:noProof/>
        </w:rPr>
        <w:fldChar w:fldCharType="begin"/>
      </w:r>
      <w:r>
        <w:rPr>
          <w:noProof/>
        </w:rPr>
        <w:instrText xml:space="preserve"> PAGEREF _Toc149210724 \h </w:instrText>
      </w:r>
      <w:r>
        <w:rPr>
          <w:noProof/>
        </w:rPr>
      </w:r>
      <w:r>
        <w:rPr>
          <w:noProof/>
        </w:rPr>
        <w:fldChar w:fldCharType="separate"/>
      </w:r>
      <w:r w:rsidR="00143A99">
        <w:rPr>
          <w:noProof/>
        </w:rPr>
        <w:t>32</w:t>
      </w:r>
      <w:r>
        <w:rPr>
          <w:noProof/>
        </w:rPr>
        <w:fldChar w:fldCharType="end"/>
      </w:r>
    </w:p>
    <w:p w14:paraId="1E82CB36" w14:textId="77777777" w:rsidR="00856A39" w:rsidRDefault="00856A39" w:rsidP="00856A39">
      <w:pPr>
        <w:pStyle w:val="TOC2"/>
        <w:rPr>
          <w:rFonts w:asciiTheme="minorHAnsi" w:eastAsiaTheme="minorEastAsia" w:hAnsiTheme="minorHAnsi" w:cstheme="minorBidi"/>
          <w:noProof/>
          <w:sz w:val="22"/>
          <w:szCs w:val="22"/>
          <w:lang w:eastAsia="sr-Cyrl-RS"/>
        </w:rPr>
      </w:pPr>
      <w:r>
        <w:rPr>
          <w:noProof/>
        </w:rPr>
        <w:t>5.7. КОРИДОРИ И КАПАЦИТЕТИ ИНФРАСТРУКТУРЕ</w:t>
      </w:r>
      <w:r>
        <w:rPr>
          <w:noProof/>
        </w:rPr>
        <w:tab/>
      </w:r>
      <w:r>
        <w:rPr>
          <w:noProof/>
        </w:rPr>
        <w:fldChar w:fldCharType="begin"/>
      </w:r>
      <w:r>
        <w:rPr>
          <w:noProof/>
        </w:rPr>
        <w:instrText xml:space="preserve"> PAGEREF _Toc149210725 \h </w:instrText>
      </w:r>
      <w:r>
        <w:rPr>
          <w:noProof/>
        </w:rPr>
      </w:r>
      <w:r>
        <w:rPr>
          <w:noProof/>
        </w:rPr>
        <w:fldChar w:fldCharType="separate"/>
      </w:r>
      <w:r w:rsidR="00143A99">
        <w:rPr>
          <w:noProof/>
        </w:rPr>
        <w:t>39</w:t>
      </w:r>
      <w:r>
        <w:rPr>
          <w:noProof/>
        </w:rPr>
        <w:fldChar w:fldCharType="end"/>
      </w:r>
    </w:p>
    <w:p w14:paraId="1ABA9B7B" w14:textId="77777777" w:rsidR="00856A39" w:rsidRDefault="00856A39" w:rsidP="00856A39">
      <w:pPr>
        <w:pStyle w:val="TOC3"/>
        <w:rPr>
          <w:rFonts w:asciiTheme="minorHAnsi" w:eastAsiaTheme="minorEastAsia" w:hAnsiTheme="minorHAnsi" w:cstheme="minorBidi"/>
          <w:sz w:val="22"/>
          <w:szCs w:val="22"/>
          <w:lang w:val="sr-Cyrl-RS" w:eastAsia="sr-Cyrl-RS"/>
        </w:rPr>
      </w:pPr>
      <w:r>
        <w:t>5.7.1. Саобраћајна инфраструктура</w:t>
      </w:r>
      <w:r>
        <w:tab/>
      </w:r>
      <w:r>
        <w:fldChar w:fldCharType="begin"/>
      </w:r>
      <w:r>
        <w:instrText xml:space="preserve"> PAGEREF _Toc149210726 \h </w:instrText>
      </w:r>
      <w:r>
        <w:fldChar w:fldCharType="separate"/>
      </w:r>
      <w:r w:rsidR="00143A99">
        <w:t>39</w:t>
      </w:r>
      <w:r>
        <w:fldChar w:fldCharType="end"/>
      </w:r>
    </w:p>
    <w:p w14:paraId="03EB6E64" w14:textId="77777777" w:rsidR="00856A39" w:rsidRDefault="00856A39" w:rsidP="00856A39">
      <w:pPr>
        <w:pStyle w:val="TOC3"/>
        <w:rPr>
          <w:rFonts w:asciiTheme="minorHAnsi" w:eastAsiaTheme="minorEastAsia" w:hAnsiTheme="minorHAnsi" w:cstheme="minorBidi"/>
          <w:sz w:val="22"/>
          <w:szCs w:val="22"/>
          <w:lang w:val="sr-Cyrl-RS" w:eastAsia="sr-Cyrl-RS"/>
        </w:rPr>
      </w:pPr>
      <w:r>
        <w:t>5.7.2. Водопривредна инфраструктура</w:t>
      </w:r>
      <w:r>
        <w:tab/>
      </w:r>
      <w:r>
        <w:fldChar w:fldCharType="begin"/>
      </w:r>
      <w:r>
        <w:instrText xml:space="preserve"> PAGEREF _Toc149210727 \h </w:instrText>
      </w:r>
      <w:r>
        <w:fldChar w:fldCharType="separate"/>
      </w:r>
      <w:r w:rsidR="00143A99">
        <w:t>41</w:t>
      </w:r>
      <w:r>
        <w:fldChar w:fldCharType="end"/>
      </w:r>
    </w:p>
    <w:p w14:paraId="79F6A859" w14:textId="77777777" w:rsidR="00856A39" w:rsidRDefault="00856A39" w:rsidP="00856A39">
      <w:pPr>
        <w:pStyle w:val="TOC3"/>
        <w:rPr>
          <w:rFonts w:asciiTheme="minorHAnsi" w:eastAsiaTheme="minorEastAsia" w:hAnsiTheme="minorHAnsi" w:cstheme="minorBidi"/>
          <w:sz w:val="22"/>
          <w:szCs w:val="22"/>
          <w:lang w:val="sr-Cyrl-RS" w:eastAsia="sr-Cyrl-RS"/>
        </w:rPr>
      </w:pPr>
      <w:r>
        <w:t>5.7.3. Електроенергетска инфраструктура</w:t>
      </w:r>
      <w:r>
        <w:tab/>
      </w:r>
      <w:r>
        <w:fldChar w:fldCharType="begin"/>
      </w:r>
      <w:r>
        <w:instrText xml:space="preserve"> PAGEREF _Toc149210728 \h </w:instrText>
      </w:r>
      <w:r>
        <w:fldChar w:fldCharType="separate"/>
      </w:r>
      <w:r w:rsidR="00143A99">
        <w:t>43</w:t>
      </w:r>
      <w:r>
        <w:fldChar w:fldCharType="end"/>
      </w:r>
    </w:p>
    <w:p w14:paraId="06A55D1D" w14:textId="77777777" w:rsidR="00856A39" w:rsidRDefault="00856A39" w:rsidP="00856A39">
      <w:pPr>
        <w:pStyle w:val="TOC3"/>
        <w:rPr>
          <w:rFonts w:asciiTheme="minorHAnsi" w:eastAsiaTheme="minorEastAsia" w:hAnsiTheme="minorHAnsi" w:cstheme="minorBidi"/>
          <w:sz w:val="22"/>
          <w:szCs w:val="22"/>
          <w:lang w:val="sr-Cyrl-RS" w:eastAsia="sr-Cyrl-RS"/>
        </w:rPr>
      </w:pPr>
      <w:r>
        <w:t>5.7.4. Термоенергетска инфраструктура</w:t>
      </w:r>
      <w:r>
        <w:tab/>
      </w:r>
      <w:r>
        <w:fldChar w:fldCharType="begin"/>
      </w:r>
      <w:r>
        <w:instrText xml:space="preserve"> PAGEREF _Toc149210729 \h </w:instrText>
      </w:r>
      <w:r>
        <w:fldChar w:fldCharType="separate"/>
      </w:r>
      <w:r w:rsidR="00143A99">
        <w:t>44</w:t>
      </w:r>
      <w:r>
        <w:fldChar w:fldCharType="end"/>
      </w:r>
    </w:p>
    <w:p w14:paraId="10F1E1E7" w14:textId="77777777" w:rsidR="00856A39" w:rsidRDefault="00856A39" w:rsidP="00856A39">
      <w:pPr>
        <w:pStyle w:val="TOC3"/>
        <w:rPr>
          <w:rFonts w:asciiTheme="minorHAnsi" w:eastAsiaTheme="minorEastAsia" w:hAnsiTheme="minorHAnsi" w:cstheme="minorBidi"/>
          <w:sz w:val="22"/>
          <w:szCs w:val="22"/>
          <w:lang w:val="sr-Cyrl-RS" w:eastAsia="sr-Cyrl-RS"/>
        </w:rPr>
      </w:pPr>
      <w:r>
        <w:t>5.7.5. Електронска комуникациона инфраструктура</w:t>
      </w:r>
      <w:r>
        <w:tab/>
      </w:r>
      <w:r>
        <w:fldChar w:fldCharType="begin"/>
      </w:r>
      <w:r>
        <w:instrText xml:space="preserve"> PAGEREF _Toc149210730 \h </w:instrText>
      </w:r>
      <w:r>
        <w:fldChar w:fldCharType="separate"/>
      </w:r>
      <w:r w:rsidR="00143A99">
        <w:t>44</w:t>
      </w:r>
      <w:r>
        <w:fldChar w:fldCharType="end"/>
      </w:r>
    </w:p>
    <w:p w14:paraId="2A740F85" w14:textId="77777777" w:rsidR="00856A39" w:rsidRDefault="00856A39" w:rsidP="00856A39">
      <w:pPr>
        <w:pStyle w:val="TOC2"/>
        <w:rPr>
          <w:rFonts w:asciiTheme="minorHAnsi" w:eastAsiaTheme="minorEastAsia" w:hAnsiTheme="minorHAnsi" w:cstheme="minorBidi"/>
          <w:noProof/>
          <w:sz w:val="22"/>
          <w:szCs w:val="22"/>
          <w:lang w:eastAsia="sr-Cyrl-RS"/>
        </w:rPr>
      </w:pPr>
      <w:r>
        <w:rPr>
          <w:noProof/>
        </w:rPr>
        <w:t>5.8. ЈАВНО И ДРУГО ЗЕЛЕНИЛО</w:t>
      </w:r>
      <w:r>
        <w:rPr>
          <w:noProof/>
        </w:rPr>
        <w:tab/>
      </w:r>
      <w:r>
        <w:rPr>
          <w:noProof/>
        </w:rPr>
        <w:fldChar w:fldCharType="begin"/>
      </w:r>
      <w:r>
        <w:rPr>
          <w:noProof/>
        </w:rPr>
        <w:instrText xml:space="preserve"> PAGEREF _Toc149210731 \h </w:instrText>
      </w:r>
      <w:r>
        <w:rPr>
          <w:noProof/>
        </w:rPr>
      </w:r>
      <w:r>
        <w:rPr>
          <w:noProof/>
        </w:rPr>
        <w:fldChar w:fldCharType="separate"/>
      </w:r>
      <w:r w:rsidR="00143A99">
        <w:rPr>
          <w:noProof/>
        </w:rPr>
        <w:t>45</w:t>
      </w:r>
      <w:r>
        <w:rPr>
          <w:noProof/>
        </w:rPr>
        <w:fldChar w:fldCharType="end"/>
      </w:r>
    </w:p>
    <w:p w14:paraId="4184286C" w14:textId="77777777" w:rsidR="00856A39" w:rsidRDefault="00856A39" w:rsidP="00856A39">
      <w:pPr>
        <w:pStyle w:val="TOC2"/>
        <w:rPr>
          <w:rFonts w:asciiTheme="minorHAnsi" w:eastAsiaTheme="minorEastAsia" w:hAnsiTheme="minorHAnsi" w:cstheme="minorBidi"/>
          <w:noProof/>
          <w:sz w:val="22"/>
          <w:szCs w:val="22"/>
          <w:lang w:eastAsia="sr-Cyrl-RS"/>
        </w:rPr>
      </w:pPr>
      <w:r>
        <w:rPr>
          <w:noProof/>
        </w:rPr>
        <w:t>5.9. ЕЛЕМЕНТАРНЕ НЕПОГОДЕ И АКЦИДЕНТНЕ СИТУАЦИЈЕ</w:t>
      </w:r>
      <w:r>
        <w:rPr>
          <w:noProof/>
        </w:rPr>
        <w:tab/>
      </w:r>
      <w:r>
        <w:rPr>
          <w:noProof/>
        </w:rPr>
        <w:fldChar w:fldCharType="begin"/>
      </w:r>
      <w:r>
        <w:rPr>
          <w:noProof/>
        </w:rPr>
        <w:instrText xml:space="preserve"> PAGEREF _Toc149210732 \h </w:instrText>
      </w:r>
      <w:r>
        <w:rPr>
          <w:noProof/>
        </w:rPr>
      </w:r>
      <w:r>
        <w:rPr>
          <w:noProof/>
        </w:rPr>
        <w:fldChar w:fldCharType="separate"/>
      </w:r>
      <w:r w:rsidR="00143A99">
        <w:rPr>
          <w:noProof/>
        </w:rPr>
        <w:t>45</w:t>
      </w:r>
      <w:r>
        <w:rPr>
          <w:noProof/>
        </w:rPr>
        <w:fldChar w:fldCharType="end"/>
      </w:r>
    </w:p>
    <w:p w14:paraId="060F9F8A" w14:textId="77777777" w:rsidR="00856A39" w:rsidRDefault="00856A39" w:rsidP="00856A39">
      <w:pPr>
        <w:pStyle w:val="TOC2"/>
        <w:rPr>
          <w:rFonts w:asciiTheme="minorHAnsi" w:eastAsiaTheme="minorEastAsia" w:hAnsiTheme="minorHAnsi" w:cstheme="minorBidi"/>
          <w:noProof/>
          <w:sz w:val="22"/>
          <w:szCs w:val="22"/>
          <w:lang w:eastAsia="sr-Cyrl-RS"/>
        </w:rPr>
      </w:pPr>
      <w:r>
        <w:rPr>
          <w:noProof/>
        </w:rPr>
        <w:t>5.10. ЗАШТИЋЕНИ ОБЈЕКТИ, СПОМЕНИци КУЛТУРЕ И ПРИРОДЕ</w:t>
      </w:r>
      <w:r>
        <w:rPr>
          <w:noProof/>
        </w:rPr>
        <w:tab/>
      </w:r>
      <w:r>
        <w:rPr>
          <w:noProof/>
        </w:rPr>
        <w:fldChar w:fldCharType="begin"/>
      </w:r>
      <w:r>
        <w:rPr>
          <w:noProof/>
        </w:rPr>
        <w:instrText xml:space="preserve"> PAGEREF _Toc149210733 \h </w:instrText>
      </w:r>
      <w:r>
        <w:rPr>
          <w:noProof/>
        </w:rPr>
      </w:r>
      <w:r>
        <w:rPr>
          <w:noProof/>
        </w:rPr>
        <w:fldChar w:fldCharType="separate"/>
      </w:r>
      <w:r w:rsidR="00143A99">
        <w:rPr>
          <w:noProof/>
        </w:rPr>
        <w:t>46</w:t>
      </w:r>
      <w:r>
        <w:rPr>
          <w:noProof/>
        </w:rPr>
        <w:fldChar w:fldCharType="end"/>
      </w:r>
    </w:p>
    <w:p w14:paraId="20681E9E" w14:textId="77777777" w:rsidR="00856A39" w:rsidRDefault="00856A39" w:rsidP="00856A39">
      <w:pPr>
        <w:pStyle w:val="TOC3"/>
        <w:rPr>
          <w:rFonts w:asciiTheme="minorHAnsi" w:eastAsiaTheme="minorEastAsia" w:hAnsiTheme="minorHAnsi" w:cstheme="minorBidi"/>
          <w:sz w:val="22"/>
          <w:szCs w:val="22"/>
          <w:lang w:val="sr-Cyrl-RS" w:eastAsia="sr-Cyrl-RS"/>
        </w:rPr>
      </w:pPr>
      <w:r>
        <w:t>5.10.1. Непокретна културна добра</w:t>
      </w:r>
      <w:r>
        <w:tab/>
      </w:r>
      <w:r>
        <w:fldChar w:fldCharType="begin"/>
      </w:r>
      <w:r>
        <w:instrText xml:space="preserve"> PAGEREF _Toc149210734 \h </w:instrText>
      </w:r>
      <w:r>
        <w:fldChar w:fldCharType="separate"/>
      </w:r>
      <w:r w:rsidR="00143A99">
        <w:t>46</w:t>
      </w:r>
      <w:r>
        <w:fldChar w:fldCharType="end"/>
      </w:r>
    </w:p>
    <w:p w14:paraId="556B50B0" w14:textId="77777777" w:rsidR="00856A39" w:rsidRPr="00856A39" w:rsidRDefault="00856A39" w:rsidP="00856A39">
      <w:pPr>
        <w:pStyle w:val="TOC3"/>
        <w:rPr>
          <w:rFonts w:asciiTheme="minorHAnsi" w:eastAsiaTheme="minorEastAsia" w:hAnsiTheme="minorHAnsi" w:cstheme="minorBidi"/>
          <w:sz w:val="22"/>
          <w:szCs w:val="22"/>
          <w:lang w:val="sr-Cyrl-RS" w:eastAsia="sr-Cyrl-RS"/>
        </w:rPr>
      </w:pPr>
      <w:r w:rsidRPr="00856A39">
        <w:t>5.10.2. Природна добра</w:t>
      </w:r>
      <w:r w:rsidRPr="00856A39">
        <w:tab/>
      </w:r>
      <w:r w:rsidRPr="00856A39">
        <w:fldChar w:fldCharType="begin"/>
      </w:r>
      <w:r w:rsidRPr="00856A39">
        <w:instrText xml:space="preserve"> PAGEREF _Toc149210735 \h </w:instrText>
      </w:r>
      <w:r w:rsidRPr="00856A39">
        <w:fldChar w:fldCharType="separate"/>
      </w:r>
      <w:r w:rsidR="00143A99">
        <w:t>53</w:t>
      </w:r>
      <w:r w:rsidRPr="00856A39">
        <w:fldChar w:fldCharType="end"/>
      </w:r>
    </w:p>
    <w:p w14:paraId="1103601C" w14:textId="76EFDD7D" w:rsidR="00856A39" w:rsidRDefault="00856A39" w:rsidP="00856A39">
      <w:pPr>
        <w:pStyle w:val="TOC1"/>
        <w:rPr>
          <w:rFonts w:asciiTheme="minorHAnsi" w:eastAsiaTheme="minorEastAsia" w:hAnsiTheme="minorHAnsi" w:cstheme="minorBidi"/>
          <w:sz w:val="22"/>
          <w:szCs w:val="22"/>
          <w:lang w:eastAsia="sr-Cyrl-RS"/>
        </w:rPr>
      </w:pPr>
      <w:r>
        <w:t xml:space="preserve">6. </w:t>
      </w:r>
      <w:r>
        <w:tab/>
        <w:t>ПРОСТОРНА ДИФЕРЕНЦИЈАЦИЈА ЖИВОТНЕ СРЕДИНЕ</w:t>
      </w:r>
      <w:r>
        <w:tab/>
      </w:r>
      <w:r>
        <w:fldChar w:fldCharType="begin"/>
      </w:r>
      <w:r>
        <w:instrText xml:space="preserve"> PAGEREF _Toc149210736 \h </w:instrText>
      </w:r>
      <w:r>
        <w:fldChar w:fldCharType="separate"/>
      </w:r>
      <w:r w:rsidR="00143A99">
        <w:t>53</w:t>
      </w:r>
      <w:r>
        <w:fldChar w:fldCharType="end"/>
      </w:r>
    </w:p>
    <w:p w14:paraId="498AC26D" w14:textId="75257A85" w:rsidR="00856A39" w:rsidRDefault="00856A39" w:rsidP="00856A39">
      <w:pPr>
        <w:pStyle w:val="TOC1"/>
        <w:rPr>
          <w:rFonts w:asciiTheme="minorHAnsi" w:eastAsiaTheme="minorEastAsia" w:hAnsiTheme="minorHAnsi" w:cstheme="minorBidi"/>
          <w:sz w:val="22"/>
          <w:szCs w:val="22"/>
          <w:lang w:eastAsia="sr-Cyrl-RS"/>
        </w:rPr>
      </w:pPr>
      <w:r>
        <w:t>7.</w:t>
      </w:r>
      <w:r>
        <w:rPr>
          <w:rFonts w:asciiTheme="minorHAnsi" w:eastAsiaTheme="minorEastAsia" w:hAnsiTheme="minorHAnsi" w:cstheme="minorBidi"/>
          <w:sz w:val="22"/>
          <w:szCs w:val="22"/>
          <w:lang w:eastAsia="sr-Cyrl-RS"/>
        </w:rPr>
        <w:tab/>
      </w:r>
      <w:r>
        <w:t xml:space="preserve">КАРАКТЕРИСТИКЕ ЖИВОТНЕ СРЕДИНЕ У ПОЈЕДИНИМ ОБЛАСТИМА КОЈЕ МОГУ БИТИ ИЗЛОЖЕНЕ НЕГАТИВНОМ УТИЦАЈУ И РАЗМАТРАНА ПИТАЊА </w:t>
      </w:r>
      <w:r>
        <w:br/>
        <w:t xml:space="preserve">И ПРОБЛЕМИ ЖИВОТНЕ СРЕДИНЕ У ОБУХВАТУ ПЛАНА И РАЗЛОЗИ ЗА ИЗОСТАВЉАЊЕ ОДРЕЂЕНИХ ПИТАЊА И ПРОБЛЕМА ИЗ ПОСТУПКА </w:t>
      </w:r>
      <w:r>
        <w:br/>
        <w:t>ПРОЦЕНЕ</w:t>
      </w:r>
      <w:r>
        <w:tab/>
      </w:r>
      <w:r>
        <w:fldChar w:fldCharType="begin"/>
      </w:r>
      <w:r>
        <w:instrText xml:space="preserve"> PAGEREF _Toc149210737 \h </w:instrText>
      </w:r>
      <w:r>
        <w:fldChar w:fldCharType="separate"/>
      </w:r>
      <w:r w:rsidR="00143A99">
        <w:t>54</w:t>
      </w:r>
      <w:r>
        <w:fldChar w:fldCharType="end"/>
      </w:r>
    </w:p>
    <w:p w14:paraId="6B51A889" w14:textId="77777777" w:rsidR="00856A39" w:rsidRDefault="00856A39" w:rsidP="00856A39">
      <w:pPr>
        <w:pStyle w:val="TOC1"/>
        <w:rPr>
          <w:rFonts w:asciiTheme="minorHAnsi" w:eastAsiaTheme="minorEastAsia" w:hAnsiTheme="minorHAnsi" w:cstheme="minorBidi"/>
          <w:sz w:val="22"/>
          <w:szCs w:val="22"/>
          <w:lang w:eastAsia="sr-Cyrl-RS"/>
        </w:rPr>
      </w:pPr>
      <w:r>
        <w:t>8.</w:t>
      </w:r>
      <w:r>
        <w:rPr>
          <w:rFonts w:asciiTheme="minorHAnsi" w:eastAsiaTheme="minorEastAsia" w:hAnsiTheme="minorHAnsi" w:cstheme="minorBidi"/>
          <w:sz w:val="22"/>
          <w:szCs w:val="22"/>
          <w:lang w:eastAsia="sr-Cyrl-RS"/>
        </w:rPr>
        <w:tab/>
      </w:r>
      <w:r>
        <w:t>ПРИКАЗ ПРИПРЕМЉЕНИХ ВАРИЈАНТНИХ РЕШЕЊА (НАЈПОВОЉНИЈЕ ВАРИЈАНТНО РЕШЕЊЕ СА СТАНОВИШТА ЗАШТИТЕ ЖИВОТНЕ СРЕДИНЕ И ВАРИЈАНТНО РЕШЕЊЕ У СЛУЧАЈУ НЕРЕАЛИЗОВАЊА ПЛАНА)</w:t>
      </w:r>
      <w:r>
        <w:tab/>
      </w:r>
      <w:r>
        <w:fldChar w:fldCharType="begin"/>
      </w:r>
      <w:r>
        <w:instrText xml:space="preserve"> PAGEREF _Toc149210738 \h </w:instrText>
      </w:r>
      <w:r>
        <w:fldChar w:fldCharType="separate"/>
      </w:r>
      <w:r w:rsidR="00143A99">
        <w:t>58</w:t>
      </w:r>
      <w:r>
        <w:fldChar w:fldCharType="end"/>
      </w:r>
    </w:p>
    <w:p w14:paraId="36BB80EA" w14:textId="77777777" w:rsidR="00856A39" w:rsidRDefault="00856A39" w:rsidP="00856A39">
      <w:pPr>
        <w:pStyle w:val="TOC1"/>
        <w:rPr>
          <w:rFonts w:asciiTheme="minorHAnsi" w:eastAsiaTheme="minorEastAsia" w:hAnsiTheme="minorHAnsi" w:cstheme="minorBidi"/>
          <w:sz w:val="22"/>
          <w:szCs w:val="22"/>
          <w:lang w:eastAsia="sr-Cyrl-RS"/>
        </w:rPr>
      </w:pPr>
      <w:r>
        <w:lastRenderedPageBreak/>
        <w:t>9.</w:t>
      </w:r>
      <w:r>
        <w:rPr>
          <w:rFonts w:asciiTheme="minorHAnsi" w:eastAsiaTheme="minorEastAsia" w:hAnsiTheme="minorHAnsi" w:cstheme="minorBidi"/>
          <w:sz w:val="22"/>
          <w:szCs w:val="22"/>
          <w:lang w:eastAsia="sr-Cyrl-RS"/>
        </w:rPr>
        <w:tab/>
      </w:r>
      <w:r>
        <w:t>РЕЗУЛТАТИ ПРЕТХОДНИХ КОНСУЛТАЦИЈА СА ЗАИНТЕРЕСОВАНИМ ОРГАНИМА И ОРГАНИЗАЦИЈАМА</w:t>
      </w:r>
      <w:r>
        <w:tab/>
      </w:r>
      <w:r>
        <w:fldChar w:fldCharType="begin"/>
      </w:r>
      <w:r>
        <w:instrText xml:space="preserve"> PAGEREF _Toc149210739 \h </w:instrText>
      </w:r>
      <w:r>
        <w:fldChar w:fldCharType="separate"/>
      </w:r>
      <w:r w:rsidR="00143A99">
        <w:t>58</w:t>
      </w:r>
      <w:r>
        <w:fldChar w:fldCharType="end"/>
      </w:r>
    </w:p>
    <w:p w14:paraId="524D4F1F" w14:textId="6196BE79" w:rsidR="00856A39" w:rsidRDefault="00856A39" w:rsidP="00856A39">
      <w:pPr>
        <w:pStyle w:val="TOC1"/>
        <w:rPr>
          <w:rFonts w:asciiTheme="minorHAnsi" w:eastAsiaTheme="minorEastAsia" w:hAnsiTheme="minorHAnsi" w:cstheme="minorBidi"/>
          <w:sz w:val="22"/>
          <w:szCs w:val="22"/>
          <w:lang w:eastAsia="sr-Cyrl-RS"/>
        </w:rPr>
      </w:pPr>
      <w:r>
        <w:t xml:space="preserve">II </w:t>
      </w:r>
      <w:r>
        <w:tab/>
        <w:t>ОПШТИ И ПОСЕБНИ ЦИЉЕВИ И ИЗБОР ИНДИКАТОРА</w:t>
      </w:r>
      <w:r>
        <w:tab/>
      </w:r>
      <w:r>
        <w:fldChar w:fldCharType="begin"/>
      </w:r>
      <w:r>
        <w:instrText xml:space="preserve"> PAGEREF _Toc149210740 \h </w:instrText>
      </w:r>
      <w:r>
        <w:fldChar w:fldCharType="separate"/>
      </w:r>
      <w:r w:rsidR="00143A99">
        <w:t>61</w:t>
      </w:r>
      <w:r>
        <w:fldChar w:fldCharType="end"/>
      </w:r>
    </w:p>
    <w:p w14:paraId="7AE1485A" w14:textId="39E00118" w:rsidR="00856A39" w:rsidRDefault="00856A39" w:rsidP="00856A39">
      <w:pPr>
        <w:pStyle w:val="TOC1"/>
        <w:rPr>
          <w:rFonts w:asciiTheme="minorHAnsi" w:eastAsiaTheme="minorEastAsia" w:hAnsiTheme="minorHAnsi" w:cstheme="minorBidi"/>
          <w:sz w:val="22"/>
          <w:szCs w:val="22"/>
          <w:lang w:eastAsia="sr-Cyrl-RS"/>
        </w:rPr>
      </w:pPr>
      <w:r>
        <w:t xml:space="preserve">1. </w:t>
      </w:r>
      <w:r>
        <w:tab/>
        <w:t>ОПШТИ ЦИЉЕВИ СТРАТЕШКЕ ПРОЦЕНЕ</w:t>
      </w:r>
      <w:r>
        <w:tab/>
      </w:r>
      <w:r>
        <w:fldChar w:fldCharType="begin"/>
      </w:r>
      <w:r>
        <w:instrText xml:space="preserve"> PAGEREF _Toc149210741 \h </w:instrText>
      </w:r>
      <w:r>
        <w:fldChar w:fldCharType="separate"/>
      </w:r>
      <w:r w:rsidR="00143A99">
        <w:t>61</w:t>
      </w:r>
      <w:r>
        <w:fldChar w:fldCharType="end"/>
      </w:r>
    </w:p>
    <w:p w14:paraId="2FA19AB5" w14:textId="6F16101B" w:rsidR="00856A39" w:rsidRDefault="00856A39" w:rsidP="00856A39">
      <w:pPr>
        <w:pStyle w:val="TOC1"/>
        <w:rPr>
          <w:rFonts w:asciiTheme="minorHAnsi" w:eastAsiaTheme="minorEastAsia" w:hAnsiTheme="minorHAnsi" w:cstheme="minorBidi"/>
          <w:sz w:val="22"/>
          <w:szCs w:val="22"/>
          <w:lang w:eastAsia="sr-Cyrl-RS"/>
        </w:rPr>
      </w:pPr>
      <w:r>
        <w:t xml:space="preserve">2. </w:t>
      </w:r>
      <w:r>
        <w:tab/>
        <w:t>ПОСЕБНИ ЦИЉЕВИ СТРАТЕШКЕ ПРОЦЕНЕ</w:t>
      </w:r>
      <w:r>
        <w:tab/>
      </w:r>
      <w:r>
        <w:fldChar w:fldCharType="begin"/>
      </w:r>
      <w:r>
        <w:instrText xml:space="preserve"> PAGEREF _Toc149210742 \h </w:instrText>
      </w:r>
      <w:r>
        <w:fldChar w:fldCharType="separate"/>
      </w:r>
      <w:r w:rsidR="00143A99">
        <w:t>62</w:t>
      </w:r>
      <w:r>
        <w:fldChar w:fldCharType="end"/>
      </w:r>
    </w:p>
    <w:p w14:paraId="65B8EEE3" w14:textId="3C74C815" w:rsidR="00856A39" w:rsidRDefault="00856A39" w:rsidP="00856A39">
      <w:pPr>
        <w:pStyle w:val="TOC1"/>
        <w:rPr>
          <w:rFonts w:asciiTheme="minorHAnsi" w:eastAsiaTheme="minorEastAsia" w:hAnsiTheme="minorHAnsi" w:cstheme="minorBidi"/>
          <w:sz w:val="22"/>
          <w:szCs w:val="22"/>
          <w:lang w:eastAsia="sr-Cyrl-RS"/>
        </w:rPr>
      </w:pPr>
      <w:r>
        <w:t xml:space="preserve">3. </w:t>
      </w:r>
      <w:r>
        <w:tab/>
        <w:t>ИЗБОР ИНДИКАТОРА СТРАТЕШКЕ ПРОЦЕНЕ</w:t>
      </w:r>
      <w:r>
        <w:tab/>
      </w:r>
      <w:r>
        <w:fldChar w:fldCharType="begin"/>
      </w:r>
      <w:r>
        <w:instrText xml:space="preserve"> PAGEREF _Toc149210743 \h </w:instrText>
      </w:r>
      <w:r>
        <w:fldChar w:fldCharType="separate"/>
      </w:r>
      <w:r w:rsidR="00143A99">
        <w:t>62</w:t>
      </w:r>
      <w:r>
        <w:fldChar w:fldCharType="end"/>
      </w:r>
    </w:p>
    <w:p w14:paraId="02B17234" w14:textId="34195B2F" w:rsidR="00856A39" w:rsidRDefault="00856A39" w:rsidP="00856A39">
      <w:pPr>
        <w:pStyle w:val="TOC1"/>
        <w:rPr>
          <w:rFonts w:asciiTheme="minorHAnsi" w:eastAsiaTheme="minorEastAsia" w:hAnsiTheme="minorHAnsi" w:cstheme="minorBidi"/>
          <w:sz w:val="22"/>
          <w:szCs w:val="22"/>
          <w:lang w:eastAsia="sr-Cyrl-RS"/>
        </w:rPr>
      </w:pPr>
      <w:r>
        <w:t xml:space="preserve">4. </w:t>
      </w:r>
      <w:r>
        <w:tab/>
        <w:t xml:space="preserve">КОМПАТИБИЛНОСТ ЦИЉЕВА СТРАТЕШКЕ ПРОЦЕНЕ СА ЦИЉЕВИМА </w:t>
      </w:r>
      <w:r>
        <w:br/>
        <w:t>ПЛАНА</w:t>
      </w:r>
      <w:r>
        <w:tab/>
      </w:r>
      <w:r>
        <w:fldChar w:fldCharType="begin"/>
      </w:r>
      <w:r>
        <w:instrText xml:space="preserve"> PAGEREF _Toc149210744 \h </w:instrText>
      </w:r>
      <w:r>
        <w:fldChar w:fldCharType="separate"/>
      </w:r>
      <w:r w:rsidR="00143A99">
        <w:t>63</w:t>
      </w:r>
      <w:r>
        <w:fldChar w:fldCharType="end"/>
      </w:r>
    </w:p>
    <w:p w14:paraId="6C76F268" w14:textId="77777777" w:rsidR="00856A39" w:rsidRDefault="00856A39" w:rsidP="00856A39">
      <w:pPr>
        <w:pStyle w:val="TOC1"/>
        <w:rPr>
          <w:rFonts w:asciiTheme="minorHAnsi" w:eastAsiaTheme="minorEastAsia" w:hAnsiTheme="minorHAnsi" w:cstheme="minorBidi"/>
          <w:sz w:val="22"/>
          <w:szCs w:val="22"/>
          <w:lang w:eastAsia="sr-Cyrl-RS"/>
        </w:rPr>
      </w:pPr>
      <w:r>
        <w:t>III</w:t>
      </w:r>
      <w:r>
        <w:rPr>
          <w:rFonts w:asciiTheme="minorHAnsi" w:eastAsiaTheme="minorEastAsia" w:hAnsiTheme="minorHAnsi" w:cstheme="minorBidi"/>
          <w:sz w:val="22"/>
          <w:szCs w:val="22"/>
          <w:lang w:eastAsia="sr-Cyrl-RS"/>
        </w:rPr>
        <w:tab/>
      </w:r>
      <w:r>
        <w:t>ПРОЦЕНА МОГУЋИХ УТИЦАЈА ПЛАНА НА ЖИВОТНУ СРЕДИНУ СА ОПИСОМ МЕРА ЗА СМАЊЕЊЕ НЕГАТИВНИХ УТИЦАЈА НА ЖИВОТНУ СРЕДИНУ</w:t>
      </w:r>
      <w:r>
        <w:tab/>
      </w:r>
      <w:r>
        <w:fldChar w:fldCharType="begin"/>
      </w:r>
      <w:r>
        <w:instrText xml:space="preserve"> PAGEREF _Toc149210745 \h </w:instrText>
      </w:r>
      <w:r>
        <w:fldChar w:fldCharType="separate"/>
      </w:r>
      <w:r w:rsidR="00143A99">
        <w:t>65</w:t>
      </w:r>
      <w:r>
        <w:fldChar w:fldCharType="end"/>
      </w:r>
    </w:p>
    <w:p w14:paraId="2A3E5E7F" w14:textId="39DA37C1" w:rsidR="00856A39" w:rsidRDefault="00856A39" w:rsidP="00856A39">
      <w:pPr>
        <w:pStyle w:val="TOC1"/>
        <w:rPr>
          <w:rFonts w:asciiTheme="minorHAnsi" w:eastAsiaTheme="minorEastAsia" w:hAnsiTheme="minorHAnsi" w:cstheme="minorBidi"/>
          <w:sz w:val="22"/>
          <w:szCs w:val="22"/>
          <w:lang w:eastAsia="sr-Cyrl-RS"/>
        </w:rPr>
      </w:pPr>
      <w:r>
        <w:t xml:space="preserve">1. </w:t>
      </w:r>
      <w:r>
        <w:tab/>
        <w:t>ПРИКАЗ ВАРИЈАНТНОГ РЕШЕЊА НЕУСВАЈАЊА ПЛАНА</w:t>
      </w:r>
      <w:r>
        <w:tab/>
      </w:r>
      <w:r>
        <w:fldChar w:fldCharType="begin"/>
      </w:r>
      <w:r>
        <w:instrText xml:space="preserve"> PAGEREF _Toc149210746 \h </w:instrText>
      </w:r>
      <w:r>
        <w:fldChar w:fldCharType="separate"/>
      </w:r>
      <w:r w:rsidR="00143A99">
        <w:t>65</w:t>
      </w:r>
      <w:r>
        <w:fldChar w:fldCharType="end"/>
      </w:r>
    </w:p>
    <w:p w14:paraId="35BBE8F5" w14:textId="30097C3C" w:rsidR="00856A39" w:rsidRDefault="00856A39" w:rsidP="00856A39">
      <w:pPr>
        <w:pStyle w:val="TOC1"/>
        <w:rPr>
          <w:rFonts w:asciiTheme="minorHAnsi" w:eastAsiaTheme="minorEastAsia" w:hAnsiTheme="minorHAnsi" w:cstheme="minorBidi"/>
          <w:sz w:val="22"/>
          <w:szCs w:val="22"/>
          <w:lang w:eastAsia="sr-Cyrl-RS"/>
        </w:rPr>
      </w:pPr>
      <w:r>
        <w:t xml:space="preserve">2. </w:t>
      </w:r>
      <w:r>
        <w:rPr>
          <w:rFonts w:asciiTheme="minorHAnsi" w:eastAsiaTheme="minorEastAsia" w:hAnsiTheme="minorHAnsi" w:cstheme="minorBidi"/>
          <w:sz w:val="22"/>
          <w:szCs w:val="22"/>
          <w:lang w:eastAsia="sr-Cyrl-RS"/>
        </w:rPr>
        <w:tab/>
      </w:r>
      <w:r>
        <w:t xml:space="preserve">ПРИКАЗ ВАРИЈАНТНОГ РЕШЕЊА УСВАЈАЊА И ИМПЛЕМЕНТИРАЊА </w:t>
      </w:r>
      <w:r>
        <w:br/>
        <w:t>ПЛАНА</w:t>
      </w:r>
      <w:r>
        <w:tab/>
      </w:r>
      <w:r>
        <w:fldChar w:fldCharType="begin"/>
      </w:r>
      <w:r>
        <w:instrText xml:space="preserve"> PAGEREF _Toc149210747 \h </w:instrText>
      </w:r>
      <w:r>
        <w:fldChar w:fldCharType="separate"/>
      </w:r>
      <w:r w:rsidR="00143A99">
        <w:t>66</w:t>
      </w:r>
      <w:r>
        <w:fldChar w:fldCharType="end"/>
      </w:r>
    </w:p>
    <w:p w14:paraId="04E4C909" w14:textId="77777777" w:rsidR="00856A39" w:rsidRDefault="00856A39" w:rsidP="00856A39">
      <w:pPr>
        <w:pStyle w:val="TOC1"/>
        <w:rPr>
          <w:rFonts w:asciiTheme="minorHAnsi" w:eastAsiaTheme="minorEastAsia" w:hAnsiTheme="minorHAnsi" w:cstheme="minorBidi"/>
          <w:sz w:val="22"/>
          <w:szCs w:val="22"/>
          <w:lang w:eastAsia="sr-Cyrl-RS"/>
        </w:rPr>
      </w:pPr>
      <w:r w:rsidRPr="00B636AC">
        <w:rPr>
          <w:rFonts w:eastAsia="Calibri"/>
        </w:rPr>
        <w:t>3.</w:t>
      </w:r>
      <w:r>
        <w:rPr>
          <w:rFonts w:asciiTheme="minorHAnsi" w:eastAsiaTheme="minorEastAsia" w:hAnsiTheme="minorHAnsi" w:cstheme="minorBidi"/>
          <w:sz w:val="22"/>
          <w:szCs w:val="22"/>
          <w:lang w:eastAsia="sr-Cyrl-RS"/>
        </w:rPr>
        <w:tab/>
      </w:r>
      <w:r w:rsidRPr="00B636AC">
        <w:rPr>
          <w:rFonts w:eastAsia="Calibri"/>
        </w:rPr>
        <w:t>ПОРЕЂЕЊЕ ВАРИЈАНТНИХ РЕШЕЊА И ПРИКАЗ РАЗЛОГА ЗА ИЗБОР НАЈПОВОЉНИЈЕГ РЕШЕЊА СА АСПЕКТА ЗАШТИТЕ ЖИВОТНЕ СРЕДИНЕ</w:t>
      </w:r>
      <w:r>
        <w:tab/>
      </w:r>
      <w:r>
        <w:fldChar w:fldCharType="begin"/>
      </w:r>
      <w:r>
        <w:instrText xml:space="preserve"> PAGEREF _Toc149210748 \h </w:instrText>
      </w:r>
      <w:r>
        <w:fldChar w:fldCharType="separate"/>
      </w:r>
      <w:r w:rsidR="00143A99">
        <w:t>66</w:t>
      </w:r>
      <w:r>
        <w:fldChar w:fldCharType="end"/>
      </w:r>
    </w:p>
    <w:p w14:paraId="5801236D" w14:textId="0399AF20" w:rsidR="00856A39" w:rsidRDefault="00856A39" w:rsidP="00856A39">
      <w:pPr>
        <w:pStyle w:val="TOC1"/>
        <w:rPr>
          <w:rFonts w:asciiTheme="minorHAnsi" w:eastAsiaTheme="minorEastAsia" w:hAnsiTheme="minorHAnsi" w:cstheme="minorBidi"/>
          <w:sz w:val="22"/>
          <w:szCs w:val="22"/>
          <w:lang w:eastAsia="sr-Cyrl-RS"/>
        </w:rPr>
      </w:pPr>
      <w:r>
        <w:t xml:space="preserve">4. </w:t>
      </w:r>
      <w:r>
        <w:tab/>
        <w:t>ПРИКАЗ ПРОЦЕЊЕНИХ УТИЦАЈА ПЛАНА НА ЖИВОТНУ СРЕДИНУ</w:t>
      </w:r>
      <w:r>
        <w:tab/>
      </w:r>
      <w:r>
        <w:fldChar w:fldCharType="begin"/>
      </w:r>
      <w:r>
        <w:instrText xml:space="preserve"> PAGEREF _Toc149210749 \h </w:instrText>
      </w:r>
      <w:r>
        <w:fldChar w:fldCharType="separate"/>
      </w:r>
      <w:r w:rsidR="00143A99">
        <w:t>67</w:t>
      </w:r>
      <w:r>
        <w:fldChar w:fldCharType="end"/>
      </w:r>
    </w:p>
    <w:p w14:paraId="3EB8FF8A" w14:textId="0D2AF97C" w:rsidR="00856A39" w:rsidRDefault="00856A39" w:rsidP="00856A39">
      <w:pPr>
        <w:pStyle w:val="TOC2"/>
        <w:rPr>
          <w:rFonts w:asciiTheme="minorHAnsi" w:eastAsiaTheme="minorEastAsia" w:hAnsiTheme="minorHAnsi" w:cstheme="minorBidi"/>
          <w:noProof/>
          <w:sz w:val="22"/>
          <w:szCs w:val="22"/>
          <w:lang w:eastAsia="sr-Cyrl-RS"/>
        </w:rPr>
      </w:pPr>
      <w:r>
        <w:rPr>
          <w:noProof/>
        </w:rPr>
        <w:t>4.1.</w:t>
      </w:r>
      <w:r>
        <w:rPr>
          <w:noProof/>
        </w:rPr>
        <w:tab/>
      </w:r>
      <w:r w:rsidRPr="00B636AC">
        <w:rPr>
          <w:rFonts w:eastAsia="Calibri"/>
          <w:noProof/>
        </w:rPr>
        <w:t>ПОРЕЂЕЊЕ ВАРИЈАНТНИХ РЕШЕЊА И ПРИКАЗ РАЗЛОГА ЗА ИЗБОР НАЈПОВОЉНИЈЕГ РЕШЕЊА СА АСПЕКТА ЗАШТИТЕ ЖИВОТНЕ СРЕДИНЕ</w:t>
      </w:r>
      <w:r>
        <w:rPr>
          <w:noProof/>
        </w:rPr>
        <w:tab/>
      </w:r>
      <w:r>
        <w:rPr>
          <w:noProof/>
        </w:rPr>
        <w:fldChar w:fldCharType="begin"/>
      </w:r>
      <w:r>
        <w:rPr>
          <w:noProof/>
        </w:rPr>
        <w:instrText xml:space="preserve"> PAGEREF _Toc149210750 \h </w:instrText>
      </w:r>
      <w:r>
        <w:rPr>
          <w:noProof/>
        </w:rPr>
      </w:r>
      <w:r>
        <w:rPr>
          <w:noProof/>
        </w:rPr>
        <w:fldChar w:fldCharType="separate"/>
      </w:r>
      <w:r w:rsidR="00143A99">
        <w:rPr>
          <w:noProof/>
        </w:rPr>
        <w:t>68</w:t>
      </w:r>
      <w:r>
        <w:rPr>
          <w:noProof/>
        </w:rPr>
        <w:fldChar w:fldCharType="end"/>
      </w:r>
    </w:p>
    <w:p w14:paraId="5A301D09" w14:textId="44B1B1E9" w:rsidR="00856A39" w:rsidRDefault="00856A39" w:rsidP="00856A39">
      <w:pPr>
        <w:pStyle w:val="TOC2"/>
        <w:rPr>
          <w:rFonts w:asciiTheme="minorHAnsi" w:eastAsiaTheme="minorEastAsia" w:hAnsiTheme="minorHAnsi" w:cstheme="minorBidi"/>
          <w:noProof/>
          <w:sz w:val="22"/>
          <w:szCs w:val="22"/>
          <w:lang w:eastAsia="sr-Cyrl-RS"/>
        </w:rPr>
      </w:pPr>
      <w:r>
        <w:rPr>
          <w:noProof/>
        </w:rPr>
        <w:t xml:space="preserve">4.2. </w:t>
      </w:r>
      <w:r>
        <w:rPr>
          <w:noProof/>
        </w:rPr>
        <w:tab/>
        <w:t>ОПШТЕ МEРЕ У ТОКУ ИЗГРАДЊЕ ПОЈЕДИНАЧНИХ ОБЈЕКАТА</w:t>
      </w:r>
      <w:r>
        <w:rPr>
          <w:noProof/>
        </w:rPr>
        <w:tab/>
      </w:r>
      <w:r>
        <w:rPr>
          <w:noProof/>
        </w:rPr>
        <w:fldChar w:fldCharType="begin"/>
      </w:r>
      <w:r>
        <w:rPr>
          <w:noProof/>
        </w:rPr>
        <w:instrText xml:space="preserve"> PAGEREF _Toc149210751 \h </w:instrText>
      </w:r>
      <w:r>
        <w:rPr>
          <w:noProof/>
        </w:rPr>
      </w:r>
      <w:r>
        <w:rPr>
          <w:noProof/>
        </w:rPr>
        <w:fldChar w:fldCharType="separate"/>
      </w:r>
      <w:r w:rsidR="00143A99">
        <w:rPr>
          <w:noProof/>
        </w:rPr>
        <w:t>69</w:t>
      </w:r>
      <w:r>
        <w:rPr>
          <w:noProof/>
        </w:rPr>
        <w:fldChar w:fldCharType="end"/>
      </w:r>
    </w:p>
    <w:p w14:paraId="02D6BC30" w14:textId="70030365" w:rsidR="00856A39" w:rsidRDefault="00856A39" w:rsidP="00856A39">
      <w:pPr>
        <w:pStyle w:val="TOC2"/>
        <w:rPr>
          <w:rFonts w:asciiTheme="minorHAnsi" w:eastAsiaTheme="minorEastAsia" w:hAnsiTheme="minorHAnsi" w:cstheme="minorBidi"/>
          <w:noProof/>
          <w:sz w:val="22"/>
          <w:szCs w:val="22"/>
          <w:lang w:eastAsia="sr-Cyrl-RS"/>
        </w:rPr>
      </w:pPr>
      <w:r>
        <w:rPr>
          <w:noProof/>
        </w:rPr>
        <w:t xml:space="preserve">4.3. </w:t>
      </w:r>
      <w:r>
        <w:rPr>
          <w:noProof/>
        </w:rPr>
        <w:tab/>
        <w:t>МЕРЕ ЗАШТИТЕ ПРИРОДНИХ РЕСУРСА И СТВОРЕНИХ ВРЕДНОСТИ</w:t>
      </w:r>
      <w:r>
        <w:rPr>
          <w:noProof/>
        </w:rPr>
        <w:tab/>
      </w:r>
      <w:r>
        <w:rPr>
          <w:noProof/>
        </w:rPr>
        <w:fldChar w:fldCharType="begin"/>
      </w:r>
      <w:r>
        <w:rPr>
          <w:noProof/>
        </w:rPr>
        <w:instrText xml:space="preserve"> PAGEREF _Toc149210752 \h </w:instrText>
      </w:r>
      <w:r>
        <w:rPr>
          <w:noProof/>
        </w:rPr>
      </w:r>
      <w:r>
        <w:rPr>
          <w:noProof/>
        </w:rPr>
        <w:fldChar w:fldCharType="separate"/>
      </w:r>
      <w:r w:rsidR="00143A99">
        <w:rPr>
          <w:noProof/>
        </w:rPr>
        <w:t>70</w:t>
      </w:r>
      <w:r>
        <w:rPr>
          <w:noProof/>
        </w:rPr>
        <w:fldChar w:fldCharType="end"/>
      </w:r>
    </w:p>
    <w:p w14:paraId="02FE2FB8" w14:textId="77777777" w:rsidR="00856A39" w:rsidRDefault="00856A39" w:rsidP="00856A39">
      <w:pPr>
        <w:pStyle w:val="TOC3"/>
        <w:rPr>
          <w:rFonts w:asciiTheme="minorHAnsi" w:eastAsiaTheme="minorEastAsia" w:hAnsiTheme="minorHAnsi" w:cstheme="minorBidi"/>
          <w:sz w:val="22"/>
          <w:szCs w:val="22"/>
          <w:lang w:val="sr-Cyrl-RS" w:eastAsia="sr-Cyrl-RS"/>
        </w:rPr>
      </w:pPr>
      <w:r>
        <w:t>4.3.1. Мере заштите ваздуха</w:t>
      </w:r>
      <w:r>
        <w:tab/>
      </w:r>
      <w:r>
        <w:fldChar w:fldCharType="begin"/>
      </w:r>
      <w:r>
        <w:instrText xml:space="preserve"> PAGEREF _Toc149210753 \h </w:instrText>
      </w:r>
      <w:r>
        <w:fldChar w:fldCharType="separate"/>
      </w:r>
      <w:r w:rsidR="00143A99">
        <w:t>71</w:t>
      </w:r>
      <w:r>
        <w:fldChar w:fldCharType="end"/>
      </w:r>
    </w:p>
    <w:p w14:paraId="6C7954C0" w14:textId="77777777" w:rsidR="00856A39" w:rsidRDefault="00856A39" w:rsidP="00856A39">
      <w:pPr>
        <w:pStyle w:val="TOC3"/>
        <w:rPr>
          <w:rFonts w:asciiTheme="minorHAnsi" w:eastAsiaTheme="minorEastAsia" w:hAnsiTheme="minorHAnsi" w:cstheme="minorBidi"/>
          <w:sz w:val="22"/>
          <w:szCs w:val="22"/>
          <w:lang w:val="sr-Cyrl-RS" w:eastAsia="sr-Cyrl-RS"/>
        </w:rPr>
      </w:pPr>
      <w:r>
        <w:t>4.3.2. Мере заштите вода</w:t>
      </w:r>
      <w:r>
        <w:tab/>
      </w:r>
      <w:r>
        <w:fldChar w:fldCharType="begin"/>
      </w:r>
      <w:r>
        <w:instrText xml:space="preserve"> PAGEREF _Toc149210754 \h </w:instrText>
      </w:r>
      <w:r>
        <w:fldChar w:fldCharType="separate"/>
      </w:r>
      <w:r w:rsidR="00143A99">
        <w:t>71</w:t>
      </w:r>
      <w:r>
        <w:fldChar w:fldCharType="end"/>
      </w:r>
    </w:p>
    <w:p w14:paraId="05B52F5A" w14:textId="77777777" w:rsidR="00856A39" w:rsidRDefault="00856A39" w:rsidP="00856A39">
      <w:pPr>
        <w:pStyle w:val="TOC3"/>
        <w:rPr>
          <w:rFonts w:asciiTheme="minorHAnsi" w:eastAsiaTheme="minorEastAsia" w:hAnsiTheme="minorHAnsi" w:cstheme="minorBidi"/>
          <w:sz w:val="22"/>
          <w:szCs w:val="22"/>
          <w:lang w:val="sr-Cyrl-RS" w:eastAsia="sr-Cyrl-RS"/>
        </w:rPr>
      </w:pPr>
      <w:r>
        <w:t>4.3.3. Мере заштите земљишта</w:t>
      </w:r>
      <w:r>
        <w:tab/>
      </w:r>
      <w:r>
        <w:fldChar w:fldCharType="begin"/>
      </w:r>
      <w:r>
        <w:instrText xml:space="preserve"> PAGEREF _Toc149210755 \h </w:instrText>
      </w:r>
      <w:r>
        <w:fldChar w:fldCharType="separate"/>
      </w:r>
      <w:r w:rsidR="00143A99">
        <w:t>72</w:t>
      </w:r>
      <w:r>
        <w:fldChar w:fldCharType="end"/>
      </w:r>
    </w:p>
    <w:p w14:paraId="12E64738" w14:textId="77777777" w:rsidR="00856A39" w:rsidRDefault="00856A39" w:rsidP="00856A39">
      <w:pPr>
        <w:pStyle w:val="TOC3"/>
        <w:rPr>
          <w:rFonts w:asciiTheme="minorHAnsi" w:eastAsiaTheme="minorEastAsia" w:hAnsiTheme="minorHAnsi" w:cstheme="minorBidi"/>
          <w:sz w:val="22"/>
          <w:szCs w:val="22"/>
          <w:lang w:val="sr-Cyrl-RS" w:eastAsia="sr-Cyrl-RS"/>
        </w:rPr>
      </w:pPr>
      <w:r>
        <w:t>4.3.4. Мере заштите од буке</w:t>
      </w:r>
      <w:r>
        <w:tab/>
      </w:r>
      <w:r>
        <w:fldChar w:fldCharType="begin"/>
      </w:r>
      <w:r>
        <w:instrText xml:space="preserve"> PAGEREF _Toc149210756 \h </w:instrText>
      </w:r>
      <w:r>
        <w:fldChar w:fldCharType="separate"/>
      </w:r>
      <w:r w:rsidR="00143A99">
        <w:t>73</w:t>
      </w:r>
      <w:r>
        <w:fldChar w:fldCharType="end"/>
      </w:r>
    </w:p>
    <w:p w14:paraId="2746F9AD" w14:textId="77777777" w:rsidR="00856A39" w:rsidRDefault="00856A39" w:rsidP="00856A39">
      <w:pPr>
        <w:pStyle w:val="TOC3"/>
        <w:rPr>
          <w:rFonts w:asciiTheme="minorHAnsi" w:eastAsiaTheme="minorEastAsia" w:hAnsiTheme="minorHAnsi" w:cstheme="minorBidi"/>
          <w:sz w:val="22"/>
          <w:szCs w:val="22"/>
          <w:lang w:val="sr-Cyrl-RS" w:eastAsia="sr-Cyrl-RS"/>
        </w:rPr>
      </w:pPr>
      <w:r>
        <w:t>4.3.5. Мере заштите управљања отпадом</w:t>
      </w:r>
      <w:r>
        <w:tab/>
      </w:r>
      <w:r>
        <w:fldChar w:fldCharType="begin"/>
      </w:r>
      <w:r>
        <w:instrText xml:space="preserve"> PAGEREF _Toc149210757 \h </w:instrText>
      </w:r>
      <w:r>
        <w:fldChar w:fldCharType="separate"/>
      </w:r>
      <w:r w:rsidR="00143A99">
        <w:t>73</w:t>
      </w:r>
      <w:r>
        <w:fldChar w:fldCharType="end"/>
      </w:r>
    </w:p>
    <w:p w14:paraId="68E51C84" w14:textId="77777777" w:rsidR="00856A39" w:rsidRDefault="00856A39" w:rsidP="00856A39">
      <w:pPr>
        <w:pStyle w:val="TOC3"/>
        <w:rPr>
          <w:rFonts w:asciiTheme="minorHAnsi" w:eastAsiaTheme="minorEastAsia" w:hAnsiTheme="minorHAnsi" w:cstheme="minorBidi"/>
          <w:sz w:val="22"/>
          <w:szCs w:val="22"/>
          <w:lang w:val="sr-Cyrl-RS" w:eastAsia="sr-Cyrl-RS"/>
        </w:rPr>
      </w:pPr>
      <w:r>
        <w:t>4.3.6. Заштита природних добара</w:t>
      </w:r>
      <w:r>
        <w:tab/>
      </w:r>
      <w:r>
        <w:fldChar w:fldCharType="begin"/>
      </w:r>
      <w:r>
        <w:instrText xml:space="preserve"> PAGEREF _Toc149210758 \h </w:instrText>
      </w:r>
      <w:r>
        <w:fldChar w:fldCharType="separate"/>
      </w:r>
      <w:r w:rsidR="00143A99">
        <w:t>74</w:t>
      </w:r>
      <w:r>
        <w:fldChar w:fldCharType="end"/>
      </w:r>
    </w:p>
    <w:p w14:paraId="3883D669" w14:textId="77777777" w:rsidR="00856A39" w:rsidRDefault="00856A39" w:rsidP="00856A39">
      <w:pPr>
        <w:pStyle w:val="TOC3"/>
        <w:rPr>
          <w:rFonts w:asciiTheme="minorHAnsi" w:eastAsiaTheme="minorEastAsia" w:hAnsiTheme="minorHAnsi" w:cstheme="minorBidi"/>
          <w:sz w:val="22"/>
          <w:szCs w:val="22"/>
          <w:lang w:val="sr-Cyrl-RS" w:eastAsia="sr-Cyrl-RS"/>
        </w:rPr>
      </w:pPr>
      <w:r>
        <w:t>4.3.7. Заштита непокретних културних добара</w:t>
      </w:r>
      <w:r>
        <w:tab/>
      </w:r>
      <w:r>
        <w:fldChar w:fldCharType="begin"/>
      </w:r>
      <w:r>
        <w:instrText xml:space="preserve"> PAGEREF _Toc149210759 \h </w:instrText>
      </w:r>
      <w:r>
        <w:fldChar w:fldCharType="separate"/>
      </w:r>
      <w:r w:rsidR="00143A99">
        <w:t>78</w:t>
      </w:r>
      <w:r>
        <w:fldChar w:fldCharType="end"/>
      </w:r>
    </w:p>
    <w:p w14:paraId="34C5478C" w14:textId="77777777" w:rsidR="00856A39" w:rsidRDefault="00856A39">
      <w:pPr>
        <w:pStyle w:val="TOC4"/>
        <w:rPr>
          <w:rFonts w:asciiTheme="minorHAnsi" w:eastAsiaTheme="minorEastAsia" w:hAnsiTheme="minorHAnsi" w:cstheme="minorBidi"/>
          <w:noProof/>
          <w:sz w:val="22"/>
          <w:szCs w:val="22"/>
          <w:lang w:val="sr-Cyrl-RS" w:eastAsia="sr-Cyrl-RS"/>
        </w:rPr>
      </w:pPr>
      <w:r>
        <w:rPr>
          <w:noProof/>
        </w:rPr>
        <w:t>4.3.7.1. Добра која уживају претходну заштиту</w:t>
      </w:r>
      <w:r>
        <w:rPr>
          <w:noProof/>
        </w:rPr>
        <w:tab/>
      </w:r>
      <w:r>
        <w:rPr>
          <w:noProof/>
        </w:rPr>
        <w:fldChar w:fldCharType="begin"/>
      </w:r>
      <w:r>
        <w:rPr>
          <w:noProof/>
        </w:rPr>
        <w:instrText xml:space="preserve"> PAGEREF _Toc149210760 \h </w:instrText>
      </w:r>
      <w:r>
        <w:rPr>
          <w:noProof/>
        </w:rPr>
      </w:r>
      <w:r>
        <w:rPr>
          <w:noProof/>
        </w:rPr>
        <w:fldChar w:fldCharType="separate"/>
      </w:r>
      <w:r w:rsidR="00143A99">
        <w:rPr>
          <w:noProof/>
        </w:rPr>
        <w:t>79</w:t>
      </w:r>
      <w:r>
        <w:rPr>
          <w:noProof/>
        </w:rPr>
        <w:fldChar w:fldCharType="end"/>
      </w:r>
    </w:p>
    <w:p w14:paraId="0F5691B1" w14:textId="77777777" w:rsidR="00856A39" w:rsidRDefault="00856A39">
      <w:pPr>
        <w:pStyle w:val="TOC4"/>
        <w:rPr>
          <w:rFonts w:asciiTheme="minorHAnsi" w:eastAsiaTheme="minorEastAsia" w:hAnsiTheme="minorHAnsi" w:cstheme="minorBidi"/>
          <w:noProof/>
          <w:sz w:val="22"/>
          <w:szCs w:val="22"/>
          <w:lang w:val="sr-Cyrl-RS" w:eastAsia="sr-Cyrl-RS"/>
        </w:rPr>
      </w:pPr>
      <w:r>
        <w:rPr>
          <w:noProof/>
        </w:rPr>
        <w:t>4.3.7.2. Градитељски објекти – документарна вредност</w:t>
      </w:r>
      <w:r>
        <w:rPr>
          <w:noProof/>
        </w:rPr>
        <w:tab/>
      </w:r>
      <w:r>
        <w:rPr>
          <w:noProof/>
        </w:rPr>
        <w:fldChar w:fldCharType="begin"/>
      </w:r>
      <w:r>
        <w:rPr>
          <w:noProof/>
        </w:rPr>
        <w:instrText xml:space="preserve"> PAGEREF _Toc149210761 \h </w:instrText>
      </w:r>
      <w:r>
        <w:rPr>
          <w:noProof/>
        </w:rPr>
      </w:r>
      <w:r>
        <w:rPr>
          <w:noProof/>
        </w:rPr>
        <w:fldChar w:fldCharType="separate"/>
      </w:r>
      <w:r w:rsidR="00143A99">
        <w:rPr>
          <w:noProof/>
        </w:rPr>
        <w:t>86</w:t>
      </w:r>
      <w:r>
        <w:rPr>
          <w:noProof/>
        </w:rPr>
        <w:fldChar w:fldCharType="end"/>
      </w:r>
    </w:p>
    <w:p w14:paraId="071FDFE3" w14:textId="77777777" w:rsidR="00856A39" w:rsidRDefault="00856A39">
      <w:pPr>
        <w:pStyle w:val="TOC4"/>
        <w:rPr>
          <w:rFonts w:asciiTheme="minorHAnsi" w:eastAsiaTheme="minorEastAsia" w:hAnsiTheme="minorHAnsi" w:cstheme="minorBidi"/>
          <w:noProof/>
          <w:sz w:val="22"/>
          <w:szCs w:val="22"/>
          <w:lang w:val="sr-Cyrl-RS" w:eastAsia="sr-Cyrl-RS"/>
        </w:rPr>
      </w:pPr>
      <w:r>
        <w:rPr>
          <w:noProof/>
        </w:rPr>
        <w:t>4.3.7.3. Археолошка налазишта</w:t>
      </w:r>
      <w:r>
        <w:rPr>
          <w:noProof/>
        </w:rPr>
        <w:tab/>
      </w:r>
      <w:r>
        <w:rPr>
          <w:noProof/>
        </w:rPr>
        <w:fldChar w:fldCharType="begin"/>
      </w:r>
      <w:r>
        <w:rPr>
          <w:noProof/>
        </w:rPr>
        <w:instrText xml:space="preserve"> PAGEREF _Toc149210762 \h </w:instrText>
      </w:r>
      <w:r>
        <w:rPr>
          <w:noProof/>
        </w:rPr>
      </w:r>
      <w:r>
        <w:rPr>
          <w:noProof/>
        </w:rPr>
        <w:fldChar w:fldCharType="separate"/>
      </w:r>
      <w:r w:rsidR="00143A99">
        <w:rPr>
          <w:noProof/>
        </w:rPr>
        <w:t>86</w:t>
      </w:r>
      <w:r>
        <w:rPr>
          <w:noProof/>
        </w:rPr>
        <w:fldChar w:fldCharType="end"/>
      </w:r>
    </w:p>
    <w:p w14:paraId="6CDCBDDC" w14:textId="77777777" w:rsidR="00856A39" w:rsidRDefault="00856A39">
      <w:pPr>
        <w:pStyle w:val="TOC4"/>
        <w:rPr>
          <w:rFonts w:asciiTheme="minorHAnsi" w:eastAsiaTheme="minorEastAsia" w:hAnsiTheme="minorHAnsi" w:cstheme="minorBidi"/>
          <w:noProof/>
          <w:sz w:val="22"/>
          <w:szCs w:val="22"/>
          <w:lang w:val="sr-Cyrl-RS" w:eastAsia="sr-Cyrl-RS"/>
        </w:rPr>
      </w:pPr>
      <w:r>
        <w:rPr>
          <w:noProof/>
        </w:rPr>
        <w:t>4.3.7.4. Гробља</w:t>
      </w:r>
      <w:r>
        <w:rPr>
          <w:noProof/>
        </w:rPr>
        <w:tab/>
      </w:r>
      <w:r>
        <w:rPr>
          <w:noProof/>
        </w:rPr>
        <w:fldChar w:fldCharType="begin"/>
      </w:r>
      <w:r>
        <w:rPr>
          <w:noProof/>
        </w:rPr>
        <w:instrText xml:space="preserve"> PAGEREF _Toc149210763 \h </w:instrText>
      </w:r>
      <w:r>
        <w:rPr>
          <w:noProof/>
        </w:rPr>
      </w:r>
      <w:r>
        <w:rPr>
          <w:noProof/>
        </w:rPr>
        <w:fldChar w:fldCharType="separate"/>
      </w:r>
      <w:r w:rsidR="00143A99">
        <w:rPr>
          <w:noProof/>
        </w:rPr>
        <w:t>86</w:t>
      </w:r>
      <w:r>
        <w:rPr>
          <w:noProof/>
        </w:rPr>
        <w:fldChar w:fldCharType="end"/>
      </w:r>
    </w:p>
    <w:p w14:paraId="6B6C9C2D" w14:textId="77777777" w:rsidR="00856A39" w:rsidRDefault="00856A39">
      <w:pPr>
        <w:pStyle w:val="TOC4"/>
        <w:rPr>
          <w:rFonts w:asciiTheme="minorHAnsi" w:eastAsiaTheme="minorEastAsia" w:hAnsiTheme="minorHAnsi" w:cstheme="minorBidi"/>
          <w:noProof/>
          <w:sz w:val="22"/>
          <w:szCs w:val="22"/>
          <w:lang w:val="sr-Cyrl-RS" w:eastAsia="sr-Cyrl-RS"/>
        </w:rPr>
      </w:pPr>
      <w:r>
        <w:rPr>
          <w:noProof/>
        </w:rPr>
        <w:t>4.3.7.5. Јавни споменици и спомен обележја</w:t>
      </w:r>
      <w:r>
        <w:rPr>
          <w:noProof/>
        </w:rPr>
        <w:tab/>
      </w:r>
      <w:r>
        <w:rPr>
          <w:noProof/>
        </w:rPr>
        <w:fldChar w:fldCharType="begin"/>
      </w:r>
      <w:r>
        <w:rPr>
          <w:noProof/>
        </w:rPr>
        <w:instrText xml:space="preserve"> PAGEREF _Toc149210764 \h </w:instrText>
      </w:r>
      <w:r>
        <w:rPr>
          <w:noProof/>
        </w:rPr>
      </w:r>
      <w:r>
        <w:rPr>
          <w:noProof/>
        </w:rPr>
        <w:fldChar w:fldCharType="separate"/>
      </w:r>
      <w:r w:rsidR="00143A99">
        <w:rPr>
          <w:noProof/>
        </w:rPr>
        <w:t>87</w:t>
      </w:r>
      <w:r>
        <w:rPr>
          <w:noProof/>
        </w:rPr>
        <w:fldChar w:fldCharType="end"/>
      </w:r>
    </w:p>
    <w:p w14:paraId="40B062E8" w14:textId="77777777" w:rsidR="00856A39" w:rsidRDefault="00856A39" w:rsidP="00856A39">
      <w:pPr>
        <w:pStyle w:val="TOC3"/>
        <w:rPr>
          <w:rFonts w:asciiTheme="minorHAnsi" w:eastAsiaTheme="minorEastAsia" w:hAnsiTheme="minorHAnsi" w:cstheme="minorBidi"/>
          <w:sz w:val="22"/>
          <w:szCs w:val="22"/>
          <w:lang w:val="sr-Cyrl-RS" w:eastAsia="sr-Cyrl-RS"/>
        </w:rPr>
      </w:pPr>
      <w:r>
        <w:t>4.3.8. Мере заштите живота и здравља људи</w:t>
      </w:r>
      <w:r>
        <w:tab/>
      </w:r>
      <w:r>
        <w:fldChar w:fldCharType="begin"/>
      </w:r>
      <w:r>
        <w:instrText xml:space="preserve"> PAGEREF _Toc149210765 \h </w:instrText>
      </w:r>
      <w:r>
        <w:fldChar w:fldCharType="separate"/>
      </w:r>
      <w:r w:rsidR="00143A99">
        <w:t>87</w:t>
      </w:r>
      <w:r>
        <w:fldChar w:fldCharType="end"/>
      </w:r>
    </w:p>
    <w:p w14:paraId="49CF4229" w14:textId="77777777" w:rsidR="00856A39" w:rsidRDefault="00856A39" w:rsidP="00856A39">
      <w:pPr>
        <w:pStyle w:val="TOC3"/>
        <w:rPr>
          <w:rFonts w:asciiTheme="minorHAnsi" w:eastAsiaTheme="minorEastAsia" w:hAnsiTheme="minorHAnsi" w:cstheme="minorBidi"/>
          <w:sz w:val="22"/>
          <w:szCs w:val="22"/>
          <w:lang w:val="sr-Cyrl-RS" w:eastAsia="sr-Cyrl-RS"/>
        </w:rPr>
      </w:pPr>
      <w:r>
        <w:t>4.3.9. Мере заштите од ванредних ситуација</w:t>
      </w:r>
      <w:r>
        <w:tab/>
      </w:r>
      <w:r>
        <w:fldChar w:fldCharType="begin"/>
      </w:r>
      <w:r>
        <w:instrText xml:space="preserve"> PAGEREF _Toc149210766 \h </w:instrText>
      </w:r>
      <w:r>
        <w:fldChar w:fldCharType="separate"/>
      </w:r>
      <w:r w:rsidR="00143A99">
        <w:t>90</w:t>
      </w:r>
      <w:r>
        <w:fldChar w:fldCharType="end"/>
      </w:r>
    </w:p>
    <w:p w14:paraId="2F29FD9B" w14:textId="3EA62C08" w:rsidR="00856A39" w:rsidRDefault="00856A39" w:rsidP="00856A39">
      <w:pPr>
        <w:pStyle w:val="TOC3"/>
        <w:rPr>
          <w:rFonts w:asciiTheme="minorHAnsi" w:eastAsiaTheme="minorEastAsia" w:hAnsiTheme="minorHAnsi" w:cstheme="minorBidi"/>
          <w:sz w:val="22"/>
          <w:szCs w:val="22"/>
          <w:lang w:val="sr-Cyrl-RS" w:eastAsia="sr-Cyrl-RS"/>
        </w:rPr>
      </w:pPr>
      <w:r>
        <w:t xml:space="preserve">4.3.10. </w:t>
      </w:r>
      <w:r>
        <w:rPr>
          <w:lang w:val="sr-Cyrl-RS"/>
        </w:rPr>
        <w:tab/>
      </w:r>
      <w:r>
        <w:t>Ратна дејстава (одбрана)</w:t>
      </w:r>
      <w:r>
        <w:tab/>
      </w:r>
      <w:r>
        <w:fldChar w:fldCharType="begin"/>
      </w:r>
      <w:r>
        <w:instrText xml:space="preserve"> PAGEREF _Toc149210767 \h </w:instrText>
      </w:r>
      <w:r>
        <w:fldChar w:fldCharType="separate"/>
      </w:r>
      <w:r w:rsidR="00143A99">
        <w:t>92</w:t>
      </w:r>
      <w:r>
        <w:fldChar w:fldCharType="end"/>
      </w:r>
    </w:p>
    <w:p w14:paraId="78F2ED8F" w14:textId="77777777" w:rsidR="00856A39" w:rsidRDefault="00856A39" w:rsidP="00856A39">
      <w:pPr>
        <w:pStyle w:val="TOC3"/>
        <w:rPr>
          <w:rFonts w:asciiTheme="minorHAnsi" w:eastAsiaTheme="minorEastAsia" w:hAnsiTheme="minorHAnsi" w:cstheme="minorBidi"/>
          <w:sz w:val="22"/>
          <w:szCs w:val="22"/>
          <w:lang w:val="sr-Cyrl-RS" w:eastAsia="sr-Cyrl-RS"/>
        </w:rPr>
      </w:pPr>
      <w:r>
        <w:t>4.3.11.</w:t>
      </w:r>
      <w:r>
        <w:rPr>
          <w:rFonts w:asciiTheme="minorHAnsi" w:eastAsiaTheme="minorEastAsia" w:hAnsiTheme="minorHAnsi" w:cstheme="minorBidi"/>
          <w:sz w:val="22"/>
          <w:szCs w:val="22"/>
          <w:lang w:val="sr-Cyrl-RS" w:eastAsia="sr-Cyrl-RS"/>
        </w:rPr>
        <w:tab/>
      </w:r>
      <w:r>
        <w:t>Посебни услови којима се површине и објекти јавне намене чине приступачним особама са инвалидитетом, у складу са стандардима приступачности</w:t>
      </w:r>
      <w:r>
        <w:tab/>
      </w:r>
      <w:r>
        <w:fldChar w:fldCharType="begin"/>
      </w:r>
      <w:r>
        <w:instrText xml:space="preserve"> PAGEREF _Toc149210768 \h </w:instrText>
      </w:r>
      <w:r>
        <w:fldChar w:fldCharType="separate"/>
      </w:r>
      <w:r w:rsidR="00143A99">
        <w:t>93</w:t>
      </w:r>
      <w:r>
        <w:fldChar w:fldCharType="end"/>
      </w:r>
    </w:p>
    <w:p w14:paraId="1A908761" w14:textId="77777777" w:rsidR="00856A39" w:rsidRDefault="00856A39" w:rsidP="00856A39">
      <w:pPr>
        <w:pStyle w:val="TOC3"/>
        <w:rPr>
          <w:rFonts w:asciiTheme="minorHAnsi" w:eastAsiaTheme="minorEastAsia" w:hAnsiTheme="minorHAnsi" w:cstheme="minorBidi"/>
          <w:sz w:val="22"/>
          <w:szCs w:val="22"/>
          <w:lang w:val="sr-Cyrl-RS" w:eastAsia="sr-Cyrl-RS"/>
        </w:rPr>
      </w:pPr>
      <w:r>
        <w:t>4.3.12. Мере енергетске ефикасности изградње</w:t>
      </w:r>
      <w:r>
        <w:tab/>
      </w:r>
      <w:r>
        <w:fldChar w:fldCharType="begin"/>
      </w:r>
      <w:r>
        <w:instrText xml:space="preserve"> PAGEREF _Toc149210769 \h </w:instrText>
      </w:r>
      <w:r>
        <w:fldChar w:fldCharType="separate"/>
      </w:r>
      <w:r w:rsidR="00143A99">
        <w:t>93</w:t>
      </w:r>
      <w:r>
        <w:fldChar w:fldCharType="end"/>
      </w:r>
    </w:p>
    <w:p w14:paraId="35A65474" w14:textId="5D2A04DD" w:rsidR="00856A39" w:rsidRDefault="00856A39" w:rsidP="00856A39">
      <w:pPr>
        <w:pStyle w:val="TOC1"/>
        <w:rPr>
          <w:rFonts w:asciiTheme="minorHAnsi" w:eastAsiaTheme="minorEastAsia" w:hAnsiTheme="minorHAnsi" w:cstheme="minorBidi"/>
          <w:sz w:val="22"/>
          <w:szCs w:val="22"/>
          <w:lang w:eastAsia="sr-Cyrl-RS"/>
        </w:rPr>
      </w:pPr>
      <w:r>
        <w:t>5.</w:t>
      </w:r>
      <w:r>
        <w:rPr>
          <w:rFonts w:asciiTheme="minorHAnsi" w:eastAsiaTheme="minorEastAsia" w:hAnsiTheme="minorHAnsi" w:cstheme="minorBidi"/>
          <w:sz w:val="22"/>
          <w:szCs w:val="22"/>
          <w:lang w:eastAsia="sr-Cyrl-RS"/>
        </w:rPr>
        <w:tab/>
      </w:r>
      <w:r>
        <w:t xml:space="preserve">ВЕРОВАТНОЋА, ИНТЕНЗИТЕТ, СЛОЖЕНОСТ, РЕВЕРЗИБИЛНОСТ, </w:t>
      </w:r>
      <w:r>
        <w:br/>
        <w:t>ВРЕМЕНСКА И ПРОСТОРНА ДИМЕНЗИЈА, КУМУЛАТИВНА И СИНЕРГЕТСКА ПРИРОДА УТИЦАЈА ПЛАНА</w:t>
      </w:r>
      <w:r>
        <w:tab/>
      </w:r>
      <w:r>
        <w:fldChar w:fldCharType="begin"/>
      </w:r>
      <w:r>
        <w:instrText xml:space="preserve"> PAGEREF _Toc149210770 \h </w:instrText>
      </w:r>
      <w:r>
        <w:fldChar w:fldCharType="separate"/>
      </w:r>
      <w:r w:rsidR="00143A99">
        <w:t>95</w:t>
      </w:r>
      <w:r>
        <w:fldChar w:fldCharType="end"/>
      </w:r>
    </w:p>
    <w:p w14:paraId="4902B32B" w14:textId="77777777" w:rsidR="00856A39" w:rsidRDefault="00856A39" w:rsidP="00856A39">
      <w:pPr>
        <w:pStyle w:val="TOC1"/>
        <w:rPr>
          <w:rFonts w:asciiTheme="minorHAnsi" w:eastAsiaTheme="minorEastAsia" w:hAnsiTheme="minorHAnsi" w:cstheme="minorBidi"/>
          <w:sz w:val="22"/>
          <w:szCs w:val="22"/>
          <w:lang w:eastAsia="sr-Cyrl-RS"/>
        </w:rPr>
      </w:pPr>
      <w:r>
        <w:t>IV</w:t>
      </w:r>
      <w:r>
        <w:rPr>
          <w:rFonts w:asciiTheme="minorHAnsi" w:eastAsiaTheme="minorEastAsia" w:hAnsiTheme="minorHAnsi" w:cstheme="minorBidi"/>
          <w:sz w:val="22"/>
          <w:szCs w:val="22"/>
          <w:lang w:eastAsia="sr-Cyrl-RS"/>
        </w:rPr>
        <w:tab/>
      </w:r>
      <w:r>
        <w:t>СМЕРНИЦЕ ЗА НИЖЕ ХИЈЕРАРХИЈСКЕ НИВОЕ У ПОСТУПКУ ПРОЦЕНЕ УТИЦАЈА ПЛАНА НА ЖИВОТНУ СРЕДИНУ</w:t>
      </w:r>
      <w:r>
        <w:tab/>
      </w:r>
      <w:r>
        <w:fldChar w:fldCharType="begin"/>
      </w:r>
      <w:r>
        <w:instrText xml:space="preserve"> PAGEREF _Toc149210771 \h </w:instrText>
      </w:r>
      <w:r>
        <w:fldChar w:fldCharType="separate"/>
      </w:r>
      <w:r w:rsidR="00143A99">
        <w:t>96</w:t>
      </w:r>
      <w:r>
        <w:fldChar w:fldCharType="end"/>
      </w:r>
    </w:p>
    <w:p w14:paraId="07A047F9" w14:textId="7E404F8F" w:rsidR="00856A39" w:rsidRDefault="00856A39" w:rsidP="00856A39">
      <w:pPr>
        <w:pStyle w:val="TOC1"/>
        <w:rPr>
          <w:rFonts w:asciiTheme="minorHAnsi" w:eastAsiaTheme="minorEastAsia" w:hAnsiTheme="minorHAnsi" w:cstheme="minorBidi"/>
          <w:sz w:val="22"/>
          <w:szCs w:val="22"/>
          <w:lang w:eastAsia="sr-Cyrl-RS"/>
        </w:rPr>
      </w:pPr>
      <w:r>
        <w:t xml:space="preserve">1. </w:t>
      </w:r>
      <w:r>
        <w:tab/>
        <w:t>СМЕРНИЦЕ ЗА ИЗРАДУ ПЛАНОВА ДЕТАЉНЕ РЕГУЛАЦИЈЕ</w:t>
      </w:r>
      <w:r>
        <w:tab/>
      </w:r>
      <w:r>
        <w:fldChar w:fldCharType="begin"/>
      </w:r>
      <w:r>
        <w:instrText xml:space="preserve"> PAGEREF _Toc149210772 \h </w:instrText>
      </w:r>
      <w:r>
        <w:fldChar w:fldCharType="separate"/>
      </w:r>
      <w:r w:rsidR="00143A99">
        <w:t>96</w:t>
      </w:r>
      <w:r>
        <w:fldChar w:fldCharType="end"/>
      </w:r>
    </w:p>
    <w:p w14:paraId="2AF5DCA5" w14:textId="390E8CE7" w:rsidR="00856A39" w:rsidRDefault="00856A39" w:rsidP="00856A39">
      <w:pPr>
        <w:pStyle w:val="TOC2"/>
        <w:rPr>
          <w:rFonts w:asciiTheme="minorHAnsi" w:eastAsiaTheme="minorEastAsia" w:hAnsiTheme="minorHAnsi" w:cstheme="minorBidi"/>
          <w:noProof/>
          <w:sz w:val="22"/>
          <w:szCs w:val="22"/>
          <w:lang w:eastAsia="sr-Cyrl-RS"/>
        </w:rPr>
      </w:pPr>
      <w:r w:rsidRPr="00B636AC">
        <w:rPr>
          <w:noProof/>
        </w:rPr>
        <w:t xml:space="preserve">1.1. </w:t>
      </w:r>
      <w:r>
        <w:rPr>
          <w:noProof/>
        </w:rPr>
        <w:tab/>
      </w:r>
      <w:r w:rsidRPr="00B636AC">
        <w:rPr>
          <w:noProof/>
        </w:rPr>
        <w:t>ОПШТЕ ОДРЕДНИЦЕ ВЕЗАНЕ ЗА КОМПАТИБИЛНЕ НАМЕНЕ</w:t>
      </w:r>
      <w:r>
        <w:rPr>
          <w:noProof/>
        </w:rPr>
        <w:tab/>
      </w:r>
      <w:r>
        <w:rPr>
          <w:noProof/>
        </w:rPr>
        <w:fldChar w:fldCharType="begin"/>
      </w:r>
      <w:r>
        <w:rPr>
          <w:noProof/>
        </w:rPr>
        <w:instrText xml:space="preserve"> PAGEREF _Toc149210773 \h </w:instrText>
      </w:r>
      <w:r>
        <w:rPr>
          <w:noProof/>
        </w:rPr>
      </w:r>
      <w:r>
        <w:rPr>
          <w:noProof/>
        </w:rPr>
        <w:fldChar w:fldCharType="separate"/>
      </w:r>
      <w:r w:rsidR="00143A99">
        <w:rPr>
          <w:noProof/>
        </w:rPr>
        <w:t>96</w:t>
      </w:r>
      <w:r>
        <w:rPr>
          <w:noProof/>
        </w:rPr>
        <w:fldChar w:fldCharType="end"/>
      </w:r>
    </w:p>
    <w:p w14:paraId="351E80D5" w14:textId="07F40FCB" w:rsidR="00856A39" w:rsidRDefault="00856A39" w:rsidP="00856A39">
      <w:pPr>
        <w:pStyle w:val="TOC2"/>
        <w:rPr>
          <w:rFonts w:asciiTheme="minorHAnsi" w:eastAsiaTheme="minorEastAsia" w:hAnsiTheme="minorHAnsi" w:cstheme="minorBidi"/>
          <w:noProof/>
          <w:sz w:val="22"/>
          <w:szCs w:val="22"/>
          <w:lang w:eastAsia="sr-Cyrl-RS"/>
        </w:rPr>
      </w:pPr>
      <w:r w:rsidRPr="00B636AC">
        <w:rPr>
          <w:rFonts w:eastAsia="Verdana"/>
          <w:noProof/>
        </w:rPr>
        <w:t>1.2.</w:t>
      </w:r>
      <w:r>
        <w:rPr>
          <w:rFonts w:asciiTheme="minorHAnsi" w:eastAsiaTheme="minorEastAsia" w:hAnsiTheme="minorHAnsi" w:cstheme="minorBidi"/>
          <w:noProof/>
          <w:sz w:val="22"/>
          <w:szCs w:val="22"/>
          <w:lang w:eastAsia="sr-Cyrl-RS"/>
        </w:rPr>
        <w:tab/>
      </w:r>
      <w:r w:rsidRPr="00B636AC">
        <w:rPr>
          <w:rFonts w:eastAsia="Verdana"/>
          <w:noProof/>
        </w:rPr>
        <w:t xml:space="preserve">ОРИЈЕНТАЦИОНИ УРБАНИСТИЧКИ ПОКАЗАТЕЉИ ЗА ДАЉУ ПЛАНСКУ </w:t>
      </w:r>
      <w:r>
        <w:rPr>
          <w:rFonts w:eastAsia="Verdana"/>
          <w:noProof/>
        </w:rPr>
        <w:br/>
      </w:r>
      <w:r w:rsidRPr="00B636AC">
        <w:rPr>
          <w:rFonts w:eastAsia="Verdana"/>
          <w:noProof/>
        </w:rPr>
        <w:t>РАЗРАДУ</w:t>
      </w:r>
      <w:r>
        <w:rPr>
          <w:noProof/>
        </w:rPr>
        <w:tab/>
      </w:r>
      <w:r>
        <w:rPr>
          <w:noProof/>
        </w:rPr>
        <w:fldChar w:fldCharType="begin"/>
      </w:r>
      <w:r>
        <w:rPr>
          <w:noProof/>
        </w:rPr>
        <w:instrText xml:space="preserve"> PAGEREF _Toc149210774 \h </w:instrText>
      </w:r>
      <w:r>
        <w:rPr>
          <w:noProof/>
        </w:rPr>
      </w:r>
      <w:r>
        <w:rPr>
          <w:noProof/>
        </w:rPr>
        <w:fldChar w:fldCharType="separate"/>
      </w:r>
      <w:r w:rsidR="00143A99">
        <w:rPr>
          <w:noProof/>
        </w:rPr>
        <w:t>97</w:t>
      </w:r>
      <w:r>
        <w:rPr>
          <w:noProof/>
        </w:rPr>
        <w:fldChar w:fldCharType="end"/>
      </w:r>
    </w:p>
    <w:p w14:paraId="6E412B84" w14:textId="04391265" w:rsidR="00856A39" w:rsidRDefault="00856A39" w:rsidP="00856A39">
      <w:pPr>
        <w:pStyle w:val="TOC1"/>
        <w:rPr>
          <w:rFonts w:asciiTheme="minorHAnsi" w:eastAsiaTheme="minorEastAsia" w:hAnsiTheme="minorHAnsi" w:cstheme="minorBidi"/>
          <w:sz w:val="22"/>
          <w:szCs w:val="22"/>
          <w:lang w:eastAsia="sr-Cyrl-RS"/>
        </w:rPr>
      </w:pPr>
      <w:r>
        <w:t xml:space="preserve">2. </w:t>
      </w:r>
      <w:r>
        <w:tab/>
        <w:t>СТРАТЕШКЕ ПРОЦЕНЕ НА НИЖИМ ХИЈЕРАРХИЈСКИМ НИВОИМА</w:t>
      </w:r>
      <w:r>
        <w:tab/>
      </w:r>
      <w:r>
        <w:fldChar w:fldCharType="begin"/>
      </w:r>
      <w:r>
        <w:instrText xml:space="preserve"> PAGEREF _Toc149210775 \h </w:instrText>
      </w:r>
      <w:r>
        <w:fldChar w:fldCharType="separate"/>
      </w:r>
      <w:r w:rsidR="00143A99">
        <w:t>100</w:t>
      </w:r>
      <w:r>
        <w:fldChar w:fldCharType="end"/>
      </w:r>
    </w:p>
    <w:p w14:paraId="552F5360" w14:textId="1C836052" w:rsidR="00856A39" w:rsidRDefault="00856A39" w:rsidP="00856A39">
      <w:pPr>
        <w:pStyle w:val="TOC1"/>
        <w:rPr>
          <w:rFonts w:asciiTheme="minorHAnsi" w:eastAsiaTheme="minorEastAsia" w:hAnsiTheme="minorHAnsi" w:cstheme="minorBidi"/>
          <w:sz w:val="22"/>
          <w:szCs w:val="22"/>
          <w:lang w:eastAsia="sr-Cyrl-RS"/>
        </w:rPr>
      </w:pPr>
      <w:r>
        <w:t xml:space="preserve">3. </w:t>
      </w:r>
      <w:r>
        <w:tab/>
        <w:t>ПРОЦЕНЕ УТИЦАЈА ПРОЈЕКАТА НА ЖИВОТНУ СРЕДИНУ</w:t>
      </w:r>
      <w:r>
        <w:tab/>
      </w:r>
      <w:r>
        <w:fldChar w:fldCharType="begin"/>
      </w:r>
      <w:r>
        <w:instrText xml:space="preserve"> PAGEREF _Toc149210776 \h </w:instrText>
      </w:r>
      <w:r>
        <w:fldChar w:fldCharType="separate"/>
      </w:r>
      <w:r w:rsidR="00143A99">
        <w:t>100</w:t>
      </w:r>
      <w:r>
        <w:fldChar w:fldCharType="end"/>
      </w:r>
    </w:p>
    <w:p w14:paraId="139E5D6C" w14:textId="77777777" w:rsidR="00856A39" w:rsidRDefault="00856A39" w:rsidP="00856A39">
      <w:pPr>
        <w:pStyle w:val="TOC1"/>
        <w:rPr>
          <w:rFonts w:asciiTheme="minorHAnsi" w:eastAsiaTheme="minorEastAsia" w:hAnsiTheme="minorHAnsi" w:cstheme="minorBidi"/>
          <w:sz w:val="22"/>
          <w:szCs w:val="22"/>
          <w:lang w:eastAsia="sr-Cyrl-RS"/>
        </w:rPr>
      </w:pPr>
      <w:r>
        <w:t>V</w:t>
      </w:r>
      <w:r>
        <w:rPr>
          <w:rFonts w:asciiTheme="minorHAnsi" w:eastAsiaTheme="minorEastAsia" w:hAnsiTheme="minorHAnsi" w:cstheme="minorBidi"/>
          <w:sz w:val="22"/>
          <w:szCs w:val="22"/>
          <w:lang w:eastAsia="sr-Cyrl-RS"/>
        </w:rPr>
        <w:tab/>
      </w:r>
      <w:r>
        <w:t>ПРОГРАМ ПРАЋЕЊА СТАЊА ЖИВОТНЕ СРЕДИНЕ И МОНИТОРИНГ У ПОСТУПКУ ИМПЛЕМЕНТАЦИЈЕ ПЛАНА</w:t>
      </w:r>
      <w:r>
        <w:tab/>
      </w:r>
      <w:r>
        <w:fldChar w:fldCharType="begin"/>
      </w:r>
      <w:r>
        <w:instrText xml:space="preserve"> PAGEREF _Toc149210777 \h </w:instrText>
      </w:r>
      <w:r>
        <w:fldChar w:fldCharType="separate"/>
      </w:r>
      <w:r w:rsidR="00143A99">
        <w:t>101</w:t>
      </w:r>
      <w:r>
        <w:fldChar w:fldCharType="end"/>
      </w:r>
    </w:p>
    <w:p w14:paraId="3D72C004" w14:textId="7712E308" w:rsidR="00856A39" w:rsidRDefault="00856A39" w:rsidP="00856A39">
      <w:pPr>
        <w:pStyle w:val="TOC1"/>
        <w:rPr>
          <w:rFonts w:asciiTheme="minorHAnsi" w:eastAsiaTheme="minorEastAsia" w:hAnsiTheme="minorHAnsi" w:cstheme="minorBidi"/>
          <w:sz w:val="22"/>
          <w:szCs w:val="22"/>
          <w:lang w:eastAsia="sr-Cyrl-RS"/>
        </w:rPr>
      </w:pPr>
      <w:r>
        <w:t xml:space="preserve">1. </w:t>
      </w:r>
      <w:r>
        <w:tab/>
        <w:t>ОПИС ЦИЉЕВА ПЛАНА</w:t>
      </w:r>
      <w:r>
        <w:tab/>
      </w:r>
      <w:r>
        <w:fldChar w:fldCharType="begin"/>
      </w:r>
      <w:r>
        <w:instrText xml:space="preserve"> PAGEREF _Toc149210778 \h </w:instrText>
      </w:r>
      <w:r>
        <w:fldChar w:fldCharType="separate"/>
      </w:r>
      <w:r w:rsidR="00143A99">
        <w:t>101</w:t>
      </w:r>
      <w:r>
        <w:fldChar w:fldCharType="end"/>
      </w:r>
    </w:p>
    <w:p w14:paraId="763D33BD" w14:textId="2A9CA16B" w:rsidR="00856A39" w:rsidRDefault="00856A39" w:rsidP="00856A39">
      <w:pPr>
        <w:pStyle w:val="TOC1"/>
        <w:rPr>
          <w:rFonts w:asciiTheme="minorHAnsi" w:eastAsiaTheme="minorEastAsia" w:hAnsiTheme="minorHAnsi" w:cstheme="minorBidi"/>
          <w:sz w:val="22"/>
          <w:szCs w:val="22"/>
          <w:lang w:eastAsia="sr-Cyrl-RS"/>
        </w:rPr>
      </w:pPr>
      <w:r>
        <w:t xml:space="preserve">2. </w:t>
      </w:r>
      <w:r>
        <w:tab/>
        <w:t>ИНДИКАТОРИ ЗА ПРАЋЕЊЕ СТАЊА ЖИВОТНЕ СРЕДИНЕ</w:t>
      </w:r>
      <w:r>
        <w:tab/>
      </w:r>
      <w:r>
        <w:fldChar w:fldCharType="begin"/>
      </w:r>
      <w:r>
        <w:instrText xml:space="preserve"> PAGEREF _Toc149210779 \h </w:instrText>
      </w:r>
      <w:r>
        <w:fldChar w:fldCharType="separate"/>
      </w:r>
      <w:r w:rsidR="00143A99">
        <w:t>102</w:t>
      </w:r>
      <w:r>
        <w:fldChar w:fldCharType="end"/>
      </w:r>
    </w:p>
    <w:p w14:paraId="24F6D525" w14:textId="77777777" w:rsidR="00856A39" w:rsidRDefault="00856A39" w:rsidP="00856A39">
      <w:pPr>
        <w:pStyle w:val="TOC2"/>
        <w:rPr>
          <w:rFonts w:asciiTheme="minorHAnsi" w:eastAsiaTheme="minorEastAsia" w:hAnsiTheme="minorHAnsi" w:cstheme="minorBidi"/>
          <w:noProof/>
          <w:sz w:val="22"/>
          <w:szCs w:val="22"/>
          <w:lang w:eastAsia="sr-Cyrl-RS"/>
        </w:rPr>
      </w:pPr>
      <w:r>
        <w:rPr>
          <w:noProof/>
        </w:rPr>
        <w:t>2.1. ЗАКОНСКИ ОКВИР</w:t>
      </w:r>
      <w:r>
        <w:rPr>
          <w:noProof/>
        </w:rPr>
        <w:tab/>
      </w:r>
      <w:r>
        <w:rPr>
          <w:noProof/>
        </w:rPr>
        <w:fldChar w:fldCharType="begin"/>
      </w:r>
      <w:r>
        <w:rPr>
          <w:noProof/>
        </w:rPr>
        <w:instrText xml:space="preserve"> PAGEREF _Toc149210780 \h </w:instrText>
      </w:r>
      <w:r>
        <w:rPr>
          <w:noProof/>
        </w:rPr>
      </w:r>
      <w:r>
        <w:rPr>
          <w:noProof/>
        </w:rPr>
        <w:fldChar w:fldCharType="separate"/>
      </w:r>
      <w:r w:rsidR="00143A99">
        <w:rPr>
          <w:noProof/>
        </w:rPr>
        <w:t>106</w:t>
      </w:r>
      <w:r>
        <w:rPr>
          <w:noProof/>
        </w:rPr>
        <w:fldChar w:fldCharType="end"/>
      </w:r>
    </w:p>
    <w:p w14:paraId="2C5BAD1B" w14:textId="55E954EB" w:rsidR="00856A39" w:rsidRDefault="00856A39" w:rsidP="00856A39">
      <w:pPr>
        <w:pStyle w:val="TOC1"/>
        <w:rPr>
          <w:rFonts w:asciiTheme="minorHAnsi" w:eastAsiaTheme="minorEastAsia" w:hAnsiTheme="minorHAnsi" w:cstheme="minorBidi"/>
          <w:sz w:val="22"/>
          <w:szCs w:val="22"/>
          <w:lang w:eastAsia="sr-Cyrl-RS"/>
        </w:rPr>
      </w:pPr>
      <w:r>
        <w:t xml:space="preserve">3. </w:t>
      </w:r>
      <w:r>
        <w:tab/>
        <w:t>ПРАВА И ОБАВЕЗЕ НАДЛЕЖНИХ ОРГАНА</w:t>
      </w:r>
      <w:r>
        <w:tab/>
      </w:r>
      <w:r>
        <w:fldChar w:fldCharType="begin"/>
      </w:r>
      <w:r>
        <w:instrText xml:space="preserve"> PAGEREF _Toc149210781 \h </w:instrText>
      </w:r>
      <w:r>
        <w:fldChar w:fldCharType="separate"/>
      </w:r>
      <w:r w:rsidR="00143A99">
        <w:t>107</w:t>
      </w:r>
      <w:r>
        <w:fldChar w:fldCharType="end"/>
      </w:r>
    </w:p>
    <w:p w14:paraId="540CB548" w14:textId="77777777" w:rsidR="00856A39" w:rsidRDefault="00856A39" w:rsidP="00856A39">
      <w:pPr>
        <w:pStyle w:val="TOC1"/>
        <w:rPr>
          <w:rFonts w:asciiTheme="minorHAnsi" w:eastAsiaTheme="minorEastAsia" w:hAnsiTheme="minorHAnsi" w:cstheme="minorBidi"/>
          <w:sz w:val="22"/>
          <w:szCs w:val="22"/>
          <w:lang w:eastAsia="sr-Cyrl-RS"/>
        </w:rPr>
      </w:pPr>
      <w:r>
        <w:t>4.</w:t>
      </w:r>
      <w:r>
        <w:rPr>
          <w:rFonts w:asciiTheme="minorHAnsi" w:eastAsiaTheme="minorEastAsia" w:hAnsiTheme="minorHAnsi" w:cstheme="minorBidi"/>
          <w:sz w:val="22"/>
          <w:szCs w:val="22"/>
          <w:lang w:eastAsia="sr-Cyrl-RS"/>
        </w:rPr>
        <w:tab/>
      </w:r>
      <w:r>
        <w:t>ПОСТУПАЊЕ У СЛУЧАЈУ ПОЈАВЕ НЕОЧЕКИВАНИХ НЕГАТИВНИХ УТИЦАЈА</w:t>
      </w:r>
      <w:r>
        <w:tab/>
      </w:r>
      <w:r>
        <w:fldChar w:fldCharType="begin"/>
      </w:r>
      <w:r>
        <w:instrText xml:space="preserve"> PAGEREF _Toc149210782 \h </w:instrText>
      </w:r>
      <w:r>
        <w:fldChar w:fldCharType="separate"/>
      </w:r>
      <w:r w:rsidR="00143A99">
        <w:t>108</w:t>
      </w:r>
      <w:r>
        <w:fldChar w:fldCharType="end"/>
      </w:r>
    </w:p>
    <w:p w14:paraId="06936825" w14:textId="37694933" w:rsidR="00856A39" w:rsidRDefault="00856A39" w:rsidP="00856A39">
      <w:pPr>
        <w:pStyle w:val="TOC1"/>
        <w:rPr>
          <w:rFonts w:asciiTheme="minorHAnsi" w:eastAsiaTheme="minorEastAsia" w:hAnsiTheme="minorHAnsi" w:cstheme="minorBidi"/>
          <w:sz w:val="22"/>
          <w:szCs w:val="22"/>
          <w:lang w:eastAsia="sr-Cyrl-RS"/>
        </w:rPr>
      </w:pPr>
      <w:r>
        <w:lastRenderedPageBreak/>
        <w:t>VI</w:t>
      </w:r>
      <w:r>
        <w:rPr>
          <w:rFonts w:asciiTheme="minorHAnsi" w:eastAsiaTheme="minorEastAsia" w:hAnsiTheme="minorHAnsi" w:cstheme="minorBidi"/>
          <w:sz w:val="22"/>
          <w:szCs w:val="22"/>
          <w:lang w:eastAsia="sr-Cyrl-RS"/>
        </w:rPr>
        <w:tab/>
      </w:r>
      <w:r>
        <w:t xml:space="preserve">ПРИКАЗ КОРИШЋЕНЕ МЕТОДОЛОГИЈЕ И ТЕШКОЋЕ У ИЗРАДИ </w:t>
      </w:r>
      <w:r>
        <w:br/>
        <w:t>СТРАТЕШКЕ ПРОЦЕНЕ</w:t>
      </w:r>
      <w:r>
        <w:tab/>
      </w:r>
      <w:r>
        <w:fldChar w:fldCharType="begin"/>
      </w:r>
      <w:r>
        <w:instrText xml:space="preserve"> PAGEREF _Toc149210783 \h </w:instrText>
      </w:r>
      <w:r>
        <w:fldChar w:fldCharType="separate"/>
      </w:r>
      <w:r w:rsidR="00143A99">
        <w:t>109</w:t>
      </w:r>
      <w:r>
        <w:fldChar w:fldCharType="end"/>
      </w:r>
    </w:p>
    <w:p w14:paraId="600F16E0" w14:textId="736BAD69" w:rsidR="00856A39" w:rsidRDefault="00856A39" w:rsidP="00856A39">
      <w:pPr>
        <w:pStyle w:val="TOC1"/>
        <w:rPr>
          <w:rFonts w:asciiTheme="minorHAnsi" w:eastAsiaTheme="minorEastAsia" w:hAnsiTheme="minorHAnsi" w:cstheme="minorBidi"/>
          <w:sz w:val="22"/>
          <w:szCs w:val="22"/>
          <w:lang w:eastAsia="sr-Cyrl-RS"/>
        </w:rPr>
      </w:pPr>
      <w:r>
        <w:t xml:space="preserve">1. </w:t>
      </w:r>
      <w:r>
        <w:tab/>
        <w:t>ПРИКАЗ КОРИШЋЕНЕ МЕТОДОЛОГИЈЕ</w:t>
      </w:r>
      <w:r>
        <w:tab/>
      </w:r>
      <w:r>
        <w:fldChar w:fldCharType="begin"/>
      </w:r>
      <w:r>
        <w:instrText xml:space="preserve"> PAGEREF _Toc149210784 \h </w:instrText>
      </w:r>
      <w:r>
        <w:fldChar w:fldCharType="separate"/>
      </w:r>
      <w:r w:rsidR="00143A99">
        <w:t>109</w:t>
      </w:r>
      <w:r>
        <w:fldChar w:fldCharType="end"/>
      </w:r>
    </w:p>
    <w:p w14:paraId="3DED7B7F" w14:textId="77777777" w:rsidR="00856A39" w:rsidRDefault="00856A39" w:rsidP="00856A39">
      <w:pPr>
        <w:pStyle w:val="TOC1"/>
        <w:rPr>
          <w:rFonts w:asciiTheme="minorHAnsi" w:eastAsiaTheme="minorEastAsia" w:hAnsiTheme="minorHAnsi" w:cstheme="minorBidi"/>
          <w:sz w:val="22"/>
          <w:szCs w:val="22"/>
          <w:lang w:eastAsia="sr-Cyrl-RS"/>
        </w:rPr>
      </w:pPr>
      <w:r>
        <w:t>2.</w:t>
      </w:r>
      <w:r>
        <w:rPr>
          <w:rFonts w:asciiTheme="minorHAnsi" w:eastAsiaTheme="minorEastAsia" w:hAnsiTheme="minorHAnsi" w:cstheme="minorBidi"/>
          <w:sz w:val="22"/>
          <w:szCs w:val="22"/>
          <w:lang w:eastAsia="sr-Cyrl-RS"/>
        </w:rPr>
        <w:tab/>
      </w:r>
      <w:r>
        <w:t>ТЕШКОЋЕ ПРИ ИЗРАДИ СТРАТЕШКЕ ПРОЦЕНЕ УТИЦАЈА ПЛАНА НА ЖИВОТНУ СРЕДИНУ</w:t>
      </w:r>
      <w:r>
        <w:tab/>
      </w:r>
      <w:r>
        <w:fldChar w:fldCharType="begin"/>
      </w:r>
      <w:r>
        <w:instrText xml:space="preserve"> PAGEREF _Toc149210785 \h </w:instrText>
      </w:r>
      <w:r>
        <w:fldChar w:fldCharType="separate"/>
      </w:r>
      <w:r w:rsidR="00143A99">
        <w:t>110</w:t>
      </w:r>
      <w:r>
        <w:fldChar w:fldCharType="end"/>
      </w:r>
    </w:p>
    <w:p w14:paraId="5AA79518" w14:textId="197434F1" w:rsidR="00856A39" w:rsidRDefault="00856A39" w:rsidP="00856A39">
      <w:pPr>
        <w:pStyle w:val="TOC1"/>
        <w:rPr>
          <w:rFonts w:asciiTheme="minorHAnsi" w:eastAsiaTheme="minorEastAsia" w:hAnsiTheme="minorHAnsi" w:cstheme="minorBidi"/>
          <w:sz w:val="22"/>
          <w:szCs w:val="22"/>
          <w:lang w:eastAsia="sr-Cyrl-RS"/>
        </w:rPr>
      </w:pPr>
      <w:r>
        <w:t>VII</w:t>
      </w:r>
      <w:r w:rsidR="00AD5780">
        <w:tab/>
      </w:r>
      <w:r>
        <w:t>ПРИКАЗ НАЧИНА ОДЛУЧИВАЊА</w:t>
      </w:r>
      <w:r>
        <w:tab/>
      </w:r>
      <w:r>
        <w:fldChar w:fldCharType="begin"/>
      </w:r>
      <w:r>
        <w:instrText xml:space="preserve"> PAGEREF _Toc149210786 \h </w:instrText>
      </w:r>
      <w:r>
        <w:fldChar w:fldCharType="separate"/>
      </w:r>
      <w:r w:rsidR="00143A99">
        <w:t>110</w:t>
      </w:r>
      <w:r>
        <w:fldChar w:fldCharType="end"/>
      </w:r>
    </w:p>
    <w:p w14:paraId="6A0FB161" w14:textId="0E653B0F" w:rsidR="00856A39" w:rsidRDefault="00856A39" w:rsidP="00856A39">
      <w:pPr>
        <w:pStyle w:val="TOC1"/>
        <w:ind w:left="567" w:hanging="567"/>
        <w:rPr>
          <w:rFonts w:asciiTheme="minorHAnsi" w:eastAsiaTheme="minorEastAsia" w:hAnsiTheme="minorHAnsi" w:cstheme="minorBidi"/>
          <w:sz w:val="22"/>
          <w:szCs w:val="22"/>
          <w:lang w:eastAsia="sr-Cyrl-RS"/>
        </w:rPr>
      </w:pPr>
      <w:r>
        <w:t xml:space="preserve">VIII </w:t>
      </w:r>
      <w:r>
        <w:tab/>
        <w:t>ЗАКЉУЧЦИ О СТРАТЕШКОЈ ПРОЦЕНИ УТИЦАЈА ПЛАНА НА ЖИВОТНУ СРЕДИНУ</w:t>
      </w:r>
      <w:r>
        <w:tab/>
      </w:r>
      <w:r>
        <w:fldChar w:fldCharType="begin"/>
      </w:r>
      <w:r>
        <w:instrText xml:space="preserve"> PAGEREF _Toc149210787 \h </w:instrText>
      </w:r>
      <w:r>
        <w:fldChar w:fldCharType="separate"/>
      </w:r>
      <w:r w:rsidR="00143A99">
        <w:t>111</w:t>
      </w:r>
      <w:r>
        <w:fldChar w:fldCharType="end"/>
      </w:r>
    </w:p>
    <w:p w14:paraId="7714B325" w14:textId="5C976778" w:rsidR="00856A39" w:rsidRDefault="00856A39" w:rsidP="00856A39">
      <w:pPr>
        <w:pStyle w:val="TOC1"/>
        <w:rPr>
          <w:rFonts w:asciiTheme="minorHAnsi" w:eastAsiaTheme="minorEastAsia" w:hAnsiTheme="minorHAnsi" w:cstheme="minorBidi"/>
          <w:sz w:val="22"/>
          <w:szCs w:val="22"/>
          <w:lang w:eastAsia="sr-Cyrl-RS"/>
        </w:rPr>
      </w:pPr>
      <w:r>
        <w:t xml:space="preserve">IX </w:t>
      </w:r>
      <w:r>
        <w:tab/>
        <w:t>ЗАВРШНЕ ОДРЕДБЕ</w:t>
      </w:r>
      <w:r>
        <w:tab/>
      </w:r>
      <w:r>
        <w:fldChar w:fldCharType="begin"/>
      </w:r>
      <w:r>
        <w:instrText xml:space="preserve"> PAGEREF _Toc149210788 \h </w:instrText>
      </w:r>
      <w:r>
        <w:fldChar w:fldCharType="separate"/>
      </w:r>
      <w:r w:rsidR="00143A99">
        <w:t>112</w:t>
      </w:r>
      <w:r>
        <w:fldChar w:fldCharType="end"/>
      </w:r>
    </w:p>
    <w:p w14:paraId="24C62C77" w14:textId="05220D71" w:rsidR="006272C2" w:rsidRPr="00B76704" w:rsidRDefault="002E6823" w:rsidP="00302AAE">
      <w:pPr>
        <w:jc w:val="left"/>
      </w:pPr>
      <w:r w:rsidRPr="00376881">
        <w:rPr>
          <w:sz w:val="18"/>
          <w:szCs w:val="18"/>
        </w:rPr>
        <w:fldChar w:fldCharType="end"/>
      </w:r>
    </w:p>
    <w:p w14:paraId="24C62C7B" w14:textId="77777777" w:rsidR="006272C2" w:rsidRPr="00B76704" w:rsidRDefault="006272C2" w:rsidP="006272C2"/>
    <w:p w14:paraId="24C62C7C" w14:textId="77777777" w:rsidR="006272C2" w:rsidRPr="00B76704" w:rsidRDefault="006272C2" w:rsidP="006272C2">
      <w:pPr>
        <w:rPr>
          <w:b/>
        </w:rPr>
      </w:pPr>
      <w:r w:rsidRPr="00B76704">
        <w:rPr>
          <w:b/>
        </w:rPr>
        <w:t>Б) ГРАФИЧКИ ДЕО</w:t>
      </w:r>
    </w:p>
    <w:p w14:paraId="24C62C7D" w14:textId="77777777" w:rsidR="006272C2" w:rsidRPr="00B76704" w:rsidRDefault="006272C2" w:rsidP="006272C2">
      <w:pPr>
        <w:rPr>
          <w:b/>
        </w:rPr>
      </w:pPr>
    </w:p>
    <w:p w14:paraId="24C62C7E" w14:textId="6059011D" w:rsidR="006272C2" w:rsidRPr="00B76704" w:rsidRDefault="00FF3E90" w:rsidP="003D19F2">
      <w:pPr>
        <w:pStyle w:val="ListParagraph"/>
        <w:numPr>
          <w:ilvl w:val="0"/>
          <w:numId w:val="2"/>
        </w:numPr>
        <w:ind w:left="284" w:hanging="284"/>
        <w:jc w:val="both"/>
        <w:rPr>
          <w:lang w:val="sr-Cyrl-RS"/>
        </w:rPr>
      </w:pPr>
      <w:r w:rsidRPr="00B76704">
        <w:rPr>
          <w:lang w:val="sr-Cyrl-RS"/>
        </w:rPr>
        <w:t xml:space="preserve">Извештај о стратешкој процени утицаја Плана </w:t>
      </w:r>
      <w:r w:rsidR="009B3BC6" w:rsidRPr="00B76704">
        <w:rPr>
          <w:lang w:val="sr-Cyrl-RS"/>
        </w:rPr>
        <w:t>генералне</w:t>
      </w:r>
      <w:r w:rsidRPr="00B76704">
        <w:rPr>
          <w:lang w:val="sr-Cyrl-RS"/>
        </w:rPr>
        <w:t xml:space="preserve"> регулације </w:t>
      </w:r>
      <w:r w:rsidR="006E0DEF" w:rsidRPr="00B76704">
        <w:rPr>
          <w:lang w:val="sr-Cyrl-RS"/>
        </w:rPr>
        <w:t xml:space="preserve">насеља </w:t>
      </w:r>
      <w:r w:rsidR="00B1394B" w:rsidRPr="00B76704">
        <w:rPr>
          <w:lang w:val="sr-Latn-RS"/>
        </w:rPr>
        <w:t>Бачка Топола</w:t>
      </w:r>
      <w:r w:rsidR="006E0DEF" w:rsidRPr="00B76704">
        <w:rPr>
          <w:lang w:val="sr-Cyrl-RS"/>
        </w:rPr>
        <w:t xml:space="preserve"> </w:t>
      </w:r>
      <w:r w:rsidRPr="00B76704">
        <w:rPr>
          <w:lang w:val="sr-Cyrl-RS"/>
        </w:rPr>
        <w:t>на животну средину</w:t>
      </w:r>
    </w:p>
    <w:p w14:paraId="24C62C7F" w14:textId="77777777" w:rsidR="006272C2" w:rsidRPr="00B76704" w:rsidRDefault="006272C2" w:rsidP="006272C2"/>
    <w:p w14:paraId="03BA5B26" w14:textId="39C86ECF" w:rsidR="00655166" w:rsidRPr="00B76704" w:rsidRDefault="006922AA" w:rsidP="005B6EFA">
      <w:pPr>
        <w:ind w:left="1134" w:hanging="1134"/>
        <w:jc w:val="left"/>
        <w:rPr>
          <w:b/>
          <w:lang w:val="sr-Latn-RS"/>
        </w:rPr>
      </w:pPr>
      <w:r w:rsidRPr="00B76704">
        <w:rPr>
          <w:b/>
          <w:lang w:val="sr-Latn-RS"/>
        </w:rPr>
        <w:t>Списак табела у тексту</w:t>
      </w:r>
    </w:p>
    <w:p w14:paraId="5C1C03BE" w14:textId="77777777" w:rsidR="006922AA" w:rsidRPr="00B76704" w:rsidRDefault="006922AA" w:rsidP="005B6EFA">
      <w:pPr>
        <w:ind w:left="1134" w:hanging="1134"/>
        <w:jc w:val="left"/>
        <w:rPr>
          <w:lang w:val="sr-Latn-RS"/>
        </w:rPr>
      </w:pPr>
    </w:p>
    <w:p w14:paraId="47C1D73D" w14:textId="435B7A6A" w:rsidR="00675A9D" w:rsidRDefault="006922AA" w:rsidP="00675A9D">
      <w:pPr>
        <w:pStyle w:val="TableofFigures"/>
        <w:tabs>
          <w:tab w:val="right" w:leader="dot" w:pos="9344"/>
        </w:tabs>
        <w:ind w:left="1276" w:hanging="1276"/>
        <w:jc w:val="left"/>
        <w:rPr>
          <w:rFonts w:asciiTheme="minorHAnsi" w:eastAsiaTheme="minorEastAsia" w:hAnsiTheme="minorHAnsi" w:cstheme="minorBidi"/>
          <w:noProof/>
          <w:sz w:val="22"/>
          <w:szCs w:val="22"/>
          <w:lang w:eastAsia="sr-Cyrl-RS"/>
        </w:rPr>
      </w:pPr>
      <w:r w:rsidRPr="00B76704">
        <w:rPr>
          <w:sz w:val="18"/>
          <w:szCs w:val="18"/>
          <w:lang w:val="sr-Latn-RS"/>
        </w:rPr>
        <w:fldChar w:fldCharType="begin"/>
      </w:r>
      <w:r w:rsidRPr="00B76704">
        <w:rPr>
          <w:sz w:val="18"/>
          <w:szCs w:val="18"/>
          <w:lang w:val="sr-Latn-RS"/>
        </w:rPr>
        <w:instrText xml:space="preserve"> TOC \c "Табела" </w:instrText>
      </w:r>
      <w:r w:rsidRPr="00B76704">
        <w:rPr>
          <w:sz w:val="18"/>
          <w:szCs w:val="18"/>
          <w:lang w:val="sr-Latn-RS"/>
        </w:rPr>
        <w:fldChar w:fldCharType="separate"/>
      </w:r>
      <w:r w:rsidR="00675A9D">
        <w:rPr>
          <w:noProof/>
        </w:rPr>
        <w:t xml:space="preserve">Табела 1. </w:t>
      </w:r>
      <w:r w:rsidR="00675A9D">
        <w:rPr>
          <w:noProof/>
        </w:rPr>
        <w:tab/>
        <w:t>Пројекција развоја становништва</w:t>
      </w:r>
      <w:r w:rsidR="00675A9D">
        <w:rPr>
          <w:noProof/>
        </w:rPr>
        <w:tab/>
      </w:r>
      <w:r w:rsidR="00675A9D">
        <w:rPr>
          <w:noProof/>
        </w:rPr>
        <w:fldChar w:fldCharType="begin"/>
      </w:r>
      <w:r w:rsidR="00675A9D">
        <w:rPr>
          <w:noProof/>
        </w:rPr>
        <w:instrText xml:space="preserve"> PAGEREF _Toc149209484 \h </w:instrText>
      </w:r>
      <w:r w:rsidR="00675A9D">
        <w:rPr>
          <w:noProof/>
        </w:rPr>
      </w:r>
      <w:r w:rsidR="00675A9D">
        <w:rPr>
          <w:noProof/>
        </w:rPr>
        <w:fldChar w:fldCharType="separate"/>
      </w:r>
      <w:r w:rsidR="00143A99">
        <w:rPr>
          <w:noProof/>
        </w:rPr>
        <w:t>10</w:t>
      </w:r>
      <w:r w:rsidR="00675A9D">
        <w:rPr>
          <w:noProof/>
        </w:rPr>
        <w:fldChar w:fldCharType="end"/>
      </w:r>
    </w:p>
    <w:p w14:paraId="726B1E17" w14:textId="0741AAF3" w:rsidR="00675A9D" w:rsidRDefault="00675A9D" w:rsidP="00675A9D">
      <w:pPr>
        <w:pStyle w:val="TableofFigures"/>
        <w:tabs>
          <w:tab w:val="right" w:leader="dot" w:pos="9344"/>
        </w:tabs>
        <w:ind w:left="1276" w:hanging="1276"/>
        <w:jc w:val="left"/>
        <w:rPr>
          <w:rFonts w:asciiTheme="minorHAnsi" w:eastAsiaTheme="minorEastAsia" w:hAnsiTheme="minorHAnsi" w:cstheme="minorBidi"/>
          <w:noProof/>
          <w:sz w:val="22"/>
          <w:szCs w:val="22"/>
          <w:lang w:eastAsia="sr-Cyrl-RS"/>
        </w:rPr>
      </w:pPr>
      <w:r>
        <w:rPr>
          <w:noProof/>
        </w:rPr>
        <w:t>Табела 2.</w:t>
      </w:r>
      <w:r>
        <w:rPr>
          <w:noProof/>
          <w:lang w:eastAsia="sr-Latn-CS"/>
        </w:rPr>
        <w:t xml:space="preserve"> </w:t>
      </w:r>
      <w:r>
        <w:rPr>
          <w:noProof/>
          <w:lang w:eastAsia="sr-Latn-CS"/>
        </w:rPr>
        <w:tab/>
        <w:t>Мрежа јавних служби према хијерархијском нивоу насеља</w:t>
      </w:r>
      <w:r>
        <w:rPr>
          <w:noProof/>
        </w:rPr>
        <w:tab/>
      </w:r>
      <w:r>
        <w:rPr>
          <w:noProof/>
        </w:rPr>
        <w:fldChar w:fldCharType="begin"/>
      </w:r>
      <w:r>
        <w:rPr>
          <w:noProof/>
        </w:rPr>
        <w:instrText xml:space="preserve"> PAGEREF _Toc149209485 \h </w:instrText>
      </w:r>
      <w:r>
        <w:rPr>
          <w:noProof/>
        </w:rPr>
      </w:r>
      <w:r>
        <w:rPr>
          <w:noProof/>
        </w:rPr>
        <w:fldChar w:fldCharType="separate"/>
      </w:r>
      <w:r w:rsidR="00143A99">
        <w:rPr>
          <w:noProof/>
        </w:rPr>
        <w:t>11</w:t>
      </w:r>
      <w:r>
        <w:rPr>
          <w:noProof/>
        </w:rPr>
        <w:fldChar w:fldCharType="end"/>
      </w:r>
    </w:p>
    <w:p w14:paraId="126E5DE1" w14:textId="7D47EE36" w:rsidR="00675A9D" w:rsidRDefault="00675A9D" w:rsidP="00675A9D">
      <w:pPr>
        <w:pStyle w:val="TableofFigures"/>
        <w:tabs>
          <w:tab w:val="right" w:leader="dot" w:pos="9344"/>
        </w:tabs>
        <w:ind w:left="1276" w:hanging="1276"/>
        <w:jc w:val="left"/>
        <w:rPr>
          <w:rFonts w:asciiTheme="minorHAnsi" w:eastAsiaTheme="minorEastAsia" w:hAnsiTheme="minorHAnsi" w:cstheme="minorBidi"/>
          <w:noProof/>
          <w:sz w:val="22"/>
          <w:szCs w:val="22"/>
          <w:lang w:eastAsia="sr-Cyrl-RS"/>
        </w:rPr>
      </w:pPr>
      <w:r>
        <w:rPr>
          <w:noProof/>
        </w:rPr>
        <w:t xml:space="preserve">Табела 3. </w:t>
      </w:r>
      <w:r>
        <w:rPr>
          <w:noProof/>
        </w:rPr>
        <w:tab/>
        <w:t>Хидрогеотермални потенцијали  на бушотинама BT-1/H и BT-2/H</w:t>
      </w:r>
      <w:r>
        <w:rPr>
          <w:noProof/>
        </w:rPr>
        <w:tab/>
      </w:r>
      <w:r>
        <w:rPr>
          <w:noProof/>
        </w:rPr>
        <w:fldChar w:fldCharType="begin"/>
      </w:r>
      <w:r>
        <w:rPr>
          <w:noProof/>
        </w:rPr>
        <w:instrText xml:space="preserve"> PAGEREF _Toc149209486 \h </w:instrText>
      </w:r>
      <w:r>
        <w:rPr>
          <w:noProof/>
        </w:rPr>
      </w:r>
      <w:r>
        <w:rPr>
          <w:noProof/>
        </w:rPr>
        <w:fldChar w:fldCharType="separate"/>
      </w:r>
      <w:r w:rsidR="00143A99">
        <w:rPr>
          <w:noProof/>
        </w:rPr>
        <w:t>27</w:t>
      </w:r>
      <w:r>
        <w:rPr>
          <w:noProof/>
        </w:rPr>
        <w:fldChar w:fldCharType="end"/>
      </w:r>
    </w:p>
    <w:p w14:paraId="2F144E71" w14:textId="4B8A87D3" w:rsidR="00675A9D" w:rsidRDefault="00675A9D" w:rsidP="00675A9D">
      <w:pPr>
        <w:pStyle w:val="TableofFigures"/>
        <w:tabs>
          <w:tab w:val="right" w:leader="dot" w:pos="9344"/>
        </w:tabs>
        <w:ind w:left="1276" w:hanging="1276"/>
        <w:jc w:val="left"/>
        <w:rPr>
          <w:rFonts w:asciiTheme="minorHAnsi" w:eastAsiaTheme="minorEastAsia" w:hAnsiTheme="minorHAnsi" w:cstheme="minorBidi"/>
          <w:noProof/>
          <w:sz w:val="22"/>
          <w:szCs w:val="22"/>
          <w:lang w:eastAsia="sr-Cyrl-RS"/>
        </w:rPr>
      </w:pPr>
      <w:r>
        <w:rPr>
          <w:noProof/>
        </w:rPr>
        <w:t xml:space="preserve">Табела 4. </w:t>
      </w:r>
      <w:r>
        <w:rPr>
          <w:noProof/>
        </w:rPr>
        <w:tab/>
        <w:t>Резултати израчунавања SWQI на Локалитету 1</w:t>
      </w:r>
      <w:r>
        <w:rPr>
          <w:noProof/>
        </w:rPr>
        <w:tab/>
      </w:r>
      <w:r>
        <w:rPr>
          <w:noProof/>
        </w:rPr>
        <w:fldChar w:fldCharType="begin"/>
      </w:r>
      <w:r>
        <w:rPr>
          <w:noProof/>
        </w:rPr>
        <w:instrText xml:space="preserve"> PAGEREF _Toc149209487 \h </w:instrText>
      </w:r>
      <w:r>
        <w:rPr>
          <w:noProof/>
        </w:rPr>
      </w:r>
      <w:r>
        <w:rPr>
          <w:noProof/>
        </w:rPr>
        <w:fldChar w:fldCharType="separate"/>
      </w:r>
      <w:r w:rsidR="00143A99">
        <w:rPr>
          <w:noProof/>
        </w:rPr>
        <w:t>55</w:t>
      </w:r>
      <w:r>
        <w:rPr>
          <w:noProof/>
        </w:rPr>
        <w:fldChar w:fldCharType="end"/>
      </w:r>
    </w:p>
    <w:p w14:paraId="39120664" w14:textId="1C898D62" w:rsidR="00675A9D" w:rsidRDefault="00675A9D" w:rsidP="00675A9D">
      <w:pPr>
        <w:pStyle w:val="TableofFigures"/>
        <w:tabs>
          <w:tab w:val="right" w:leader="dot" w:pos="9344"/>
        </w:tabs>
        <w:ind w:left="1276" w:hanging="1276"/>
        <w:jc w:val="left"/>
        <w:rPr>
          <w:rFonts w:asciiTheme="minorHAnsi" w:eastAsiaTheme="minorEastAsia" w:hAnsiTheme="minorHAnsi" w:cstheme="minorBidi"/>
          <w:noProof/>
          <w:sz w:val="22"/>
          <w:szCs w:val="22"/>
          <w:lang w:eastAsia="sr-Cyrl-RS"/>
        </w:rPr>
      </w:pPr>
      <w:r>
        <w:rPr>
          <w:noProof/>
        </w:rPr>
        <w:t xml:space="preserve">Табела 5. </w:t>
      </w:r>
      <w:r>
        <w:rPr>
          <w:noProof/>
        </w:rPr>
        <w:tab/>
        <w:t>Резултати израчунавања SWQI на Локалитету 2</w:t>
      </w:r>
      <w:r>
        <w:rPr>
          <w:noProof/>
        </w:rPr>
        <w:tab/>
      </w:r>
      <w:r>
        <w:rPr>
          <w:noProof/>
        </w:rPr>
        <w:fldChar w:fldCharType="begin"/>
      </w:r>
      <w:r>
        <w:rPr>
          <w:noProof/>
        </w:rPr>
        <w:instrText xml:space="preserve"> PAGEREF _Toc149209488 \h </w:instrText>
      </w:r>
      <w:r>
        <w:rPr>
          <w:noProof/>
        </w:rPr>
      </w:r>
      <w:r>
        <w:rPr>
          <w:noProof/>
        </w:rPr>
        <w:fldChar w:fldCharType="separate"/>
      </w:r>
      <w:r w:rsidR="00143A99">
        <w:rPr>
          <w:noProof/>
        </w:rPr>
        <w:t>56</w:t>
      </w:r>
      <w:r>
        <w:rPr>
          <w:noProof/>
        </w:rPr>
        <w:fldChar w:fldCharType="end"/>
      </w:r>
    </w:p>
    <w:p w14:paraId="038BECCB" w14:textId="6401B95F" w:rsidR="00675A9D" w:rsidRDefault="00675A9D" w:rsidP="00675A9D">
      <w:pPr>
        <w:pStyle w:val="TableofFigures"/>
        <w:tabs>
          <w:tab w:val="right" w:leader="dot" w:pos="9344"/>
        </w:tabs>
        <w:ind w:left="1276" w:hanging="1276"/>
        <w:jc w:val="left"/>
        <w:rPr>
          <w:rFonts w:asciiTheme="minorHAnsi" w:eastAsiaTheme="minorEastAsia" w:hAnsiTheme="minorHAnsi" w:cstheme="minorBidi"/>
          <w:noProof/>
          <w:sz w:val="22"/>
          <w:szCs w:val="22"/>
          <w:lang w:eastAsia="sr-Cyrl-RS"/>
        </w:rPr>
      </w:pPr>
      <w:r>
        <w:rPr>
          <w:noProof/>
        </w:rPr>
        <w:t xml:space="preserve">Табела 6. </w:t>
      </w:r>
      <w:r>
        <w:rPr>
          <w:noProof/>
        </w:rPr>
        <w:tab/>
        <w:t>Резултати израчунавања SWQI на Локалитету 3</w:t>
      </w:r>
      <w:r>
        <w:rPr>
          <w:noProof/>
        </w:rPr>
        <w:tab/>
      </w:r>
      <w:r>
        <w:rPr>
          <w:noProof/>
        </w:rPr>
        <w:fldChar w:fldCharType="begin"/>
      </w:r>
      <w:r>
        <w:rPr>
          <w:noProof/>
        </w:rPr>
        <w:instrText xml:space="preserve"> PAGEREF _Toc149209489 \h </w:instrText>
      </w:r>
      <w:r>
        <w:rPr>
          <w:noProof/>
        </w:rPr>
      </w:r>
      <w:r>
        <w:rPr>
          <w:noProof/>
        </w:rPr>
        <w:fldChar w:fldCharType="separate"/>
      </w:r>
      <w:r w:rsidR="00143A99">
        <w:rPr>
          <w:noProof/>
        </w:rPr>
        <w:t>56</w:t>
      </w:r>
      <w:r>
        <w:rPr>
          <w:noProof/>
        </w:rPr>
        <w:fldChar w:fldCharType="end"/>
      </w:r>
    </w:p>
    <w:p w14:paraId="2A07DFA5" w14:textId="31316A5F" w:rsidR="00675A9D" w:rsidRDefault="00675A9D" w:rsidP="00675A9D">
      <w:pPr>
        <w:pStyle w:val="TableofFigures"/>
        <w:tabs>
          <w:tab w:val="right" w:leader="dot" w:pos="9344"/>
        </w:tabs>
        <w:ind w:left="1276" w:hanging="1276"/>
        <w:jc w:val="left"/>
        <w:rPr>
          <w:rFonts w:asciiTheme="minorHAnsi" w:eastAsiaTheme="minorEastAsia" w:hAnsiTheme="minorHAnsi" w:cstheme="minorBidi"/>
          <w:noProof/>
          <w:sz w:val="22"/>
          <w:szCs w:val="22"/>
          <w:lang w:eastAsia="sr-Cyrl-RS"/>
        </w:rPr>
      </w:pPr>
      <w:r>
        <w:rPr>
          <w:noProof/>
        </w:rPr>
        <w:t xml:space="preserve">Табела 7. </w:t>
      </w:r>
      <w:r>
        <w:rPr>
          <w:noProof/>
        </w:rPr>
        <w:tab/>
        <w:t>Списак надлежних институција</w:t>
      </w:r>
      <w:r>
        <w:rPr>
          <w:noProof/>
        </w:rPr>
        <w:tab/>
      </w:r>
      <w:r>
        <w:rPr>
          <w:noProof/>
        </w:rPr>
        <w:fldChar w:fldCharType="begin"/>
      </w:r>
      <w:r>
        <w:rPr>
          <w:noProof/>
        </w:rPr>
        <w:instrText xml:space="preserve"> PAGEREF _Toc149209490 \h </w:instrText>
      </w:r>
      <w:r>
        <w:rPr>
          <w:noProof/>
        </w:rPr>
      </w:r>
      <w:r>
        <w:rPr>
          <w:noProof/>
        </w:rPr>
        <w:fldChar w:fldCharType="separate"/>
      </w:r>
      <w:r w:rsidR="00143A99">
        <w:rPr>
          <w:noProof/>
        </w:rPr>
        <w:t>59</w:t>
      </w:r>
      <w:r>
        <w:rPr>
          <w:noProof/>
        </w:rPr>
        <w:fldChar w:fldCharType="end"/>
      </w:r>
    </w:p>
    <w:p w14:paraId="0B1B83C1" w14:textId="4FCA97D3" w:rsidR="00675A9D" w:rsidRDefault="00675A9D" w:rsidP="00675A9D">
      <w:pPr>
        <w:pStyle w:val="TableofFigures"/>
        <w:tabs>
          <w:tab w:val="right" w:leader="dot" w:pos="9344"/>
        </w:tabs>
        <w:ind w:left="1276" w:hanging="1276"/>
        <w:jc w:val="left"/>
        <w:rPr>
          <w:rFonts w:asciiTheme="minorHAnsi" w:eastAsiaTheme="minorEastAsia" w:hAnsiTheme="minorHAnsi" w:cstheme="minorBidi"/>
          <w:noProof/>
          <w:sz w:val="22"/>
          <w:szCs w:val="22"/>
          <w:lang w:eastAsia="sr-Cyrl-RS"/>
        </w:rPr>
      </w:pPr>
      <w:r>
        <w:rPr>
          <w:noProof/>
        </w:rPr>
        <w:t xml:space="preserve">Табела 8. </w:t>
      </w:r>
      <w:r>
        <w:rPr>
          <w:noProof/>
        </w:rPr>
        <w:tab/>
        <w:t>Веза између фаза израде Плана и Стратешке процене утицаја</w:t>
      </w:r>
      <w:r>
        <w:rPr>
          <w:noProof/>
        </w:rPr>
        <w:tab/>
      </w:r>
      <w:r>
        <w:rPr>
          <w:noProof/>
        </w:rPr>
        <w:fldChar w:fldCharType="begin"/>
      </w:r>
      <w:r>
        <w:rPr>
          <w:noProof/>
        </w:rPr>
        <w:instrText xml:space="preserve"> PAGEREF _Toc149209491 \h </w:instrText>
      </w:r>
      <w:r>
        <w:rPr>
          <w:noProof/>
        </w:rPr>
      </w:r>
      <w:r>
        <w:rPr>
          <w:noProof/>
        </w:rPr>
        <w:fldChar w:fldCharType="separate"/>
      </w:r>
      <w:r w:rsidR="00143A99">
        <w:rPr>
          <w:noProof/>
        </w:rPr>
        <w:t>63</w:t>
      </w:r>
      <w:r>
        <w:rPr>
          <w:noProof/>
        </w:rPr>
        <w:fldChar w:fldCharType="end"/>
      </w:r>
    </w:p>
    <w:p w14:paraId="399A292D" w14:textId="2A2F6746" w:rsidR="00675A9D" w:rsidRDefault="00675A9D" w:rsidP="00675A9D">
      <w:pPr>
        <w:pStyle w:val="TableofFigures"/>
        <w:tabs>
          <w:tab w:val="right" w:leader="dot" w:pos="9344"/>
        </w:tabs>
        <w:ind w:left="1276" w:hanging="1276"/>
        <w:jc w:val="left"/>
        <w:rPr>
          <w:rFonts w:asciiTheme="minorHAnsi" w:eastAsiaTheme="minorEastAsia" w:hAnsiTheme="minorHAnsi" w:cstheme="minorBidi"/>
          <w:noProof/>
          <w:sz w:val="22"/>
          <w:szCs w:val="22"/>
          <w:lang w:eastAsia="sr-Cyrl-RS"/>
        </w:rPr>
      </w:pPr>
      <w:r>
        <w:rPr>
          <w:noProof/>
        </w:rPr>
        <w:t xml:space="preserve">Табела 9. </w:t>
      </w:r>
      <w:r>
        <w:rPr>
          <w:noProof/>
        </w:rPr>
        <w:tab/>
        <w:t>Компатибилност посебних циљева Плана и посебних циљева СПУ</w:t>
      </w:r>
      <w:r>
        <w:rPr>
          <w:noProof/>
        </w:rPr>
        <w:tab/>
      </w:r>
      <w:r>
        <w:rPr>
          <w:noProof/>
        </w:rPr>
        <w:fldChar w:fldCharType="begin"/>
      </w:r>
      <w:r>
        <w:rPr>
          <w:noProof/>
        </w:rPr>
        <w:instrText xml:space="preserve"> PAGEREF _Toc149209492 \h </w:instrText>
      </w:r>
      <w:r>
        <w:rPr>
          <w:noProof/>
        </w:rPr>
      </w:r>
      <w:r>
        <w:rPr>
          <w:noProof/>
        </w:rPr>
        <w:fldChar w:fldCharType="separate"/>
      </w:r>
      <w:r w:rsidR="00143A99">
        <w:rPr>
          <w:noProof/>
        </w:rPr>
        <w:t>64</w:t>
      </w:r>
      <w:r>
        <w:rPr>
          <w:noProof/>
        </w:rPr>
        <w:fldChar w:fldCharType="end"/>
      </w:r>
    </w:p>
    <w:p w14:paraId="6A2A87AD" w14:textId="7799B84D" w:rsidR="00675A9D" w:rsidRDefault="00675A9D" w:rsidP="00675A9D">
      <w:pPr>
        <w:pStyle w:val="TableofFigures"/>
        <w:tabs>
          <w:tab w:val="right" w:leader="dot" w:pos="9344"/>
        </w:tabs>
        <w:ind w:left="1276" w:hanging="1276"/>
        <w:jc w:val="left"/>
        <w:rPr>
          <w:rFonts w:asciiTheme="minorHAnsi" w:eastAsiaTheme="minorEastAsia" w:hAnsiTheme="minorHAnsi" w:cstheme="minorBidi"/>
          <w:noProof/>
          <w:sz w:val="22"/>
          <w:szCs w:val="22"/>
          <w:lang w:eastAsia="sr-Cyrl-RS"/>
        </w:rPr>
      </w:pPr>
      <w:r>
        <w:rPr>
          <w:noProof/>
        </w:rPr>
        <w:t xml:space="preserve">Табела 10. </w:t>
      </w:r>
      <w:r>
        <w:rPr>
          <w:noProof/>
        </w:rPr>
        <w:tab/>
      </w:r>
      <w:r w:rsidRPr="00093270">
        <w:rPr>
          <w:noProof/>
          <w:spacing w:val="-1"/>
        </w:rPr>
        <w:t>К</w:t>
      </w:r>
      <w:r w:rsidRPr="00093270">
        <w:rPr>
          <w:noProof/>
          <w:spacing w:val="1"/>
        </w:rPr>
        <w:t>ри</w:t>
      </w:r>
      <w:r>
        <w:rPr>
          <w:noProof/>
        </w:rPr>
        <w:t>т</w:t>
      </w:r>
      <w:r w:rsidRPr="00093270">
        <w:rPr>
          <w:noProof/>
          <w:spacing w:val="-4"/>
        </w:rPr>
        <w:t>е</w:t>
      </w:r>
      <w:r w:rsidRPr="00093270">
        <w:rPr>
          <w:noProof/>
          <w:spacing w:val="1"/>
        </w:rPr>
        <w:t>ри</w:t>
      </w:r>
      <w:r>
        <w:rPr>
          <w:noProof/>
        </w:rPr>
        <w:t>ју</w:t>
      </w:r>
      <w:r w:rsidRPr="00093270">
        <w:rPr>
          <w:noProof/>
          <w:spacing w:val="-5"/>
        </w:rPr>
        <w:t>м</w:t>
      </w:r>
      <w:r>
        <w:rPr>
          <w:noProof/>
        </w:rPr>
        <w:t>и</w:t>
      </w:r>
      <w:r w:rsidRPr="00093270">
        <w:rPr>
          <w:noProof/>
          <w:spacing w:val="25"/>
        </w:rPr>
        <w:t xml:space="preserve"> </w:t>
      </w:r>
      <w:r w:rsidRPr="00093270">
        <w:rPr>
          <w:noProof/>
          <w:spacing w:val="-2"/>
        </w:rPr>
        <w:t>з</w:t>
      </w:r>
      <w:r>
        <w:rPr>
          <w:noProof/>
        </w:rPr>
        <w:t>а</w:t>
      </w:r>
      <w:r w:rsidRPr="00093270">
        <w:rPr>
          <w:noProof/>
          <w:spacing w:val="13"/>
        </w:rPr>
        <w:t xml:space="preserve"> </w:t>
      </w:r>
      <w:r w:rsidRPr="00093270">
        <w:rPr>
          <w:noProof/>
          <w:spacing w:val="1"/>
        </w:rPr>
        <w:t>оц</w:t>
      </w:r>
      <w:r>
        <w:rPr>
          <w:noProof/>
        </w:rPr>
        <w:t>е</w:t>
      </w:r>
      <w:r w:rsidRPr="00093270">
        <w:rPr>
          <w:noProof/>
          <w:spacing w:val="-2"/>
        </w:rPr>
        <w:t>њ</w:t>
      </w:r>
      <w:r w:rsidRPr="00093270">
        <w:rPr>
          <w:noProof/>
          <w:spacing w:val="1"/>
        </w:rPr>
        <w:t>и</w:t>
      </w:r>
      <w:r w:rsidRPr="00093270">
        <w:rPr>
          <w:noProof/>
          <w:spacing w:val="-2"/>
        </w:rPr>
        <w:t>в</w:t>
      </w:r>
      <w:r w:rsidRPr="00093270">
        <w:rPr>
          <w:noProof/>
          <w:spacing w:val="1"/>
        </w:rPr>
        <w:t>а</w:t>
      </w:r>
      <w:r w:rsidRPr="00093270">
        <w:rPr>
          <w:noProof/>
          <w:spacing w:val="-2"/>
        </w:rPr>
        <w:t>њ</w:t>
      </w:r>
      <w:r>
        <w:rPr>
          <w:noProof/>
        </w:rPr>
        <w:t>е</w:t>
      </w:r>
      <w:r w:rsidRPr="00093270">
        <w:rPr>
          <w:noProof/>
          <w:spacing w:val="22"/>
        </w:rPr>
        <w:t xml:space="preserve"> </w:t>
      </w:r>
      <w:r w:rsidRPr="00093270">
        <w:rPr>
          <w:noProof/>
          <w:spacing w:val="-2"/>
        </w:rPr>
        <w:t>в</w:t>
      </w:r>
      <w:r>
        <w:rPr>
          <w:noProof/>
        </w:rPr>
        <w:t>е</w:t>
      </w:r>
      <w:r w:rsidRPr="00093270">
        <w:rPr>
          <w:noProof/>
          <w:spacing w:val="-3"/>
        </w:rPr>
        <w:t>л</w:t>
      </w:r>
      <w:r w:rsidRPr="00093270">
        <w:rPr>
          <w:noProof/>
          <w:spacing w:val="6"/>
        </w:rPr>
        <w:t>и</w:t>
      </w:r>
      <w:r w:rsidRPr="00093270">
        <w:rPr>
          <w:noProof/>
          <w:spacing w:val="-7"/>
        </w:rPr>
        <w:t>ч</w:t>
      </w:r>
      <w:r w:rsidRPr="00093270">
        <w:rPr>
          <w:noProof/>
          <w:spacing w:val="6"/>
        </w:rPr>
        <w:t>и</w:t>
      </w:r>
      <w:r w:rsidRPr="00093270">
        <w:rPr>
          <w:noProof/>
          <w:spacing w:val="-11"/>
        </w:rPr>
        <w:t>н</w:t>
      </w:r>
      <w:r>
        <w:rPr>
          <w:noProof/>
        </w:rPr>
        <w:t>е</w:t>
      </w:r>
      <w:r w:rsidRPr="00093270">
        <w:rPr>
          <w:noProof/>
          <w:spacing w:val="23"/>
        </w:rPr>
        <w:t xml:space="preserve"> </w:t>
      </w:r>
      <w:r>
        <w:rPr>
          <w:noProof/>
        </w:rPr>
        <w:t>ут</w:t>
      </w:r>
      <w:r w:rsidRPr="00093270">
        <w:rPr>
          <w:noProof/>
          <w:spacing w:val="-3"/>
        </w:rPr>
        <w:t>и</w:t>
      </w:r>
      <w:r w:rsidRPr="00093270">
        <w:rPr>
          <w:noProof/>
          <w:spacing w:val="1"/>
        </w:rPr>
        <w:t>ца</w:t>
      </w:r>
      <w:r>
        <w:rPr>
          <w:noProof/>
        </w:rPr>
        <w:t>ја</w:t>
      </w:r>
      <w:r>
        <w:rPr>
          <w:noProof/>
        </w:rPr>
        <w:tab/>
      </w:r>
      <w:r>
        <w:rPr>
          <w:noProof/>
        </w:rPr>
        <w:fldChar w:fldCharType="begin"/>
      </w:r>
      <w:r>
        <w:rPr>
          <w:noProof/>
        </w:rPr>
        <w:instrText xml:space="preserve"> PAGEREF _Toc149209493 \h </w:instrText>
      </w:r>
      <w:r>
        <w:rPr>
          <w:noProof/>
        </w:rPr>
      </w:r>
      <w:r>
        <w:rPr>
          <w:noProof/>
        </w:rPr>
        <w:fldChar w:fldCharType="separate"/>
      </w:r>
      <w:r w:rsidR="00143A99">
        <w:rPr>
          <w:noProof/>
        </w:rPr>
        <w:t>67</w:t>
      </w:r>
      <w:r>
        <w:rPr>
          <w:noProof/>
        </w:rPr>
        <w:fldChar w:fldCharType="end"/>
      </w:r>
    </w:p>
    <w:p w14:paraId="7CA3DA00" w14:textId="03885506" w:rsidR="00675A9D" w:rsidRDefault="00675A9D" w:rsidP="00675A9D">
      <w:pPr>
        <w:pStyle w:val="TableofFigures"/>
        <w:tabs>
          <w:tab w:val="left" w:pos="1760"/>
          <w:tab w:val="right" w:leader="dot" w:pos="9344"/>
        </w:tabs>
        <w:ind w:left="1276" w:hanging="1276"/>
        <w:jc w:val="left"/>
        <w:rPr>
          <w:rFonts w:asciiTheme="minorHAnsi" w:eastAsiaTheme="minorEastAsia" w:hAnsiTheme="minorHAnsi" w:cstheme="minorBidi"/>
          <w:noProof/>
          <w:sz w:val="22"/>
          <w:szCs w:val="22"/>
          <w:lang w:eastAsia="sr-Cyrl-RS"/>
        </w:rPr>
      </w:pPr>
      <w:r>
        <w:rPr>
          <w:noProof/>
        </w:rPr>
        <w:t>Табела 11.</w:t>
      </w:r>
      <w:r w:rsidRPr="00093270">
        <w:rPr>
          <w:noProof/>
          <w:spacing w:val="37"/>
        </w:rPr>
        <w:t xml:space="preserve"> </w:t>
      </w:r>
      <w:r>
        <w:rPr>
          <w:rFonts w:asciiTheme="minorHAnsi" w:eastAsiaTheme="minorEastAsia" w:hAnsiTheme="minorHAnsi" w:cstheme="minorBidi"/>
          <w:noProof/>
          <w:sz w:val="22"/>
          <w:szCs w:val="22"/>
          <w:lang w:eastAsia="sr-Cyrl-RS"/>
        </w:rPr>
        <w:tab/>
      </w:r>
      <w:r>
        <w:rPr>
          <w:noProof/>
        </w:rPr>
        <w:t>П</w:t>
      </w:r>
      <w:r w:rsidRPr="00093270">
        <w:rPr>
          <w:noProof/>
          <w:spacing w:val="-3"/>
        </w:rPr>
        <w:t>р</w:t>
      </w:r>
      <w:r w:rsidRPr="00093270">
        <w:rPr>
          <w:noProof/>
          <w:spacing w:val="1"/>
        </w:rPr>
        <w:t>о</w:t>
      </w:r>
      <w:r w:rsidRPr="00093270">
        <w:rPr>
          <w:noProof/>
          <w:spacing w:val="-3"/>
        </w:rPr>
        <w:t>ц</w:t>
      </w:r>
      <w:r>
        <w:rPr>
          <w:noProof/>
        </w:rPr>
        <w:t>е</w:t>
      </w:r>
      <w:r w:rsidRPr="00093270">
        <w:rPr>
          <w:noProof/>
          <w:spacing w:val="-2"/>
        </w:rPr>
        <w:t>н</w:t>
      </w:r>
      <w:r>
        <w:rPr>
          <w:noProof/>
        </w:rPr>
        <w:t>а</w:t>
      </w:r>
      <w:r w:rsidRPr="00093270">
        <w:rPr>
          <w:noProof/>
          <w:spacing w:val="13"/>
        </w:rPr>
        <w:t xml:space="preserve"> </w:t>
      </w:r>
      <w:r w:rsidRPr="00093270">
        <w:rPr>
          <w:noProof/>
          <w:spacing w:val="1"/>
        </w:rPr>
        <w:t>в</w:t>
      </w:r>
      <w:r>
        <w:rPr>
          <w:noProof/>
        </w:rPr>
        <w:t>е</w:t>
      </w:r>
      <w:r w:rsidRPr="00093270">
        <w:rPr>
          <w:noProof/>
          <w:spacing w:val="-3"/>
        </w:rPr>
        <w:t>л</w:t>
      </w:r>
      <w:r w:rsidRPr="00093270">
        <w:rPr>
          <w:noProof/>
          <w:spacing w:val="1"/>
        </w:rPr>
        <w:t>и</w:t>
      </w:r>
      <w:r w:rsidRPr="00093270">
        <w:rPr>
          <w:noProof/>
          <w:spacing w:val="-3"/>
        </w:rPr>
        <w:t>ч</w:t>
      </w:r>
      <w:r w:rsidRPr="00093270">
        <w:rPr>
          <w:noProof/>
          <w:spacing w:val="1"/>
        </w:rPr>
        <w:t>и</w:t>
      </w:r>
      <w:r w:rsidRPr="00093270">
        <w:rPr>
          <w:noProof/>
          <w:spacing w:val="-2"/>
        </w:rPr>
        <w:t>н</w:t>
      </w:r>
      <w:r>
        <w:rPr>
          <w:noProof/>
        </w:rPr>
        <w:t>е</w:t>
      </w:r>
      <w:r w:rsidRPr="00093270">
        <w:rPr>
          <w:noProof/>
          <w:spacing w:val="17"/>
        </w:rPr>
        <w:t xml:space="preserve"> </w:t>
      </w:r>
      <w:r>
        <w:rPr>
          <w:noProof/>
        </w:rPr>
        <w:t>ут</w:t>
      </w:r>
      <w:r w:rsidRPr="00093270">
        <w:rPr>
          <w:noProof/>
          <w:spacing w:val="-3"/>
        </w:rPr>
        <w:t>и</w:t>
      </w:r>
      <w:r w:rsidRPr="00093270">
        <w:rPr>
          <w:noProof/>
          <w:spacing w:val="1"/>
        </w:rPr>
        <w:t>ц</w:t>
      </w:r>
      <w:r w:rsidRPr="00093270">
        <w:rPr>
          <w:noProof/>
          <w:spacing w:val="-3"/>
        </w:rPr>
        <w:t>а</w:t>
      </w:r>
      <w:r w:rsidRPr="00093270">
        <w:rPr>
          <w:noProof/>
          <w:spacing w:val="-1"/>
        </w:rPr>
        <w:t>ј</w:t>
      </w:r>
      <w:r>
        <w:rPr>
          <w:noProof/>
        </w:rPr>
        <w:t>а</w:t>
      </w:r>
      <w:r w:rsidRPr="00093270">
        <w:rPr>
          <w:noProof/>
          <w:spacing w:val="14"/>
        </w:rPr>
        <w:t xml:space="preserve"> </w:t>
      </w:r>
      <w:r w:rsidRPr="00093270">
        <w:rPr>
          <w:noProof/>
          <w:spacing w:val="1"/>
        </w:rPr>
        <w:t>п</w:t>
      </w:r>
      <w:r w:rsidRPr="00093270">
        <w:rPr>
          <w:noProof/>
          <w:spacing w:val="-3"/>
        </w:rPr>
        <w:t>л</w:t>
      </w:r>
      <w:r w:rsidRPr="00093270">
        <w:rPr>
          <w:noProof/>
          <w:spacing w:val="1"/>
        </w:rPr>
        <w:t>а</w:t>
      </w:r>
      <w:r w:rsidRPr="00093270">
        <w:rPr>
          <w:noProof/>
          <w:spacing w:val="-2"/>
        </w:rPr>
        <w:t>н</w:t>
      </w:r>
      <w:r>
        <w:rPr>
          <w:noProof/>
        </w:rPr>
        <w:t>ск</w:t>
      </w:r>
      <w:r w:rsidRPr="00093270">
        <w:rPr>
          <w:noProof/>
          <w:spacing w:val="-3"/>
        </w:rPr>
        <w:t>и</w:t>
      </w:r>
      <w:r>
        <w:rPr>
          <w:noProof/>
        </w:rPr>
        <w:t>х</w:t>
      </w:r>
      <w:r w:rsidRPr="00093270">
        <w:rPr>
          <w:noProof/>
          <w:spacing w:val="17"/>
        </w:rPr>
        <w:t xml:space="preserve"> </w:t>
      </w:r>
      <w:r w:rsidRPr="00093270">
        <w:rPr>
          <w:noProof/>
          <w:spacing w:val="1"/>
        </w:rPr>
        <w:t>р</w:t>
      </w:r>
      <w:r w:rsidRPr="00093270">
        <w:rPr>
          <w:noProof/>
          <w:spacing w:val="-5"/>
        </w:rPr>
        <w:t>е</w:t>
      </w:r>
      <w:r w:rsidRPr="00093270">
        <w:rPr>
          <w:noProof/>
          <w:spacing w:val="1"/>
        </w:rPr>
        <w:t>ш</w:t>
      </w:r>
      <w:r>
        <w:rPr>
          <w:noProof/>
        </w:rPr>
        <w:t>е</w:t>
      </w:r>
      <w:r w:rsidRPr="00093270">
        <w:rPr>
          <w:noProof/>
          <w:spacing w:val="-3"/>
        </w:rPr>
        <w:t>њ</w:t>
      </w:r>
      <w:r>
        <w:rPr>
          <w:noProof/>
        </w:rPr>
        <w:t>а</w:t>
      </w:r>
      <w:r w:rsidRPr="00093270">
        <w:rPr>
          <w:noProof/>
          <w:spacing w:val="13"/>
        </w:rPr>
        <w:t xml:space="preserve"> </w:t>
      </w:r>
      <w:r w:rsidRPr="00093270">
        <w:rPr>
          <w:noProof/>
          <w:spacing w:val="1"/>
        </w:rPr>
        <w:t>н</w:t>
      </w:r>
      <w:r>
        <w:rPr>
          <w:noProof/>
        </w:rPr>
        <w:t>а</w:t>
      </w:r>
      <w:r w:rsidRPr="00093270">
        <w:rPr>
          <w:noProof/>
          <w:spacing w:val="13"/>
        </w:rPr>
        <w:t xml:space="preserve"> </w:t>
      </w:r>
      <w:r>
        <w:rPr>
          <w:noProof/>
        </w:rPr>
        <w:t>ж</w:t>
      </w:r>
      <w:r w:rsidRPr="00093270">
        <w:rPr>
          <w:noProof/>
          <w:spacing w:val="-3"/>
        </w:rPr>
        <w:t>и</w:t>
      </w:r>
      <w:r w:rsidRPr="00093270">
        <w:rPr>
          <w:noProof/>
          <w:spacing w:val="1"/>
        </w:rPr>
        <w:t>в</w:t>
      </w:r>
      <w:r w:rsidRPr="00093270">
        <w:rPr>
          <w:noProof/>
          <w:spacing w:val="-3"/>
        </w:rPr>
        <w:t>о</w:t>
      </w:r>
      <w:r>
        <w:rPr>
          <w:noProof/>
        </w:rPr>
        <w:t>т</w:t>
      </w:r>
      <w:r w:rsidRPr="00093270">
        <w:rPr>
          <w:noProof/>
          <w:spacing w:val="1"/>
        </w:rPr>
        <w:t>н</w:t>
      </w:r>
      <w:r>
        <w:rPr>
          <w:noProof/>
        </w:rPr>
        <w:t xml:space="preserve">у </w:t>
      </w:r>
      <w:r w:rsidRPr="00093270">
        <w:rPr>
          <w:noProof/>
          <w:spacing w:val="-5"/>
        </w:rPr>
        <w:t>с</w:t>
      </w:r>
      <w:r w:rsidRPr="00093270">
        <w:rPr>
          <w:noProof/>
          <w:spacing w:val="1"/>
        </w:rPr>
        <w:t>р</w:t>
      </w:r>
      <w:r>
        <w:rPr>
          <w:noProof/>
        </w:rPr>
        <w:t>е</w:t>
      </w:r>
      <w:r w:rsidRPr="00093270">
        <w:rPr>
          <w:noProof/>
          <w:spacing w:val="-4"/>
        </w:rPr>
        <w:t>д</w:t>
      </w:r>
      <w:r w:rsidRPr="00093270">
        <w:rPr>
          <w:noProof/>
          <w:spacing w:val="1"/>
        </w:rPr>
        <w:t>и</w:t>
      </w:r>
      <w:r w:rsidRPr="00093270">
        <w:rPr>
          <w:noProof/>
          <w:spacing w:val="-2"/>
        </w:rPr>
        <w:t>н</w:t>
      </w:r>
      <w:r>
        <w:rPr>
          <w:noProof/>
        </w:rPr>
        <w:t>у</w:t>
      </w:r>
      <w:r w:rsidRPr="00093270">
        <w:rPr>
          <w:noProof/>
          <w:spacing w:val="17"/>
        </w:rPr>
        <w:t xml:space="preserve"> </w:t>
      </w:r>
      <w:r>
        <w:rPr>
          <w:noProof/>
        </w:rPr>
        <w:t>и</w:t>
      </w:r>
      <w:r w:rsidRPr="00093270">
        <w:rPr>
          <w:noProof/>
          <w:spacing w:val="14"/>
        </w:rPr>
        <w:t xml:space="preserve"> </w:t>
      </w:r>
      <w:r w:rsidRPr="00093270">
        <w:rPr>
          <w:noProof/>
          <w:spacing w:val="-5"/>
        </w:rPr>
        <w:t>е</w:t>
      </w:r>
      <w:r w:rsidRPr="00093270">
        <w:rPr>
          <w:noProof/>
          <w:spacing w:val="1"/>
        </w:rPr>
        <w:t>л</w:t>
      </w:r>
      <w:r>
        <w:rPr>
          <w:noProof/>
        </w:rPr>
        <w:t>ем</w:t>
      </w:r>
      <w:r w:rsidRPr="00093270">
        <w:rPr>
          <w:noProof/>
          <w:spacing w:val="-5"/>
        </w:rPr>
        <w:t>е</w:t>
      </w:r>
      <w:r w:rsidRPr="00093270">
        <w:rPr>
          <w:noProof/>
          <w:spacing w:val="1"/>
        </w:rPr>
        <w:t>н</w:t>
      </w:r>
      <w:r>
        <w:rPr>
          <w:noProof/>
        </w:rPr>
        <w:t>те</w:t>
      </w:r>
      <w:r w:rsidRPr="00093270">
        <w:rPr>
          <w:noProof/>
          <w:spacing w:val="17"/>
        </w:rPr>
        <w:t xml:space="preserve"> </w:t>
      </w:r>
      <w:r w:rsidRPr="00093270">
        <w:rPr>
          <w:noProof/>
          <w:spacing w:val="-3"/>
        </w:rPr>
        <w:t>о</w:t>
      </w:r>
      <w:r>
        <w:rPr>
          <w:noProof/>
        </w:rPr>
        <w:t>д</w:t>
      </w:r>
      <w:r w:rsidRPr="00093270">
        <w:rPr>
          <w:noProof/>
          <w:spacing w:val="-3"/>
        </w:rPr>
        <w:t>р</w:t>
      </w:r>
      <w:r w:rsidRPr="00093270">
        <w:rPr>
          <w:noProof/>
          <w:spacing w:val="-4"/>
        </w:rPr>
        <w:t>ж</w:t>
      </w:r>
      <w:r w:rsidRPr="00093270">
        <w:rPr>
          <w:noProof/>
          <w:spacing w:val="1"/>
        </w:rPr>
        <w:t>ив</w:t>
      </w:r>
      <w:r w:rsidRPr="00093270">
        <w:rPr>
          <w:noProof/>
          <w:spacing w:val="-3"/>
        </w:rPr>
        <w:t>о</w:t>
      </w:r>
      <w:r>
        <w:rPr>
          <w:noProof/>
        </w:rPr>
        <w:t>г</w:t>
      </w:r>
      <w:r w:rsidRPr="00093270">
        <w:rPr>
          <w:noProof/>
          <w:spacing w:val="21"/>
        </w:rPr>
        <w:t xml:space="preserve"> </w:t>
      </w:r>
      <w:r w:rsidRPr="00093270">
        <w:rPr>
          <w:noProof/>
          <w:spacing w:val="1"/>
        </w:rPr>
        <w:t>р</w:t>
      </w:r>
      <w:r w:rsidRPr="00093270">
        <w:rPr>
          <w:noProof/>
          <w:spacing w:val="-8"/>
        </w:rPr>
        <w:t>а</w:t>
      </w:r>
      <w:r w:rsidRPr="00093270">
        <w:rPr>
          <w:noProof/>
          <w:spacing w:val="1"/>
        </w:rPr>
        <w:t>зв</w:t>
      </w:r>
      <w:r w:rsidRPr="00093270">
        <w:rPr>
          <w:noProof/>
          <w:spacing w:val="-3"/>
        </w:rPr>
        <w:t>о</w:t>
      </w:r>
      <w:r w:rsidRPr="00093270">
        <w:rPr>
          <w:noProof/>
          <w:spacing w:val="-1"/>
        </w:rPr>
        <w:t>ј</w:t>
      </w:r>
      <w:r>
        <w:rPr>
          <w:noProof/>
        </w:rPr>
        <w:t>а</w:t>
      </w:r>
      <w:r>
        <w:rPr>
          <w:noProof/>
        </w:rPr>
        <w:tab/>
      </w:r>
      <w:r>
        <w:rPr>
          <w:noProof/>
        </w:rPr>
        <w:fldChar w:fldCharType="begin"/>
      </w:r>
      <w:r>
        <w:rPr>
          <w:noProof/>
        </w:rPr>
        <w:instrText xml:space="preserve"> PAGEREF _Toc149209494 \h </w:instrText>
      </w:r>
      <w:r>
        <w:rPr>
          <w:noProof/>
        </w:rPr>
      </w:r>
      <w:r>
        <w:rPr>
          <w:noProof/>
        </w:rPr>
        <w:fldChar w:fldCharType="separate"/>
      </w:r>
      <w:r w:rsidR="00143A99">
        <w:rPr>
          <w:noProof/>
        </w:rPr>
        <w:t>68</w:t>
      </w:r>
      <w:r>
        <w:rPr>
          <w:noProof/>
        </w:rPr>
        <w:fldChar w:fldCharType="end"/>
      </w:r>
    </w:p>
    <w:p w14:paraId="34EF3041" w14:textId="41E102AB" w:rsidR="00675A9D" w:rsidRDefault="00675A9D" w:rsidP="00675A9D">
      <w:pPr>
        <w:pStyle w:val="TableofFigures"/>
        <w:tabs>
          <w:tab w:val="left" w:pos="1540"/>
          <w:tab w:val="right" w:leader="dot" w:pos="9344"/>
        </w:tabs>
        <w:ind w:left="1276" w:hanging="1276"/>
        <w:jc w:val="left"/>
        <w:rPr>
          <w:rFonts w:asciiTheme="minorHAnsi" w:eastAsiaTheme="minorEastAsia" w:hAnsiTheme="minorHAnsi" w:cstheme="minorBidi"/>
          <w:noProof/>
          <w:sz w:val="22"/>
          <w:szCs w:val="22"/>
          <w:lang w:eastAsia="sr-Cyrl-RS"/>
        </w:rPr>
      </w:pPr>
      <w:r>
        <w:rPr>
          <w:noProof/>
        </w:rPr>
        <w:t>Табела 12.</w:t>
      </w:r>
      <w:r>
        <w:rPr>
          <w:noProof/>
        </w:rPr>
        <w:tab/>
      </w:r>
      <w:r w:rsidRPr="00093270">
        <w:rPr>
          <w:noProof/>
          <w:spacing w:val="-1"/>
        </w:rPr>
        <w:t>П</w:t>
      </w:r>
      <w:r>
        <w:rPr>
          <w:noProof/>
        </w:rPr>
        <w:t>роц</w:t>
      </w:r>
      <w:r w:rsidRPr="00093270">
        <w:rPr>
          <w:noProof/>
          <w:spacing w:val="-1"/>
        </w:rPr>
        <w:t>е</w:t>
      </w:r>
      <w:r>
        <w:rPr>
          <w:noProof/>
        </w:rPr>
        <w:t>на</w:t>
      </w:r>
      <w:r w:rsidRPr="00093270">
        <w:rPr>
          <w:noProof/>
          <w:spacing w:val="2"/>
        </w:rPr>
        <w:t xml:space="preserve"> </w:t>
      </w:r>
      <w:r w:rsidRPr="00093270">
        <w:rPr>
          <w:noProof/>
          <w:spacing w:val="-1"/>
        </w:rPr>
        <w:t>ут</w:t>
      </w:r>
      <w:r>
        <w:rPr>
          <w:noProof/>
        </w:rPr>
        <w:t>ицаја</w:t>
      </w:r>
      <w:r w:rsidRPr="00093270">
        <w:rPr>
          <w:noProof/>
          <w:spacing w:val="2"/>
        </w:rPr>
        <w:t xml:space="preserve"> </w:t>
      </w:r>
      <w:r w:rsidRPr="00093270">
        <w:rPr>
          <w:noProof/>
          <w:spacing w:val="-1"/>
        </w:rPr>
        <w:t>се</w:t>
      </w:r>
      <w:r w:rsidRPr="00093270">
        <w:rPr>
          <w:noProof/>
          <w:spacing w:val="-2"/>
        </w:rPr>
        <w:t>к</w:t>
      </w:r>
      <w:r w:rsidRPr="00093270">
        <w:rPr>
          <w:noProof/>
          <w:spacing w:val="-1"/>
        </w:rPr>
        <w:t>т</w:t>
      </w:r>
      <w:r>
        <w:rPr>
          <w:noProof/>
        </w:rPr>
        <w:t>ора</w:t>
      </w:r>
      <w:r w:rsidRPr="00093270">
        <w:rPr>
          <w:noProof/>
          <w:spacing w:val="2"/>
        </w:rPr>
        <w:t xml:space="preserve"> </w:t>
      </w:r>
      <w:r>
        <w:rPr>
          <w:noProof/>
        </w:rPr>
        <w:t>Плана</w:t>
      </w:r>
      <w:r w:rsidRPr="00093270">
        <w:rPr>
          <w:noProof/>
          <w:spacing w:val="-3"/>
        </w:rPr>
        <w:t xml:space="preserve"> </w:t>
      </w:r>
      <w:r>
        <w:rPr>
          <w:noProof/>
        </w:rPr>
        <w:t>у</w:t>
      </w:r>
      <w:r w:rsidRPr="00093270">
        <w:rPr>
          <w:noProof/>
          <w:spacing w:val="1"/>
        </w:rPr>
        <w:t xml:space="preserve"> </w:t>
      </w:r>
      <w:r w:rsidRPr="00093270">
        <w:rPr>
          <w:noProof/>
          <w:spacing w:val="-5"/>
        </w:rPr>
        <w:t>о</w:t>
      </w:r>
      <w:r w:rsidRPr="00093270">
        <w:rPr>
          <w:noProof/>
          <w:spacing w:val="-2"/>
        </w:rPr>
        <w:t>д</w:t>
      </w:r>
      <w:r>
        <w:rPr>
          <w:noProof/>
        </w:rPr>
        <w:t>но</w:t>
      </w:r>
      <w:r w:rsidRPr="00093270">
        <w:rPr>
          <w:noProof/>
          <w:spacing w:val="-1"/>
        </w:rPr>
        <w:t>с</w:t>
      </w:r>
      <w:r>
        <w:rPr>
          <w:noProof/>
        </w:rPr>
        <w:t>у</w:t>
      </w:r>
      <w:r w:rsidRPr="00093270">
        <w:rPr>
          <w:noProof/>
          <w:spacing w:val="1"/>
        </w:rPr>
        <w:t xml:space="preserve"> </w:t>
      </w:r>
      <w:r>
        <w:rPr>
          <w:noProof/>
        </w:rPr>
        <w:t>на</w:t>
      </w:r>
      <w:r w:rsidRPr="00093270">
        <w:rPr>
          <w:noProof/>
          <w:spacing w:val="2"/>
        </w:rPr>
        <w:t xml:space="preserve"> </w:t>
      </w:r>
      <w:r>
        <w:rPr>
          <w:noProof/>
        </w:rPr>
        <w:t>циљ</w:t>
      </w:r>
      <w:r w:rsidRPr="00093270">
        <w:rPr>
          <w:noProof/>
          <w:spacing w:val="-1"/>
        </w:rPr>
        <w:t>е</w:t>
      </w:r>
      <w:r w:rsidRPr="00093270">
        <w:rPr>
          <w:noProof/>
          <w:spacing w:val="4"/>
        </w:rPr>
        <w:t>в</w:t>
      </w:r>
      <w:r>
        <w:rPr>
          <w:noProof/>
        </w:rPr>
        <w:t>е</w:t>
      </w:r>
      <w:r w:rsidRPr="00093270">
        <w:rPr>
          <w:noProof/>
          <w:spacing w:val="1"/>
        </w:rPr>
        <w:t xml:space="preserve"> </w:t>
      </w:r>
      <w:r w:rsidRPr="00093270">
        <w:rPr>
          <w:noProof/>
          <w:spacing w:val="-1"/>
        </w:rPr>
        <w:t>ст</w:t>
      </w:r>
      <w:r>
        <w:rPr>
          <w:noProof/>
        </w:rPr>
        <w:t>ра</w:t>
      </w:r>
      <w:r w:rsidRPr="00093270">
        <w:rPr>
          <w:noProof/>
          <w:spacing w:val="-1"/>
        </w:rPr>
        <w:t>те</w:t>
      </w:r>
      <w:r>
        <w:rPr>
          <w:noProof/>
        </w:rPr>
        <w:t>ш</w:t>
      </w:r>
      <w:r w:rsidRPr="00093270">
        <w:rPr>
          <w:noProof/>
          <w:spacing w:val="-2"/>
        </w:rPr>
        <w:t>к</w:t>
      </w:r>
      <w:r>
        <w:rPr>
          <w:noProof/>
        </w:rPr>
        <w:t>е</w:t>
      </w:r>
      <w:r w:rsidRPr="00093270">
        <w:rPr>
          <w:noProof/>
          <w:spacing w:val="1"/>
        </w:rPr>
        <w:t xml:space="preserve"> </w:t>
      </w:r>
      <w:r>
        <w:rPr>
          <w:noProof/>
        </w:rPr>
        <w:t>проц</w:t>
      </w:r>
      <w:r w:rsidRPr="00093270">
        <w:rPr>
          <w:noProof/>
          <w:spacing w:val="-1"/>
        </w:rPr>
        <w:t>е</w:t>
      </w:r>
      <w:r>
        <w:rPr>
          <w:noProof/>
        </w:rPr>
        <w:t>не</w:t>
      </w:r>
      <w:r w:rsidRPr="00093270">
        <w:rPr>
          <w:noProof/>
          <w:spacing w:val="1"/>
        </w:rPr>
        <w:t xml:space="preserve"> </w:t>
      </w:r>
      <w:r w:rsidRPr="00093270">
        <w:rPr>
          <w:noProof/>
          <w:spacing w:val="-1"/>
        </w:rPr>
        <w:t>ут</w:t>
      </w:r>
      <w:r w:rsidRPr="00093270">
        <w:rPr>
          <w:noProof/>
          <w:spacing w:val="1"/>
        </w:rPr>
        <w:t>и</w:t>
      </w:r>
      <w:r>
        <w:rPr>
          <w:noProof/>
        </w:rPr>
        <w:t>цаја</w:t>
      </w:r>
      <w:r w:rsidRPr="00093270">
        <w:rPr>
          <w:noProof/>
          <w:spacing w:val="-3"/>
        </w:rPr>
        <w:t xml:space="preserve"> </w:t>
      </w:r>
      <w:r>
        <w:rPr>
          <w:noProof/>
        </w:rPr>
        <w:t>у</w:t>
      </w:r>
      <w:r w:rsidRPr="00093270">
        <w:rPr>
          <w:noProof/>
          <w:spacing w:val="-4"/>
        </w:rPr>
        <w:t xml:space="preserve"> </w:t>
      </w:r>
      <w:r>
        <w:rPr>
          <w:noProof/>
        </w:rPr>
        <w:t>о</w:t>
      </w:r>
      <w:r w:rsidRPr="00093270">
        <w:rPr>
          <w:noProof/>
          <w:spacing w:val="-2"/>
        </w:rPr>
        <w:t>д</w:t>
      </w:r>
      <w:r>
        <w:rPr>
          <w:noProof/>
        </w:rPr>
        <w:t>но</w:t>
      </w:r>
      <w:r w:rsidRPr="00093270">
        <w:rPr>
          <w:noProof/>
          <w:spacing w:val="-1"/>
        </w:rPr>
        <w:t>с</w:t>
      </w:r>
      <w:r>
        <w:rPr>
          <w:noProof/>
        </w:rPr>
        <w:t>у</w:t>
      </w:r>
      <w:r w:rsidRPr="00093270">
        <w:rPr>
          <w:noProof/>
          <w:spacing w:val="1"/>
        </w:rPr>
        <w:t xml:space="preserve"> </w:t>
      </w:r>
      <w:r>
        <w:rPr>
          <w:noProof/>
        </w:rPr>
        <w:t>на</w:t>
      </w:r>
      <w:r w:rsidRPr="00093270">
        <w:rPr>
          <w:noProof/>
          <w:spacing w:val="2"/>
        </w:rPr>
        <w:t xml:space="preserve"> </w:t>
      </w:r>
      <w:r w:rsidRPr="00093270">
        <w:rPr>
          <w:noProof/>
          <w:spacing w:val="1"/>
        </w:rPr>
        <w:t>в</w:t>
      </w:r>
      <w:r>
        <w:rPr>
          <w:noProof/>
        </w:rPr>
        <w:t>аријан</w:t>
      </w:r>
      <w:r w:rsidRPr="00093270">
        <w:rPr>
          <w:noProof/>
          <w:spacing w:val="-1"/>
        </w:rPr>
        <w:t>т</w:t>
      </w:r>
      <w:r>
        <w:rPr>
          <w:noProof/>
        </w:rPr>
        <w:t>на р</w:t>
      </w:r>
      <w:r w:rsidRPr="00093270">
        <w:rPr>
          <w:noProof/>
          <w:spacing w:val="-1"/>
        </w:rPr>
        <w:t>е</w:t>
      </w:r>
      <w:r>
        <w:rPr>
          <w:noProof/>
        </w:rPr>
        <w:t>ш</w:t>
      </w:r>
      <w:r w:rsidRPr="00093270">
        <w:rPr>
          <w:noProof/>
          <w:spacing w:val="-1"/>
        </w:rPr>
        <w:t>е</w:t>
      </w:r>
      <w:r w:rsidRPr="00093270">
        <w:rPr>
          <w:noProof/>
          <w:spacing w:val="1"/>
        </w:rPr>
        <w:t>њ</w:t>
      </w:r>
      <w:r>
        <w:rPr>
          <w:noProof/>
        </w:rPr>
        <w:t>а</w:t>
      </w:r>
      <w:r>
        <w:rPr>
          <w:noProof/>
        </w:rPr>
        <w:tab/>
      </w:r>
      <w:r>
        <w:rPr>
          <w:noProof/>
        </w:rPr>
        <w:fldChar w:fldCharType="begin"/>
      </w:r>
      <w:r>
        <w:rPr>
          <w:noProof/>
        </w:rPr>
        <w:instrText xml:space="preserve"> PAGEREF _Toc149209495 \h </w:instrText>
      </w:r>
      <w:r>
        <w:rPr>
          <w:noProof/>
        </w:rPr>
      </w:r>
      <w:r>
        <w:rPr>
          <w:noProof/>
        </w:rPr>
        <w:fldChar w:fldCharType="separate"/>
      </w:r>
      <w:r w:rsidR="00143A99">
        <w:rPr>
          <w:noProof/>
        </w:rPr>
        <w:t>68</w:t>
      </w:r>
      <w:r>
        <w:rPr>
          <w:noProof/>
        </w:rPr>
        <w:fldChar w:fldCharType="end"/>
      </w:r>
    </w:p>
    <w:p w14:paraId="571B0A00" w14:textId="703023D9" w:rsidR="00675A9D" w:rsidRDefault="00675A9D" w:rsidP="00675A9D">
      <w:pPr>
        <w:pStyle w:val="TableofFigures"/>
        <w:tabs>
          <w:tab w:val="right" w:leader="dot" w:pos="9344"/>
        </w:tabs>
        <w:ind w:left="1276" w:hanging="1276"/>
        <w:jc w:val="left"/>
        <w:rPr>
          <w:rFonts w:asciiTheme="minorHAnsi" w:eastAsiaTheme="minorEastAsia" w:hAnsiTheme="minorHAnsi" w:cstheme="minorBidi"/>
          <w:noProof/>
          <w:sz w:val="22"/>
          <w:szCs w:val="22"/>
          <w:lang w:eastAsia="sr-Cyrl-RS"/>
        </w:rPr>
      </w:pPr>
      <w:r>
        <w:rPr>
          <w:noProof/>
        </w:rPr>
        <w:t xml:space="preserve">Табела 13. </w:t>
      </w:r>
      <w:r>
        <w:rPr>
          <w:noProof/>
        </w:rPr>
        <w:tab/>
        <w:t>Највиши дозвољени нивои спољне буке LAeq у dB</w:t>
      </w:r>
      <w:r>
        <w:rPr>
          <w:noProof/>
        </w:rPr>
        <w:tab/>
      </w:r>
      <w:r>
        <w:rPr>
          <w:noProof/>
        </w:rPr>
        <w:fldChar w:fldCharType="begin"/>
      </w:r>
      <w:r>
        <w:rPr>
          <w:noProof/>
        </w:rPr>
        <w:instrText xml:space="preserve"> PAGEREF _Toc149209496 \h </w:instrText>
      </w:r>
      <w:r>
        <w:rPr>
          <w:noProof/>
        </w:rPr>
      </w:r>
      <w:r>
        <w:rPr>
          <w:noProof/>
        </w:rPr>
        <w:fldChar w:fldCharType="separate"/>
      </w:r>
      <w:r w:rsidR="00143A99">
        <w:rPr>
          <w:noProof/>
        </w:rPr>
        <w:t>106</w:t>
      </w:r>
      <w:r>
        <w:rPr>
          <w:noProof/>
        </w:rPr>
        <w:fldChar w:fldCharType="end"/>
      </w:r>
    </w:p>
    <w:p w14:paraId="07222D7B" w14:textId="77777777" w:rsidR="006922AA" w:rsidRPr="00B76704" w:rsidRDefault="006922AA" w:rsidP="00675A9D">
      <w:pPr>
        <w:ind w:left="1276" w:hanging="1276"/>
        <w:jc w:val="left"/>
        <w:rPr>
          <w:lang w:val="sr-Latn-RS"/>
        </w:rPr>
      </w:pPr>
      <w:r w:rsidRPr="00B76704">
        <w:rPr>
          <w:sz w:val="18"/>
          <w:szCs w:val="18"/>
          <w:lang w:val="sr-Latn-RS"/>
        </w:rPr>
        <w:fldChar w:fldCharType="end"/>
      </w:r>
    </w:p>
    <w:p w14:paraId="1073476C" w14:textId="4EC004BB" w:rsidR="00655166" w:rsidRPr="00B76704" w:rsidRDefault="00655166" w:rsidP="006272C2"/>
    <w:p w14:paraId="24C62C8E" w14:textId="77777777" w:rsidR="006272C2" w:rsidRPr="00B76704" w:rsidRDefault="006272C2" w:rsidP="006272C2"/>
    <w:p w14:paraId="24C62C8F" w14:textId="77777777" w:rsidR="006272C2" w:rsidRPr="00B76704" w:rsidRDefault="006272C2" w:rsidP="006272C2"/>
    <w:p w14:paraId="24C62C90" w14:textId="77777777" w:rsidR="006272C2" w:rsidRPr="00B76704" w:rsidRDefault="006272C2" w:rsidP="006272C2"/>
    <w:p w14:paraId="24C62C91" w14:textId="77777777" w:rsidR="006272C2" w:rsidRPr="00B76704" w:rsidRDefault="006272C2" w:rsidP="006272C2"/>
    <w:p w14:paraId="0A434587" w14:textId="6CCE5785" w:rsidR="00987DC6" w:rsidRPr="00B76704" w:rsidRDefault="00987DC6" w:rsidP="006272C2"/>
    <w:p w14:paraId="0B378AA3" w14:textId="77777777" w:rsidR="00987DC6" w:rsidRPr="00B76704" w:rsidRDefault="00987DC6" w:rsidP="006272C2"/>
    <w:p w14:paraId="64DD2969" w14:textId="77777777" w:rsidR="00987DC6" w:rsidRPr="00B76704" w:rsidRDefault="00987DC6" w:rsidP="006272C2"/>
    <w:p w14:paraId="45D5AEB8" w14:textId="1088FA2A" w:rsidR="00E91530" w:rsidRPr="00B76704" w:rsidRDefault="00E91530" w:rsidP="006272C2">
      <w:pPr>
        <w:rPr>
          <w:lang w:val="sr-Latn-RS"/>
        </w:rPr>
      </w:pPr>
    </w:p>
    <w:p w14:paraId="268AFDA4" w14:textId="0D8C98AB" w:rsidR="006922AA" w:rsidRPr="00B76704" w:rsidRDefault="006922AA" w:rsidP="006272C2">
      <w:pPr>
        <w:rPr>
          <w:lang w:val="sr-Latn-RS"/>
        </w:rPr>
      </w:pPr>
    </w:p>
    <w:p w14:paraId="7D6E5A56" w14:textId="77777777" w:rsidR="006922AA" w:rsidRPr="00B76704" w:rsidRDefault="006922AA" w:rsidP="006272C2">
      <w:pPr>
        <w:rPr>
          <w:lang w:val="sr-Latn-RS"/>
        </w:rPr>
      </w:pPr>
    </w:p>
    <w:p w14:paraId="747F5BA2" w14:textId="77777777" w:rsidR="006922AA" w:rsidRPr="00B76704" w:rsidRDefault="006922AA" w:rsidP="006272C2">
      <w:pPr>
        <w:rPr>
          <w:lang w:val="sr-Latn-RS"/>
        </w:rPr>
      </w:pPr>
    </w:p>
    <w:p w14:paraId="266C44E2" w14:textId="77777777" w:rsidR="006922AA" w:rsidRPr="00B76704" w:rsidRDefault="006922AA" w:rsidP="006272C2">
      <w:pPr>
        <w:rPr>
          <w:lang w:val="sr-Latn-RS"/>
        </w:rPr>
      </w:pPr>
    </w:p>
    <w:p w14:paraId="4C3C5C3D" w14:textId="77777777" w:rsidR="006922AA" w:rsidRPr="00B76704" w:rsidRDefault="006922AA" w:rsidP="006272C2">
      <w:pPr>
        <w:rPr>
          <w:lang w:val="sr-Latn-RS"/>
        </w:rPr>
      </w:pPr>
    </w:p>
    <w:p w14:paraId="505FE1AA" w14:textId="77777777" w:rsidR="006922AA" w:rsidRPr="00B76704" w:rsidRDefault="006922AA" w:rsidP="006272C2">
      <w:pPr>
        <w:rPr>
          <w:lang w:val="sr-Latn-RS"/>
        </w:rPr>
      </w:pPr>
    </w:p>
    <w:p w14:paraId="5406779D" w14:textId="77777777" w:rsidR="006922AA" w:rsidRPr="00B76704" w:rsidRDefault="006922AA" w:rsidP="006272C2">
      <w:pPr>
        <w:rPr>
          <w:lang w:val="sr-Latn-RS"/>
        </w:rPr>
      </w:pPr>
    </w:p>
    <w:p w14:paraId="473982AF" w14:textId="77777777" w:rsidR="006922AA" w:rsidRPr="00B76704" w:rsidRDefault="006922AA" w:rsidP="006272C2">
      <w:pPr>
        <w:rPr>
          <w:lang w:val="sr-Latn-RS"/>
        </w:rPr>
      </w:pPr>
    </w:p>
    <w:p w14:paraId="5FFBBB9E" w14:textId="77777777" w:rsidR="006922AA" w:rsidRPr="00B76704" w:rsidRDefault="006922AA" w:rsidP="006272C2">
      <w:pPr>
        <w:rPr>
          <w:lang w:val="sr-Latn-RS"/>
        </w:rPr>
      </w:pPr>
    </w:p>
    <w:p w14:paraId="7741CC6B" w14:textId="77777777" w:rsidR="006922AA" w:rsidRPr="00B76704" w:rsidRDefault="006922AA" w:rsidP="006272C2">
      <w:pPr>
        <w:rPr>
          <w:lang w:val="sr-Latn-RS"/>
        </w:rPr>
      </w:pPr>
    </w:p>
    <w:p w14:paraId="53B72F2C" w14:textId="77777777" w:rsidR="006922AA" w:rsidRPr="00B76704" w:rsidRDefault="006922AA" w:rsidP="006272C2">
      <w:pPr>
        <w:rPr>
          <w:lang w:val="sr-Latn-RS"/>
        </w:rPr>
      </w:pPr>
    </w:p>
    <w:p w14:paraId="47158FC4" w14:textId="77777777" w:rsidR="006922AA" w:rsidRPr="00B76704" w:rsidRDefault="006922AA" w:rsidP="006272C2">
      <w:pPr>
        <w:rPr>
          <w:lang w:val="sr-Latn-RS"/>
        </w:rPr>
      </w:pPr>
    </w:p>
    <w:p w14:paraId="4ABC06EA" w14:textId="77777777" w:rsidR="006922AA" w:rsidRPr="00B76704" w:rsidRDefault="006922AA" w:rsidP="006272C2">
      <w:pPr>
        <w:rPr>
          <w:lang w:val="sr-Latn-RS"/>
        </w:rPr>
      </w:pPr>
    </w:p>
    <w:p w14:paraId="143DDFDF" w14:textId="77777777" w:rsidR="006922AA" w:rsidRPr="00B76704" w:rsidRDefault="006922AA" w:rsidP="006272C2">
      <w:pPr>
        <w:rPr>
          <w:lang w:val="sr-Latn-RS"/>
        </w:rPr>
      </w:pPr>
    </w:p>
    <w:p w14:paraId="42D5F081" w14:textId="77777777" w:rsidR="006922AA" w:rsidRPr="00B76704" w:rsidRDefault="006922AA" w:rsidP="006272C2">
      <w:pPr>
        <w:rPr>
          <w:lang w:val="sr-Latn-RS"/>
        </w:rPr>
      </w:pPr>
    </w:p>
    <w:p w14:paraId="74D294C2" w14:textId="77777777" w:rsidR="006922AA" w:rsidRPr="00AD5780" w:rsidRDefault="006922AA" w:rsidP="006272C2">
      <w:pPr>
        <w:rPr>
          <w:lang w:val="sr-Latn-RS"/>
        </w:rPr>
      </w:pPr>
    </w:p>
    <w:p w14:paraId="17C16329" w14:textId="77777777" w:rsidR="006922AA" w:rsidRPr="00AD5780" w:rsidRDefault="006922AA" w:rsidP="006272C2">
      <w:pPr>
        <w:rPr>
          <w:lang w:val="sr-Latn-RS"/>
        </w:rPr>
      </w:pPr>
    </w:p>
    <w:p w14:paraId="098EBBC5" w14:textId="77777777" w:rsidR="006922AA" w:rsidRPr="00AD5780" w:rsidRDefault="006922AA" w:rsidP="006272C2">
      <w:pPr>
        <w:rPr>
          <w:lang w:val="sr-Latn-RS"/>
        </w:rPr>
      </w:pPr>
    </w:p>
    <w:p w14:paraId="77AEFB02" w14:textId="77777777" w:rsidR="006922AA" w:rsidRPr="00AD5780" w:rsidRDefault="006922AA" w:rsidP="006272C2">
      <w:pPr>
        <w:rPr>
          <w:lang w:val="sr-Latn-RS"/>
        </w:rPr>
      </w:pPr>
    </w:p>
    <w:p w14:paraId="0D69C75D" w14:textId="77777777" w:rsidR="006922AA" w:rsidRPr="00AD5780" w:rsidRDefault="006922AA" w:rsidP="006272C2">
      <w:pPr>
        <w:rPr>
          <w:lang w:val="sr-Latn-RS"/>
        </w:rPr>
      </w:pPr>
    </w:p>
    <w:p w14:paraId="4E335FB6" w14:textId="77777777" w:rsidR="00B1394B" w:rsidRPr="00AD5780" w:rsidRDefault="00B1394B" w:rsidP="006272C2">
      <w:pPr>
        <w:rPr>
          <w:lang w:val="sr-Latn-RS"/>
        </w:rPr>
      </w:pPr>
    </w:p>
    <w:p w14:paraId="49EF22E6" w14:textId="77777777" w:rsidR="00B1394B" w:rsidRPr="00AD5780" w:rsidRDefault="00B1394B" w:rsidP="006272C2">
      <w:pPr>
        <w:rPr>
          <w:lang w:val="sr-Latn-RS"/>
        </w:rPr>
      </w:pPr>
    </w:p>
    <w:p w14:paraId="500F797C" w14:textId="77777777" w:rsidR="00B1394B" w:rsidRPr="00AD5780" w:rsidRDefault="00B1394B" w:rsidP="006272C2">
      <w:pPr>
        <w:rPr>
          <w:lang w:val="sr-Latn-RS"/>
        </w:rPr>
      </w:pPr>
    </w:p>
    <w:p w14:paraId="08C37D0D" w14:textId="77777777" w:rsidR="00B1394B" w:rsidRPr="00AD5780" w:rsidRDefault="00B1394B" w:rsidP="006272C2">
      <w:pPr>
        <w:rPr>
          <w:lang w:val="sr-Latn-RS"/>
        </w:rPr>
      </w:pPr>
    </w:p>
    <w:p w14:paraId="7C0424A5" w14:textId="77777777" w:rsidR="00B1394B" w:rsidRPr="00AD5780" w:rsidRDefault="00B1394B" w:rsidP="006272C2">
      <w:pPr>
        <w:rPr>
          <w:lang w:val="sr-Latn-RS"/>
        </w:rPr>
      </w:pPr>
    </w:p>
    <w:p w14:paraId="1BFDC2AD" w14:textId="77777777" w:rsidR="00987DC6" w:rsidRPr="00AD5780" w:rsidRDefault="00987DC6" w:rsidP="006272C2"/>
    <w:p w14:paraId="20326F7E" w14:textId="77777777" w:rsidR="00675A9D" w:rsidRPr="00AD5780" w:rsidRDefault="00675A9D" w:rsidP="006272C2">
      <w:pPr>
        <w:jc w:val="center"/>
        <w:rPr>
          <w:b/>
        </w:rPr>
      </w:pPr>
    </w:p>
    <w:p w14:paraId="740A32AB" w14:textId="77777777" w:rsidR="00675A9D" w:rsidRPr="00AD5780" w:rsidRDefault="00675A9D" w:rsidP="006272C2">
      <w:pPr>
        <w:jc w:val="center"/>
        <w:rPr>
          <w:b/>
        </w:rPr>
      </w:pPr>
    </w:p>
    <w:p w14:paraId="38E6F566" w14:textId="77777777" w:rsidR="00675A9D" w:rsidRPr="00AD5780" w:rsidRDefault="00675A9D" w:rsidP="006272C2">
      <w:pPr>
        <w:jc w:val="center"/>
        <w:rPr>
          <w:b/>
        </w:rPr>
      </w:pPr>
    </w:p>
    <w:p w14:paraId="24C62C93" w14:textId="4A79B5A5" w:rsidR="00987DC6" w:rsidRPr="00B76704" w:rsidRDefault="006272C2" w:rsidP="006272C2">
      <w:pPr>
        <w:jc w:val="center"/>
        <w:rPr>
          <w:b/>
          <w:sz w:val="28"/>
        </w:rPr>
      </w:pPr>
      <w:r w:rsidRPr="00B76704">
        <w:rPr>
          <w:b/>
          <w:sz w:val="28"/>
        </w:rPr>
        <w:t>А) ТЕКСТУАЛНИ ДЕО</w:t>
      </w:r>
    </w:p>
    <w:p w14:paraId="7D811E3F" w14:textId="77777777" w:rsidR="006E0DEF" w:rsidRPr="00B76704" w:rsidRDefault="006E0DEF">
      <w:pPr>
        <w:rPr>
          <w:b/>
          <w:sz w:val="28"/>
        </w:rPr>
      </w:pPr>
    </w:p>
    <w:p w14:paraId="5D72628D" w14:textId="77777777" w:rsidR="006E0DEF" w:rsidRPr="00B76704" w:rsidRDefault="006E0DEF">
      <w:pPr>
        <w:rPr>
          <w:b/>
          <w:sz w:val="28"/>
        </w:rPr>
      </w:pPr>
    </w:p>
    <w:p w14:paraId="083BAB3F" w14:textId="77777777" w:rsidR="006E0DEF" w:rsidRPr="00B76704" w:rsidRDefault="006E0DEF">
      <w:pPr>
        <w:rPr>
          <w:b/>
          <w:sz w:val="28"/>
        </w:rPr>
      </w:pPr>
    </w:p>
    <w:p w14:paraId="78386101" w14:textId="77777777" w:rsidR="006E0DEF" w:rsidRPr="00B76704" w:rsidRDefault="006E0DEF">
      <w:pPr>
        <w:rPr>
          <w:b/>
          <w:sz w:val="28"/>
        </w:rPr>
      </w:pPr>
    </w:p>
    <w:p w14:paraId="25EE55DB" w14:textId="77777777" w:rsidR="006E0DEF" w:rsidRPr="00B76704" w:rsidRDefault="006E0DEF">
      <w:pPr>
        <w:rPr>
          <w:b/>
          <w:sz w:val="28"/>
        </w:rPr>
      </w:pPr>
    </w:p>
    <w:p w14:paraId="43607B04" w14:textId="77777777" w:rsidR="006E0DEF" w:rsidRPr="00B76704" w:rsidRDefault="006E0DEF">
      <w:pPr>
        <w:rPr>
          <w:b/>
          <w:sz w:val="28"/>
        </w:rPr>
      </w:pPr>
    </w:p>
    <w:p w14:paraId="675C14BA" w14:textId="77777777" w:rsidR="006E0DEF" w:rsidRPr="00B76704" w:rsidRDefault="006E0DEF">
      <w:pPr>
        <w:rPr>
          <w:b/>
          <w:sz w:val="28"/>
        </w:rPr>
      </w:pPr>
    </w:p>
    <w:p w14:paraId="52942053" w14:textId="77777777" w:rsidR="006E0DEF" w:rsidRPr="00B76704" w:rsidRDefault="006E0DEF">
      <w:pPr>
        <w:rPr>
          <w:b/>
          <w:sz w:val="28"/>
        </w:rPr>
      </w:pPr>
    </w:p>
    <w:p w14:paraId="17A8FA8E" w14:textId="77777777" w:rsidR="006E0DEF" w:rsidRPr="00B76704" w:rsidRDefault="006E0DEF">
      <w:pPr>
        <w:rPr>
          <w:b/>
          <w:sz w:val="28"/>
        </w:rPr>
      </w:pPr>
    </w:p>
    <w:p w14:paraId="48A0CA5D" w14:textId="77777777" w:rsidR="006E0DEF" w:rsidRPr="00B76704" w:rsidRDefault="006E0DEF">
      <w:pPr>
        <w:rPr>
          <w:b/>
          <w:sz w:val="28"/>
        </w:rPr>
      </w:pPr>
    </w:p>
    <w:p w14:paraId="5B803524" w14:textId="77777777" w:rsidR="006E0DEF" w:rsidRPr="00B76704" w:rsidRDefault="006E0DEF">
      <w:pPr>
        <w:rPr>
          <w:b/>
          <w:sz w:val="28"/>
        </w:rPr>
      </w:pPr>
    </w:p>
    <w:p w14:paraId="60837A5F" w14:textId="77777777" w:rsidR="006E0DEF" w:rsidRPr="00B76704" w:rsidRDefault="006E0DEF">
      <w:pPr>
        <w:rPr>
          <w:b/>
          <w:sz w:val="28"/>
        </w:rPr>
      </w:pPr>
    </w:p>
    <w:p w14:paraId="2EFA759D" w14:textId="77777777" w:rsidR="006E0DEF" w:rsidRPr="00B76704" w:rsidRDefault="006E0DEF">
      <w:pPr>
        <w:rPr>
          <w:b/>
          <w:sz w:val="28"/>
        </w:rPr>
      </w:pPr>
    </w:p>
    <w:p w14:paraId="597EDF7A" w14:textId="77777777" w:rsidR="006E0DEF" w:rsidRPr="00B76704" w:rsidRDefault="006E0DEF">
      <w:pPr>
        <w:rPr>
          <w:b/>
          <w:sz w:val="28"/>
        </w:rPr>
      </w:pPr>
    </w:p>
    <w:p w14:paraId="7350242F" w14:textId="77777777" w:rsidR="006E0DEF" w:rsidRPr="00B76704" w:rsidRDefault="006E0DEF">
      <w:pPr>
        <w:rPr>
          <w:b/>
          <w:sz w:val="28"/>
        </w:rPr>
      </w:pPr>
    </w:p>
    <w:p w14:paraId="6489093F" w14:textId="77777777" w:rsidR="006E0DEF" w:rsidRPr="00B76704" w:rsidRDefault="006E0DEF">
      <w:pPr>
        <w:rPr>
          <w:b/>
          <w:sz w:val="28"/>
        </w:rPr>
      </w:pPr>
    </w:p>
    <w:p w14:paraId="78349E8F" w14:textId="77777777" w:rsidR="006E0DEF" w:rsidRPr="00B76704" w:rsidRDefault="006E0DEF">
      <w:pPr>
        <w:rPr>
          <w:b/>
          <w:sz w:val="28"/>
        </w:rPr>
      </w:pPr>
    </w:p>
    <w:p w14:paraId="15B3CAA3" w14:textId="77777777" w:rsidR="006E0DEF" w:rsidRPr="00B76704" w:rsidRDefault="006E0DEF">
      <w:pPr>
        <w:rPr>
          <w:b/>
          <w:sz w:val="28"/>
        </w:rPr>
      </w:pPr>
    </w:p>
    <w:p w14:paraId="2D719E44" w14:textId="77777777" w:rsidR="006E0DEF" w:rsidRPr="00B76704" w:rsidRDefault="006E0DEF">
      <w:pPr>
        <w:rPr>
          <w:b/>
          <w:sz w:val="28"/>
        </w:rPr>
      </w:pPr>
    </w:p>
    <w:p w14:paraId="7AD16261" w14:textId="77777777" w:rsidR="006E0DEF" w:rsidRPr="00B76704" w:rsidRDefault="006E0DEF">
      <w:pPr>
        <w:rPr>
          <w:b/>
          <w:sz w:val="28"/>
        </w:rPr>
      </w:pPr>
    </w:p>
    <w:p w14:paraId="4DB80E9C" w14:textId="77777777" w:rsidR="006E0DEF" w:rsidRPr="00B76704" w:rsidRDefault="006E0DEF">
      <w:pPr>
        <w:rPr>
          <w:b/>
          <w:sz w:val="28"/>
        </w:rPr>
      </w:pPr>
    </w:p>
    <w:p w14:paraId="29155BC0" w14:textId="77777777" w:rsidR="006E0DEF" w:rsidRPr="00B76704" w:rsidRDefault="006E0DEF">
      <w:pPr>
        <w:rPr>
          <w:b/>
          <w:sz w:val="28"/>
        </w:rPr>
      </w:pPr>
    </w:p>
    <w:p w14:paraId="336DAFDD" w14:textId="77777777" w:rsidR="006E0DEF" w:rsidRPr="00B76704" w:rsidRDefault="006E0DEF">
      <w:pPr>
        <w:rPr>
          <w:b/>
          <w:sz w:val="28"/>
        </w:rPr>
      </w:pPr>
    </w:p>
    <w:p w14:paraId="12008655" w14:textId="77777777" w:rsidR="006E0DEF" w:rsidRPr="00B76704" w:rsidRDefault="006E0DEF">
      <w:pPr>
        <w:rPr>
          <w:b/>
          <w:sz w:val="28"/>
        </w:rPr>
      </w:pPr>
    </w:p>
    <w:p w14:paraId="392E2493" w14:textId="77777777" w:rsidR="006E0DEF" w:rsidRPr="00B76704" w:rsidRDefault="006E0DEF">
      <w:pPr>
        <w:rPr>
          <w:b/>
          <w:sz w:val="28"/>
        </w:rPr>
      </w:pPr>
    </w:p>
    <w:p w14:paraId="3A3DEFFF" w14:textId="77777777" w:rsidR="006E0DEF" w:rsidRPr="00B76704" w:rsidRDefault="006E0DEF">
      <w:pPr>
        <w:rPr>
          <w:b/>
          <w:sz w:val="28"/>
        </w:rPr>
      </w:pPr>
    </w:p>
    <w:p w14:paraId="70D7B775" w14:textId="77777777" w:rsidR="00987DC6" w:rsidRPr="00B76704" w:rsidRDefault="00987DC6">
      <w:pPr>
        <w:rPr>
          <w:b/>
          <w:sz w:val="28"/>
        </w:rPr>
      </w:pPr>
      <w:r w:rsidRPr="00B76704">
        <w:rPr>
          <w:b/>
          <w:sz w:val="28"/>
        </w:rPr>
        <w:br w:type="page"/>
      </w:r>
    </w:p>
    <w:p w14:paraId="4089B211" w14:textId="77777777" w:rsidR="006E0DEF" w:rsidRPr="00B76704" w:rsidRDefault="006E0DEF">
      <w:pPr>
        <w:rPr>
          <w:b/>
          <w:sz w:val="28"/>
        </w:rPr>
        <w:sectPr w:rsidR="006E0DEF" w:rsidRPr="00B76704" w:rsidSect="009451BB">
          <w:headerReference w:type="default" r:id="rId16"/>
          <w:footerReference w:type="default" r:id="rId17"/>
          <w:pgSz w:w="11906" w:h="16838" w:code="9"/>
          <w:pgMar w:top="1134" w:right="1134" w:bottom="1134" w:left="1418" w:header="720" w:footer="720" w:gutter="0"/>
          <w:pgNumType w:start="1"/>
          <w:cols w:space="708"/>
          <w:docGrid w:linePitch="360"/>
        </w:sectPr>
      </w:pPr>
    </w:p>
    <w:p w14:paraId="3A3A5CF3" w14:textId="5A43A9D8" w:rsidR="00987DC6" w:rsidRPr="00B76704" w:rsidRDefault="00987DC6" w:rsidP="006E0DEF">
      <w:pPr>
        <w:ind w:firstLine="708"/>
        <w:rPr>
          <w:b/>
        </w:rPr>
      </w:pPr>
    </w:p>
    <w:p w14:paraId="67B2A464" w14:textId="77777777" w:rsidR="004D2DC4" w:rsidRPr="00B76704" w:rsidRDefault="004D2DC4" w:rsidP="004D2DC4">
      <w:bookmarkStart w:id="1" w:name="_Toc310255618"/>
    </w:p>
    <w:p w14:paraId="4B597375" w14:textId="77777777" w:rsidR="004D2DC4" w:rsidRPr="00B76704" w:rsidRDefault="004D2DC4" w:rsidP="004D2DC4"/>
    <w:p w14:paraId="41AF3542" w14:textId="77777777" w:rsidR="004D2DC4" w:rsidRPr="00B76704" w:rsidRDefault="004D2DC4" w:rsidP="004D2DC4"/>
    <w:p w14:paraId="3497AF5F" w14:textId="7ED68AE8" w:rsidR="00535800" w:rsidRPr="00B76704" w:rsidRDefault="00535800" w:rsidP="004D2DC4"/>
    <w:p w14:paraId="05112C20" w14:textId="77777777" w:rsidR="00535800" w:rsidRPr="00B76704" w:rsidRDefault="00535800" w:rsidP="004D2DC4"/>
    <w:p w14:paraId="3E0E31AC" w14:textId="77777777" w:rsidR="00535800" w:rsidRPr="00B76704" w:rsidRDefault="00535800" w:rsidP="004D2DC4"/>
    <w:p w14:paraId="36C7159B" w14:textId="77777777" w:rsidR="00535800" w:rsidRPr="00B76704" w:rsidRDefault="00535800" w:rsidP="004D2DC4"/>
    <w:p w14:paraId="55480F91" w14:textId="77777777" w:rsidR="00535800" w:rsidRPr="00B76704" w:rsidRDefault="00535800" w:rsidP="004D2DC4"/>
    <w:p w14:paraId="2001B620" w14:textId="77777777" w:rsidR="00535800" w:rsidRPr="00B76704" w:rsidRDefault="00535800" w:rsidP="004D2DC4"/>
    <w:p w14:paraId="47753D7F" w14:textId="77777777" w:rsidR="00535800" w:rsidRPr="00B76704" w:rsidRDefault="00535800" w:rsidP="004D2DC4"/>
    <w:p w14:paraId="1469204C" w14:textId="77777777" w:rsidR="00535800" w:rsidRPr="00B76704" w:rsidRDefault="00535800" w:rsidP="004D2DC4"/>
    <w:p w14:paraId="256A966F" w14:textId="77777777" w:rsidR="00535800" w:rsidRPr="00B76704" w:rsidRDefault="00535800" w:rsidP="004D2DC4"/>
    <w:p w14:paraId="08BD475F" w14:textId="77777777" w:rsidR="00535800" w:rsidRPr="00B76704" w:rsidRDefault="00535800" w:rsidP="004D2DC4"/>
    <w:p w14:paraId="799AF213" w14:textId="77777777" w:rsidR="004D2DC4" w:rsidRPr="00B76704" w:rsidRDefault="004D2DC4" w:rsidP="004D2DC4"/>
    <w:p w14:paraId="63A86FB5" w14:textId="77777777" w:rsidR="004D2DC4" w:rsidRPr="00B76704" w:rsidRDefault="004D2DC4" w:rsidP="004D2DC4"/>
    <w:p w14:paraId="4FD255A9" w14:textId="77777777" w:rsidR="004D2DC4" w:rsidRPr="00B76704" w:rsidRDefault="004D2DC4" w:rsidP="004D2DC4"/>
    <w:p w14:paraId="39076BDD" w14:textId="77777777" w:rsidR="009756BA" w:rsidRPr="00B76704" w:rsidRDefault="009756BA" w:rsidP="009756BA">
      <w:pPr>
        <w:pStyle w:val="Heading1"/>
      </w:pPr>
      <w:bookmarkStart w:id="2" w:name="_Toc434303556"/>
      <w:bookmarkStart w:id="3" w:name="_Toc434908915"/>
      <w:bookmarkStart w:id="4" w:name="_Toc149210699"/>
      <w:bookmarkEnd w:id="1"/>
      <w:r w:rsidRPr="00B76704">
        <w:t>УВОДНЕ НАПОМЕНЕ</w:t>
      </w:r>
      <w:bookmarkEnd w:id="2"/>
      <w:bookmarkEnd w:id="3"/>
      <w:bookmarkEnd w:id="4"/>
    </w:p>
    <w:p w14:paraId="6CC1D8EC" w14:textId="77777777" w:rsidR="009756BA" w:rsidRPr="00B76704" w:rsidRDefault="009756BA" w:rsidP="009756BA"/>
    <w:p w14:paraId="63ABB531" w14:textId="5C985304" w:rsidR="009756BA" w:rsidRPr="003D19F2" w:rsidRDefault="009756BA" w:rsidP="009756BA">
      <w:r w:rsidRPr="003D19F2">
        <w:t>Законом о стратешкој процени утицаја на животну средину (</w:t>
      </w:r>
      <w:r w:rsidR="00174952" w:rsidRPr="003D19F2">
        <w:t>„</w:t>
      </w:r>
      <w:r w:rsidRPr="003D19F2">
        <w:t>Службени гласник Републике Србије</w:t>
      </w:r>
      <w:r w:rsidR="00174952" w:rsidRPr="003D19F2">
        <w:t>“</w:t>
      </w:r>
      <w:r w:rsidRPr="003D19F2">
        <w:t>, бр. 135/04 и 88/10) утврђена је обавеза да се стратешка процена утицаја на животну средину врши и за планове у области просторног и урбанистичког планирања. Законом су утврђени услови, начин и поступак вршења процене утицаја планова на животну средину, у циљу обезбеђивања заштите животне средине и унапређивања одрживог развоја, интегрисањем основних начела заштите животне средине у поступак припреме и усвајања П</w:t>
      </w:r>
      <w:r w:rsidR="00A76320" w:rsidRPr="003D19F2">
        <w:t>ланског документа</w:t>
      </w:r>
      <w:r w:rsidRPr="003D19F2">
        <w:t>.</w:t>
      </w:r>
    </w:p>
    <w:p w14:paraId="4D530260" w14:textId="77777777" w:rsidR="009756BA" w:rsidRPr="003D19F2" w:rsidRDefault="009756BA" w:rsidP="009756BA"/>
    <w:p w14:paraId="5B1BBE78" w14:textId="55F8B9B7" w:rsidR="0041055D" w:rsidRPr="003D19F2" w:rsidRDefault="009756BA" w:rsidP="0041055D">
      <w:r w:rsidRPr="003D19F2">
        <w:t xml:space="preserve">Изради </w:t>
      </w:r>
      <w:r w:rsidR="0041055D" w:rsidRPr="003D19F2">
        <w:t>Плана генералне регулације насеља Бачка Топола</w:t>
      </w:r>
      <w:r w:rsidR="002344EC" w:rsidRPr="003D19F2">
        <w:t xml:space="preserve"> (у даљем тексту: План)</w:t>
      </w:r>
      <w:r w:rsidR="0041055D" w:rsidRPr="003D19F2">
        <w:t xml:space="preserve"> </w:t>
      </w:r>
      <w:r w:rsidR="0041055D" w:rsidRPr="003D19F2">
        <w:rPr>
          <w:rFonts w:cs="Myriad Pro Light"/>
        </w:rPr>
        <w:t xml:space="preserve">приступило се на основу </w:t>
      </w:r>
      <w:r w:rsidR="0041055D" w:rsidRPr="003D19F2">
        <w:t>Одлуке о изради Плана генералне регулације насеља Бачка Топола („Службени лист општине Бачка Топола“, број 29/18) и Програмског задатка добијеног од стране општине Бачка Топола</w:t>
      </w:r>
      <w:r w:rsidR="00D268AF" w:rsidRPr="003D19F2">
        <w:t>.</w:t>
      </w:r>
      <w:r w:rsidR="008207E2" w:rsidRPr="003D19F2">
        <w:rPr>
          <w:rFonts w:cs="Myriad Pro Light"/>
        </w:rPr>
        <w:t xml:space="preserve"> </w:t>
      </w:r>
      <w:r w:rsidR="0041055D" w:rsidRPr="003D19F2">
        <w:t xml:space="preserve">Саставни део Одлуке о изради Плана је Решење о приступању стратешкој процени утицаја Плана на животну средину које је донело Одељење за просторно планирање, урбанизам, грађевинарство, заштиту животне средине, комунално-стамбене послове и привреду Општинске управе општине Бачка Топола </w:t>
      </w:r>
      <w:r w:rsidR="0041055D" w:rsidRPr="003D19F2">
        <w:rPr>
          <w:spacing w:val="-4"/>
        </w:rPr>
        <w:t>под бројем 501-76/2018-I</w:t>
      </w:r>
      <w:r w:rsidR="0041055D" w:rsidRPr="003D19F2">
        <w:t xml:space="preserve"> од дана 19. новембра 2018. године.</w:t>
      </w:r>
    </w:p>
    <w:p w14:paraId="5266DE0E" w14:textId="77777777" w:rsidR="0041055D" w:rsidRPr="003D19F2" w:rsidRDefault="0041055D" w:rsidP="0041055D"/>
    <w:p w14:paraId="4F619E78" w14:textId="77777777" w:rsidR="0041055D" w:rsidRPr="003D19F2" w:rsidRDefault="0041055D" w:rsidP="0041055D">
      <w:r w:rsidRPr="003D19F2">
        <w:t xml:space="preserve">Носилац израде Плана је Општинска управа општине Бачка Топола, Одељење за просторно планирање, урбанизам, грађевинарство, заштиту животне средине, комунално-стамбене послове и привреду, а послови израде Плана поверени су </w:t>
      </w:r>
      <w:r w:rsidRPr="003D19F2">
        <w:br/>
        <w:t xml:space="preserve">ЈП „Завод за урбанизам Војводине“ Нови Сад. </w:t>
      </w:r>
    </w:p>
    <w:p w14:paraId="544B9AB2" w14:textId="00F05563" w:rsidR="009756BA" w:rsidRPr="003D19F2" w:rsidRDefault="009756BA" w:rsidP="0041055D"/>
    <w:p w14:paraId="2CE43E62" w14:textId="77777777" w:rsidR="0041055D" w:rsidRPr="003D19F2" w:rsidRDefault="0041055D" w:rsidP="0041055D">
      <w:r w:rsidRPr="003D19F2">
        <w:t>Услови и смернице од значаја за израду Плана дати су у планским документима вишег реда – Просторном плану подручја посебне намене инфраструктурног коридора железничке пруге Београд – Суботица – државна граница (Келебија) („Службени гласник РС“, бр. 32/17 и 57/19) и Просторном плану општине Бачка Топола („Службени лист општине Бачка Топола“, број 20/15).</w:t>
      </w:r>
    </w:p>
    <w:p w14:paraId="0AD722F2" w14:textId="77777777" w:rsidR="0041055D" w:rsidRPr="003D19F2" w:rsidRDefault="0041055D" w:rsidP="0041055D"/>
    <w:p w14:paraId="737A8AB5" w14:textId="77777777" w:rsidR="009756BA" w:rsidRPr="003D19F2" w:rsidRDefault="009756BA" w:rsidP="009756BA">
      <w:r w:rsidRPr="003D19F2">
        <w:t>Извештајем о стратешкој процени су, на основу мултидисциплинарног начина рада, вредновани и процењени могући значајни утицаји на животну средину до којих може доћи имплементацијом плана и дат је предлог мера за смањење негативних утицаја на животну средину.</w:t>
      </w:r>
    </w:p>
    <w:p w14:paraId="0BF38D0B" w14:textId="77777777" w:rsidR="009756BA" w:rsidRPr="003D19F2" w:rsidRDefault="009756BA" w:rsidP="009756BA"/>
    <w:p w14:paraId="19769493" w14:textId="3BE71BA7" w:rsidR="00535800" w:rsidRPr="003D19F2" w:rsidRDefault="00535800">
      <w:r w:rsidRPr="003D19F2">
        <w:br w:type="page"/>
      </w:r>
    </w:p>
    <w:p w14:paraId="752E7A01" w14:textId="77777777" w:rsidR="009756BA" w:rsidRPr="003D19F2" w:rsidRDefault="009756BA" w:rsidP="009756BA">
      <w:pPr>
        <w:pStyle w:val="Heading1"/>
      </w:pPr>
      <w:bookmarkStart w:id="5" w:name="_Toc310255619"/>
      <w:bookmarkStart w:id="6" w:name="_Toc434303557"/>
      <w:bookmarkStart w:id="7" w:name="_Toc434908916"/>
      <w:bookmarkStart w:id="8" w:name="_Toc149210700"/>
      <w:r w:rsidRPr="003D19F2">
        <w:lastRenderedPageBreak/>
        <w:t>I ПОЛАЗНЕ ОСНОВЕ СТРАТЕШКЕ ПРОЦЕНЕ</w:t>
      </w:r>
      <w:bookmarkEnd w:id="5"/>
      <w:bookmarkEnd w:id="6"/>
      <w:bookmarkEnd w:id="7"/>
      <w:bookmarkEnd w:id="8"/>
    </w:p>
    <w:p w14:paraId="130B77D2" w14:textId="77777777" w:rsidR="009756BA" w:rsidRPr="003D19F2" w:rsidRDefault="009756BA" w:rsidP="009756BA">
      <w:pPr>
        <w:tabs>
          <w:tab w:val="left" w:pos="1515"/>
        </w:tabs>
        <w:rPr>
          <w:b/>
          <w:sz w:val="16"/>
          <w:szCs w:val="16"/>
        </w:rPr>
      </w:pPr>
    </w:p>
    <w:p w14:paraId="3A0065B7" w14:textId="77777777" w:rsidR="009756BA" w:rsidRPr="003D19F2" w:rsidRDefault="009756BA" w:rsidP="00C11A42">
      <w:pPr>
        <w:pStyle w:val="Heading1"/>
        <w:ind w:left="426" w:hanging="426"/>
      </w:pPr>
      <w:bookmarkStart w:id="9" w:name="_Toc310255620"/>
      <w:bookmarkStart w:id="10" w:name="_Toc434303558"/>
      <w:bookmarkStart w:id="11" w:name="_Toc434908917"/>
      <w:bookmarkStart w:id="12" w:name="_Toc149210701"/>
      <w:r w:rsidRPr="003D19F2">
        <w:t>1.</w:t>
      </w:r>
      <w:r w:rsidRPr="003D19F2">
        <w:tab/>
        <w:t>ПОВОД, ПРЕДМЕТ И РАЗЛОГ ЗА ИЗРАДУ СТРАТЕШКЕ ПРОЦЕНЕ  ПЛАНА</w:t>
      </w:r>
      <w:bookmarkEnd w:id="9"/>
      <w:bookmarkEnd w:id="10"/>
      <w:bookmarkEnd w:id="11"/>
      <w:bookmarkEnd w:id="12"/>
    </w:p>
    <w:p w14:paraId="3C4B00B0" w14:textId="77777777" w:rsidR="009756BA" w:rsidRPr="003D19F2" w:rsidRDefault="009756BA" w:rsidP="009756BA">
      <w:pPr>
        <w:rPr>
          <w:sz w:val="16"/>
          <w:szCs w:val="16"/>
        </w:rPr>
      </w:pPr>
      <w:bookmarkStart w:id="13" w:name="_Toc140855010"/>
      <w:bookmarkStart w:id="14" w:name="_Toc140905227"/>
      <w:bookmarkStart w:id="15" w:name="_Toc140943276"/>
      <w:bookmarkStart w:id="16" w:name="_Toc152563298"/>
      <w:bookmarkStart w:id="17" w:name="_Toc153821104"/>
      <w:bookmarkStart w:id="18" w:name="_Toc245607828"/>
    </w:p>
    <w:p w14:paraId="2466264C" w14:textId="77777777" w:rsidR="009756BA" w:rsidRPr="003D19F2" w:rsidRDefault="009756BA" w:rsidP="009756BA">
      <w:pPr>
        <w:rPr>
          <w:spacing w:val="-4"/>
        </w:rPr>
      </w:pPr>
      <w:r w:rsidRPr="003D19F2">
        <w:rPr>
          <w:spacing w:val="-4"/>
          <w:lang w:eastAsia="sr-Cyrl-CS"/>
        </w:rPr>
        <w:t xml:space="preserve">Стратешка процена је процес којим се интегришу циљеви и принципи одрживог развоја у плановима, с циљем избегавања, спречавања или ограничења негативних утицаја на животну средину, здравље људи, биодиверзитет, природна, културна и друга створена добра. </w:t>
      </w:r>
    </w:p>
    <w:p w14:paraId="7DD7FA96" w14:textId="77777777" w:rsidR="009756BA" w:rsidRPr="003D19F2" w:rsidRDefault="009756BA" w:rsidP="009756BA">
      <w:pPr>
        <w:rPr>
          <w:sz w:val="16"/>
          <w:szCs w:val="16"/>
        </w:rPr>
      </w:pPr>
    </w:p>
    <w:p w14:paraId="61B5498C" w14:textId="77777777" w:rsidR="009756BA" w:rsidRPr="003D19F2" w:rsidRDefault="009756BA" w:rsidP="009756BA">
      <w:r w:rsidRPr="003D19F2">
        <w:t>Непосредан повод за израду Извештаја о стратешкој процени утицаја је обавеза произашла из Решења да се израђује стратешка процена утицаја предметног Плана на животну средину, које је саставни део Одлуке о изради Плана.</w:t>
      </w:r>
    </w:p>
    <w:p w14:paraId="02D35FD9" w14:textId="77777777" w:rsidR="009756BA" w:rsidRPr="003D19F2" w:rsidRDefault="009756BA" w:rsidP="009756BA">
      <w:pPr>
        <w:rPr>
          <w:sz w:val="16"/>
          <w:szCs w:val="16"/>
        </w:rPr>
      </w:pPr>
    </w:p>
    <w:p w14:paraId="0210AF19" w14:textId="77777777" w:rsidR="009756BA" w:rsidRPr="003D19F2" w:rsidRDefault="009756BA" w:rsidP="009756BA">
      <w:r w:rsidRPr="003D19F2">
        <w:t xml:space="preserve">У складу са законским одредбама и праксом Стратешке процене у Европи, Извештај о стратешкој процени утицаја </w:t>
      </w:r>
      <w:r w:rsidRPr="003D19F2">
        <w:rPr>
          <w:rFonts w:cs="Tahoma"/>
        </w:rPr>
        <w:t>Плана</w:t>
      </w:r>
      <w:r w:rsidRPr="003D19F2">
        <w:t xml:space="preserve"> на животну средину структурално обрађује: </w:t>
      </w:r>
    </w:p>
    <w:p w14:paraId="551A0C74" w14:textId="77777777" w:rsidR="009756BA" w:rsidRPr="003D19F2" w:rsidRDefault="009756BA" w:rsidP="00EE22A8">
      <w:pPr>
        <w:numPr>
          <w:ilvl w:val="0"/>
          <w:numId w:val="13"/>
        </w:numPr>
        <w:tabs>
          <w:tab w:val="num" w:pos="480"/>
        </w:tabs>
        <w:ind w:left="480" w:hanging="480"/>
        <w:rPr>
          <w:rFonts w:cs="Tahoma"/>
        </w:rPr>
      </w:pPr>
      <w:r w:rsidRPr="003D19F2">
        <w:rPr>
          <w:rFonts w:cs="Tahoma"/>
        </w:rPr>
        <w:t>полазне основе стратешке процене (амбијентални оквир за обављање стратешке процене);</w:t>
      </w:r>
    </w:p>
    <w:p w14:paraId="635C9BB8" w14:textId="77777777" w:rsidR="009756BA" w:rsidRPr="003D19F2" w:rsidRDefault="009756BA" w:rsidP="00EE22A8">
      <w:pPr>
        <w:numPr>
          <w:ilvl w:val="0"/>
          <w:numId w:val="13"/>
        </w:numPr>
        <w:tabs>
          <w:tab w:val="num" w:pos="480"/>
        </w:tabs>
        <w:ind w:left="480" w:hanging="480"/>
        <w:rPr>
          <w:rFonts w:cs="Tahoma"/>
        </w:rPr>
      </w:pPr>
      <w:r w:rsidRPr="003D19F2">
        <w:rPr>
          <w:rFonts w:cs="Tahoma"/>
        </w:rPr>
        <w:t xml:space="preserve">циљеве и индикаторе (аналитички и циљни оквир за анализу и дијагнозу стања, дефинисање проблема и проналажење решења); </w:t>
      </w:r>
    </w:p>
    <w:p w14:paraId="72CED561" w14:textId="77777777" w:rsidR="009756BA" w:rsidRPr="003D19F2" w:rsidRDefault="009756BA" w:rsidP="00EE22A8">
      <w:pPr>
        <w:numPr>
          <w:ilvl w:val="0"/>
          <w:numId w:val="13"/>
        </w:numPr>
        <w:tabs>
          <w:tab w:val="num" w:pos="480"/>
        </w:tabs>
        <w:ind w:left="480" w:hanging="480"/>
        <w:rPr>
          <w:rFonts w:cs="Tahoma"/>
        </w:rPr>
      </w:pPr>
      <w:r w:rsidRPr="003D19F2">
        <w:rPr>
          <w:rFonts w:cs="Tahoma"/>
        </w:rPr>
        <w:t xml:space="preserve">стратешку процену утицаја (стратешка процена утицаја на животну средину у ужем смислу); </w:t>
      </w:r>
    </w:p>
    <w:p w14:paraId="03DCEDE4" w14:textId="77777777" w:rsidR="009756BA" w:rsidRPr="003D19F2" w:rsidRDefault="009756BA" w:rsidP="00EE22A8">
      <w:pPr>
        <w:numPr>
          <w:ilvl w:val="0"/>
          <w:numId w:val="13"/>
        </w:numPr>
        <w:tabs>
          <w:tab w:val="num" w:pos="480"/>
        </w:tabs>
        <w:ind w:left="480" w:hanging="480"/>
        <w:rPr>
          <w:rFonts w:cs="Tahoma"/>
        </w:rPr>
      </w:pPr>
      <w:r w:rsidRPr="003D19F2">
        <w:rPr>
          <w:rFonts w:cs="Tahoma"/>
        </w:rPr>
        <w:t xml:space="preserve">смернице за ниже хијерархијске нивое (утврђивање смерница, стратешког и хијерархијског оквира за обављање процена утицаја у току спровођења Плана); </w:t>
      </w:r>
    </w:p>
    <w:p w14:paraId="4D9EFCD9" w14:textId="77777777" w:rsidR="009756BA" w:rsidRPr="003D19F2" w:rsidRDefault="009756BA" w:rsidP="00EE22A8">
      <w:pPr>
        <w:numPr>
          <w:ilvl w:val="0"/>
          <w:numId w:val="13"/>
        </w:numPr>
        <w:tabs>
          <w:tab w:val="num" w:pos="480"/>
        </w:tabs>
        <w:ind w:left="480" w:hanging="480"/>
        <w:rPr>
          <w:rFonts w:cs="Tahoma"/>
        </w:rPr>
      </w:pPr>
      <w:r w:rsidRPr="003D19F2">
        <w:rPr>
          <w:rFonts w:cs="Tahoma"/>
        </w:rPr>
        <w:t>програм праћења стања животне средине (мониторинг – оквир за праћење спровођења Плана);</w:t>
      </w:r>
    </w:p>
    <w:p w14:paraId="6756F370" w14:textId="77777777" w:rsidR="009756BA" w:rsidRPr="003D19F2" w:rsidRDefault="009756BA" w:rsidP="00EE22A8">
      <w:pPr>
        <w:numPr>
          <w:ilvl w:val="0"/>
          <w:numId w:val="13"/>
        </w:numPr>
        <w:tabs>
          <w:tab w:val="num" w:pos="480"/>
        </w:tabs>
        <w:ind w:left="480" w:hanging="480"/>
        <w:rPr>
          <w:rFonts w:cs="Tahoma"/>
        </w:rPr>
      </w:pPr>
      <w:r w:rsidRPr="003D19F2">
        <w:rPr>
          <w:rFonts w:cs="Tahoma"/>
        </w:rPr>
        <w:t>коришћену методологију и тешкоће у изради (концептуални и методолошки оквир коришћен у току израде стратешке процене);</w:t>
      </w:r>
    </w:p>
    <w:p w14:paraId="0DC5EB07" w14:textId="77777777" w:rsidR="009756BA" w:rsidRPr="003D19F2" w:rsidRDefault="009756BA" w:rsidP="00EE22A8">
      <w:pPr>
        <w:numPr>
          <w:ilvl w:val="0"/>
          <w:numId w:val="13"/>
        </w:numPr>
        <w:tabs>
          <w:tab w:val="num" w:pos="480"/>
        </w:tabs>
        <w:ind w:left="480" w:hanging="480"/>
        <w:rPr>
          <w:rFonts w:cs="Tahoma"/>
        </w:rPr>
      </w:pPr>
      <w:r w:rsidRPr="003D19F2">
        <w:rPr>
          <w:rFonts w:cs="Tahoma"/>
        </w:rPr>
        <w:t xml:space="preserve">начин одлучивања (оквир у коме су доношене одлуке, односно учешће јавности у поступку стратешке процене); </w:t>
      </w:r>
    </w:p>
    <w:p w14:paraId="7CD62F20" w14:textId="77777777" w:rsidR="009756BA" w:rsidRPr="003D19F2" w:rsidRDefault="009756BA" w:rsidP="00EE22A8">
      <w:pPr>
        <w:numPr>
          <w:ilvl w:val="0"/>
          <w:numId w:val="13"/>
        </w:numPr>
        <w:tabs>
          <w:tab w:val="num" w:pos="480"/>
        </w:tabs>
        <w:ind w:left="480" w:hanging="480"/>
        <w:rPr>
          <w:rFonts w:cs="Tahoma"/>
        </w:rPr>
      </w:pPr>
      <w:r w:rsidRPr="003D19F2">
        <w:rPr>
          <w:rFonts w:cs="Tahoma"/>
        </w:rPr>
        <w:t>закључна разматрања и напомене (синтезни оквир стратешке процене са визијом за спровођење и унапређења стратешке процене).</w:t>
      </w:r>
    </w:p>
    <w:p w14:paraId="20D0FA2A" w14:textId="77777777" w:rsidR="009756BA" w:rsidRPr="003D19F2" w:rsidRDefault="009756BA" w:rsidP="009756BA"/>
    <w:p w14:paraId="0C19EF02" w14:textId="77777777" w:rsidR="009756BA" w:rsidRPr="003D19F2" w:rsidRDefault="009756BA" w:rsidP="009756BA"/>
    <w:p w14:paraId="59F2D9B8" w14:textId="1D6F7C9D" w:rsidR="009756BA" w:rsidRPr="003D19F2" w:rsidRDefault="008554D2" w:rsidP="009756BA">
      <w:pPr>
        <w:pStyle w:val="Heading2"/>
      </w:pPr>
      <w:bookmarkStart w:id="19" w:name="_Toc310255621"/>
      <w:bookmarkStart w:id="20" w:name="_Toc434303559"/>
      <w:bookmarkStart w:id="21" w:name="_Toc434908918"/>
      <w:bookmarkStart w:id="22" w:name="_Toc149210702"/>
      <w:r w:rsidRPr="003D19F2">
        <w:rPr>
          <w:caps w:val="0"/>
        </w:rPr>
        <w:t>1.1. ПРАВНИ ОСНОВ</w:t>
      </w:r>
      <w:bookmarkEnd w:id="13"/>
      <w:bookmarkEnd w:id="14"/>
      <w:bookmarkEnd w:id="15"/>
      <w:bookmarkEnd w:id="16"/>
      <w:bookmarkEnd w:id="17"/>
      <w:bookmarkEnd w:id="18"/>
      <w:bookmarkEnd w:id="19"/>
      <w:bookmarkEnd w:id="20"/>
      <w:bookmarkEnd w:id="21"/>
      <w:bookmarkEnd w:id="22"/>
    </w:p>
    <w:p w14:paraId="5497584F" w14:textId="77777777" w:rsidR="009756BA" w:rsidRPr="003D19F2" w:rsidRDefault="009756BA" w:rsidP="009756BA">
      <w:pPr>
        <w:tabs>
          <w:tab w:val="left" w:pos="1052"/>
        </w:tabs>
        <w:ind w:left="284" w:hanging="284"/>
        <w:rPr>
          <w:sz w:val="16"/>
          <w:szCs w:val="16"/>
        </w:rPr>
      </w:pPr>
    </w:p>
    <w:p w14:paraId="00DB0373" w14:textId="61D73FA4" w:rsidR="005056FB" w:rsidRPr="003D19F2" w:rsidRDefault="005056FB" w:rsidP="005056FB">
      <w:r w:rsidRPr="003D19F2">
        <w:t>Правни основ за израду Плана г</w:t>
      </w:r>
      <w:r w:rsidR="00E378F7" w:rsidRPr="003D19F2">
        <w:t>енералне регулације насеља Бачка Топола</w:t>
      </w:r>
      <w:r w:rsidRPr="003D19F2">
        <w:t xml:space="preserve"> представља Одлука о изради Плана генералне регулације насеља </w:t>
      </w:r>
      <w:r w:rsidR="00E378F7" w:rsidRPr="003D19F2">
        <w:t>Бачка Топола</w:t>
      </w:r>
      <w:r w:rsidRPr="003D19F2">
        <w:t>.</w:t>
      </w:r>
    </w:p>
    <w:p w14:paraId="6D20134A" w14:textId="77777777" w:rsidR="005056FB" w:rsidRPr="003D19F2" w:rsidRDefault="005056FB" w:rsidP="005056FB">
      <w:pPr>
        <w:rPr>
          <w:sz w:val="16"/>
          <w:szCs w:val="16"/>
        </w:rPr>
      </w:pPr>
    </w:p>
    <w:p w14:paraId="64B86B74" w14:textId="3D952A80" w:rsidR="00E378F7" w:rsidRPr="003D19F2" w:rsidRDefault="00E378F7" w:rsidP="00E378F7">
      <w:pPr>
        <w:tabs>
          <w:tab w:val="left" w:pos="0"/>
          <w:tab w:val="left" w:pos="374"/>
        </w:tabs>
      </w:pPr>
      <w:r w:rsidRPr="003D19F2">
        <w:t>Садржина и начин израде Плана су регулисани Законом о планирању и изградњи („Службени гласник РС“, бр</w:t>
      </w:r>
      <w:r w:rsidR="00E24BB6" w:rsidRPr="003D19F2">
        <w:t>.</w:t>
      </w:r>
      <w:r w:rsidRPr="003D19F2">
        <w:t xml:space="preserve"> 72/09, 81/09-исправка, 64/10-УС, 24/11, 121/12, 42/13-УС, 50/13-УС, 98/13-УС, 132/14, 145/14, 83/18, 31/19, 37/19-др. закон 9/20</w:t>
      </w:r>
      <w:r w:rsidR="003A1477">
        <w:rPr>
          <w:lang w:val="sr-Latn-RS"/>
        </w:rPr>
        <w:t>,</w:t>
      </w:r>
      <w:r w:rsidR="00B330B5">
        <w:rPr>
          <w:lang w:val="sr-Latn-RS"/>
        </w:rPr>
        <w:t xml:space="preserve"> </w:t>
      </w:r>
      <w:r w:rsidR="00B330B5" w:rsidRPr="003D19F2">
        <w:t>52/21</w:t>
      </w:r>
      <w:r w:rsidR="003A1477" w:rsidRPr="003A1477">
        <w:rPr>
          <w:spacing w:val="-4"/>
        </w:rPr>
        <w:t xml:space="preserve"> </w:t>
      </w:r>
      <w:r w:rsidR="003A1477" w:rsidRPr="00A8581C">
        <w:rPr>
          <w:spacing w:val="-4"/>
        </w:rPr>
        <w:t>и 62/23</w:t>
      </w:r>
      <w:r w:rsidRPr="003D19F2">
        <w:t xml:space="preserve">) и Правилником о садржини, начину и поступку израде докумената просторног и урбанистичког планирања („Службени гласник РС“, број 32/19), </w:t>
      </w:r>
      <w:r w:rsidRPr="003D19F2">
        <w:rPr>
          <w:rFonts w:cs="Arial"/>
        </w:rPr>
        <w:t>као</w:t>
      </w:r>
      <w:r w:rsidRPr="003D19F2">
        <w:t xml:space="preserve"> </w:t>
      </w:r>
      <w:r w:rsidRPr="003D19F2">
        <w:rPr>
          <w:rFonts w:cs="Arial"/>
        </w:rPr>
        <w:t>и</w:t>
      </w:r>
      <w:r w:rsidRPr="003D19F2">
        <w:t xml:space="preserve"> </w:t>
      </w:r>
      <w:r w:rsidRPr="003D19F2">
        <w:rPr>
          <w:rFonts w:cs="Arial"/>
        </w:rPr>
        <w:t>са</w:t>
      </w:r>
      <w:r w:rsidRPr="003D19F2">
        <w:t xml:space="preserve"> </w:t>
      </w:r>
      <w:r w:rsidRPr="003D19F2">
        <w:rPr>
          <w:rFonts w:cs="Arial"/>
        </w:rPr>
        <w:t>другим</w:t>
      </w:r>
      <w:r w:rsidRPr="003D19F2">
        <w:t xml:space="preserve"> </w:t>
      </w:r>
      <w:r w:rsidRPr="003D19F2">
        <w:rPr>
          <w:rFonts w:cs="Arial"/>
        </w:rPr>
        <w:t>прописима</w:t>
      </w:r>
      <w:r w:rsidRPr="003D19F2">
        <w:t xml:space="preserve"> </w:t>
      </w:r>
      <w:r w:rsidRPr="003D19F2">
        <w:rPr>
          <w:rFonts w:cs="Arial"/>
        </w:rPr>
        <w:t>који</w:t>
      </w:r>
      <w:r w:rsidRPr="003D19F2">
        <w:t xml:space="preserve"> </w:t>
      </w:r>
      <w:r w:rsidRPr="003D19F2">
        <w:rPr>
          <w:rFonts w:cs="Arial"/>
        </w:rPr>
        <w:t>непосредно</w:t>
      </w:r>
      <w:r w:rsidRPr="003D19F2">
        <w:t xml:space="preserve"> </w:t>
      </w:r>
      <w:r w:rsidRPr="003D19F2">
        <w:rPr>
          <w:rFonts w:cs="Arial"/>
        </w:rPr>
        <w:t>или</w:t>
      </w:r>
      <w:r w:rsidRPr="003D19F2">
        <w:t xml:space="preserve"> </w:t>
      </w:r>
      <w:r w:rsidRPr="003D19F2">
        <w:rPr>
          <w:rFonts w:cs="Arial"/>
        </w:rPr>
        <w:t>посредно</w:t>
      </w:r>
      <w:r w:rsidRPr="003D19F2">
        <w:t xml:space="preserve"> </w:t>
      </w:r>
      <w:r w:rsidRPr="003D19F2">
        <w:rPr>
          <w:rFonts w:cs="Arial"/>
        </w:rPr>
        <w:t>регулишу</w:t>
      </w:r>
      <w:r w:rsidRPr="003D19F2">
        <w:t xml:space="preserve"> </w:t>
      </w:r>
      <w:r w:rsidRPr="003D19F2">
        <w:rPr>
          <w:rFonts w:cs="Arial"/>
        </w:rPr>
        <w:t>ову</w:t>
      </w:r>
      <w:r w:rsidRPr="003D19F2">
        <w:t xml:space="preserve"> </w:t>
      </w:r>
      <w:r w:rsidRPr="003D19F2">
        <w:rPr>
          <w:rFonts w:cs="Arial"/>
        </w:rPr>
        <w:t>област</w:t>
      </w:r>
      <w:r w:rsidRPr="003D19F2">
        <w:t>.</w:t>
      </w:r>
    </w:p>
    <w:p w14:paraId="0BF2776D" w14:textId="77777777" w:rsidR="005056FB" w:rsidRPr="003D19F2" w:rsidRDefault="005056FB" w:rsidP="005056FB">
      <w:pPr>
        <w:rPr>
          <w:sz w:val="16"/>
          <w:szCs w:val="16"/>
        </w:rPr>
      </w:pPr>
    </w:p>
    <w:p w14:paraId="5EA35069" w14:textId="77777777" w:rsidR="005056FB" w:rsidRPr="003D19F2" w:rsidRDefault="005056FB" w:rsidP="005056FB">
      <w:r w:rsidRPr="003D19F2">
        <w:t xml:space="preserve">Законски оквир: </w:t>
      </w:r>
    </w:p>
    <w:p w14:paraId="28D7F6E2" w14:textId="3DEBD130" w:rsidR="002344EC" w:rsidRPr="003D19F2" w:rsidRDefault="002344EC" w:rsidP="002344EC">
      <w:pPr>
        <w:numPr>
          <w:ilvl w:val="0"/>
          <w:numId w:val="30"/>
        </w:numPr>
        <w:tabs>
          <w:tab w:val="left" w:pos="0"/>
        </w:tabs>
        <w:ind w:left="284" w:hanging="284"/>
        <w:rPr>
          <w:spacing w:val="-4"/>
        </w:rPr>
      </w:pPr>
      <w:r w:rsidRPr="003D19F2">
        <w:rPr>
          <w:spacing w:val="-4"/>
        </w:rPr>
        <w:t xml:space="preserve">Закон о планирању и изградњи („Службени гласник РС“, бр. 72/09, 81/09-исправка, 64/10-УС, 24/11, 121/12, 42/13-УС, 50/13-УС, 98/13-УС, 132/14, 145/14, 83/18, 31/19, </w:t>
      </w:r>
      <w:r w:rsidRPr="003D19F2">
        <w:rPr>
          <w:rFonts w:cstheme="minorBidi"/>
          <w:spacing w:val="-4"/>
        </w:rPr>
        <w:t>37/19-др. закон,</w:t>
      </w:r>
      <w:r w:rsidR="006A5562">
        <w:rPr>
          <w:rFonts w:cstheme="minorBidi"/>
          <w:spacing w:val="-4"/>
        </w:rPr>
        <w:t xml:space="preserve"> </w:t>
      </w:r>
      <w:r w:rsidRPr="003D19F2">
        <w:rPr>
          <w:rFonts w:cstheme="minorBidi"/>
          <w:spacing w:val="-4"/>
        </w:rPr>
        <w:t>9/20</w:t>
      </w:r>
      <w:r w:rsidR="003A1477">
        <w:rPr>
          <w:rFonts w:cstheme="minorBidi"/>
          <w:spacing w:val="-4"/>
          <w:lang w:val="sr-Latn-RS"/>
        </w:rPr>
        <w:t>,</w:t>
      </w:r>
      <w:r>
        <w:rPr>
          <w:spacing w:val="-4"/>
          <w:lang w:val="sr-Latn-RS"/>
        </w:rPr>
        <w:t xml:space="preserve"> </w:t>
      </w:r>
      <w:r w:rsidRPr="003D19F2">
        <w:rPr>
          <w:rFonts w:cstheme="minorBidi"/>
          <w:spacing w:val="-4"/>
        </w:rPr>
        <w:t>52/21</w:t>
      </w:r>
      <w:r w:rsidR="003A1477" w:rsidRPr="003A1477">
        <w:rPr>
          <w:spacing w:val="-4"/>
        </w:rPr>
        <w:t xml:space="preserve"> </w:t>
      </w:r>
      <w:r w:rsidR="003A1477" w:rsidRPr="00A8581C">
        <w:rPr>
          <w:spacing w:val="-4"/>
        </w:rPr>
        <w:t>и 62/23</w:t>
      </w:r>
      <w:r w:rsidRPr="003D19F2">
        <w:rPr>
          <w:spacing w:val="-4"/>
        </w:rPr>
        <w:t>);</w:t>
      </w:r>
    </w:p>
    <w:p w14:paraId="00270E61" w14:textId="77777777" w:rsidR="0041055D" w:rsidRPr="003D19F2" w:rsidRDefault="0041055D" w:rsidP="00EE22A8">
      <w:pPr>
        <w:numPr>
          <w:ilvl w:val="0"/>
          <w:numId w:val="30"/>
        </w:numPr>
        <w:ind w:left="284" w:hanging="284"/>
        <w:rPr>
          <w:spacing w:val="-4"/>
        </w:rPr>
      </w:pPr>
      <w:r w:rsidRPr="003D19F2">
        <w:rPr>
          <w:spacing w:val="-4"/>
        </w:rPr>
        <w:t>Правилник о садржини, начину и поступку израде докумената просторног и урбанистичког планирања („Службени гласник РС“, број 32/19);</w:t>
      </w:r>
    </w:p>
    <w:p w14:paraId="755F3D48" w14:textId="77777777" w:rsidR="0041055D" w:rsidRPr="003D19F2" w:rsidRDefault="0041055D" w:rsidP="00EE22A8">
      <w:pPr>
        <w:numPr>
          <w:ilvl w:val="0"/>
          <w:numId w:val="30"/>
        </w:numPr>
        <w:tabs>
          <w:tab w:val="left" w:pos="426"/>
        </w:tabs>
        <w:ind w:left="284" w:hanging="284"/>
        <w:rPr>
          <w:spacing w:val="-4"/>
        </w:rPr>
      </w:pPr>
      <w:r w:rsidRPr="003D19F2">
        <w:rPr>
          <w:spacing w:val="-4"/>
        </w:rPr>
        <w:t>Закон о заштити природе („Службени гласник РС“, бр. 36/09, 88/10, 91/10-исправка, 14/16</w:t>
      </w:r>
      <w:r w:rsidR="002344EC" w:rsidRPr="003D19F2">
        <w:rPr>
          <w:spacing w:val="-4"/>
        </w:rPr>
        <w:t>, 95/18-др. закон и 72/21</w:t>
      </w:r>
      <w:r w:rsidRPr="003D19F2">
        <w:rPr>
          <w:spacing w:val="-4"/>
        </w:rPr>
        <w:t>);</w:t>
      </w:r>
    </w:p>
    <w:p w14:paraId="61BEED24" w14:textId="77777777" w:rsidR="002344EC" w:rsidRPr="003D19F2" w:rsidRDefault="002344EC" w:rsidP="002344EC">
      <w:pPr>
        <w:numPr>
          <w:ilvl w:val="0"/>
          <w:numId w:val="30"/>
        </w:numPr>
        <w:tabs>
          <w:tab w:val="left" w:pos="374"/>
          <w:tab w:val="left" w:pos="426"/>
        </w:tabs>
        <w:ind w:left="284" w:hanging="284"/>
        <w:rPr>
          <w:spacing w:val="-4"/>
          <w:lang w:eastAsia="sr-Latn-CS"/>
        </w:rPr>
      </w:pPr>
      <w:r w:rsidRPr="003D19F2">
        <w:rPr>
          <w:spacing w:val="-4"/>
          <w:lang w:eastAsia="sr-Latn-CS"/>
        </w:rPr>
        <w:t xml:space="preserve">Закон о култури </w:t>
      </w:r>
      <w:r w:rsidRPr="003D19F2">
        <w:rPr>
          <w:spacing w:val="-4"/>
        </w:rPr>
        <w:t>(„Службени гласник РС“, бр. 72/09, 13/16, 30/16-исправка, 6/20, 47/21 и 78/21);</w:t>
      </w:r>
    </w:p>
    <w:p w14:paraId="749C5B36" w14:textId="77777777" w:rsidR="002344EC" w:rsidRPr="003D19F2" w:rsidRDefault="002344EC" w:rsidP="002344EC">
      <w:pPr>
        <w:numPr>
          <w:ilvl w:val="0"/>
          <w:numId w:val="30"/>
        </w:numPr>
        <w:tabs>
          <w:tab w:val="left" w:pos="374"/>
          <w:tab w:val="left" w:pos="426"/>
        </w:tabs>
        <w:ind w:left="284" w:hanging="284"/>
        <w:rPr>
          <w:spacing w:val="-4"/>
          <w:lang w:eastAsia="sr-Latn-CS"/>
        </w:rPr>
      </w:pPr>
      <w:r w:rsidRPr="003D19F2">
        <w:rPr>
          <w:spacing w:val="-4"/>
          <w:lang w:eastAsia="sr-Latn-CS"/>
        </w:rPr>
        <w:t>Закон о културним добрима („Службени гласник РС“, бр. 71/94, 52/11-др. закон, 52/11-др. закон и 99/11-др. закон, 6/20 и 35/21-др. пропис);</w:t>
      </w:r>
    </w:p>
    <w:p w14:paraId="63812DA2" w14:textId="2408FD2E" w:rsidR="0041055D" w:rsidRPr="003D19F2" w:rsidRDefault="0041055D" w:rsidP="00EE22A8">
      <w:pPr>
        <w:numPr>
          <w:ilvl w:val="0"/>
          <w:numId w:val="30"/>
        </w:numPr>
        <w:tabs>
          <w:tab w:val="left" w:pos="426"/>
        </w:tabs>
        <w:ind w:left="284" w:hanging="284"/>
      </w:pPr>
      <w:r w:rsidRPr="003D19F2">
        <w:lastRenderedPageBreak/>
        <w:t xml:space="preserve">Закон о територијалној организацији Републике Србије („Службени гласник РС“, </w:t>
      </w:r>
      <w:r w:rsidR="00E7478D" w:rsidRPr="003D19F2">
        <w:br/>
      </w:r>
      <w:r w:rsidRPr="003D19F2">
        <w:t>бр. 129/07, 18/16, 47/18 и 9/20-др. закон);</w:t>
      </w:r>
    </w:p>
    <w:p w14:paraId="6DC09962" w14:textId="77777777" w:rsidR="0041055D" w:rsidRPr="003D19F2" w:rsidRDefault="0041055D" w:rsidP="00EE22A8">
      <w:pPr>
        <w:numPr>
          <w:ilvl w:val="0"/>
          <w:numId w:val="30"/>
        </w:numPr>
        <w:ind w:left="284" w:hanging="284"/>
        <w:rPr>
          <w:spacing w:val="-4"/>
        </w:rPr>
      </w:pPr>
      <w:r w:rsidRPr="003D19F2">
        <w:rPr>
          <w:spacing w:val="-4"/>
        </w:rPr>
        <w:t xml:space="preserve">Закон о државном премеру и катастру („Службени гласник РС“, бр. </w:t>
      </w:r>
      <w:hyperlink r:id="rId18" w:anchor="zk72/09" w:history="1">
        <w:r w:rsidRPr="003D19F2">
          <w:rPr>
            <w:spacing w:val="-4"/>
          </w:rPr>
          <w:t>72/09</w:t>
        </w:r>
      </w:hyperlink>
      <w:r w:rsidRPr="003D19F2">
        <w:rPr>
          <w:spacing w:val="-4"/>
        </w:rPr>
        <w:t xml:space="preserve">, </w:t>
      </w:r>
      <w:hyperlink r:id="rId19" w:anchor="zk18/10" w:history="1">
        <w:r w:rsidRPr="003D19F2">
          <w:rPr>
            <w:spacing w:val="-4"/>
          </w:rPr>
          <w:t>18/10</w:t>
        </w:r>
      </w:hyperlink>
      <w:r w:rsidRPr="003D19F2">
        <w:rPr>
          <w:spacing w:val="-4"/>
        </w:rPr>
        <w:t xml:space="preserve">, 65/13, 15/15-УС, </w:t>
      </w:r>
      <w:r w:rsidRPr="003D19F2">
        <w:t>96/15, 113/17-др. закон, 27/18-др. закон и 9/20-др. закон</w:t>
      </w:r>
      <w:r w:rsidRPr="003D19F2">
        <w:rPr>
          <w:spacing w:val="-4"/>
        </w:rPr>
        <w:t>);</w:t>
      </w:r>
    </w:p>
    <w:p w14:paraId="10C93645" w14:textId="165DEB10" w:rsidR="0041055D" w:rsidRPr="003D19F2" w:rsidRDefault="0041055D" w:rsidP="00EE22A8">
      <w:pPr>
        <w:numPr>
          <w:ilvl w:val="0"/>
          <w:numId w:val="30"/>
        </w:numPr>
        <w:ind w:left="284" w:hanging="284"/>
        <w:rPr>
          <w:spacing w:val="-4"/>
        </w:rPr>
      </w:pPr>
      <w:r w:rsidRPr="003D19F2">
        <w:t>Закон о поступку уписа у катастар непокретности и водова („Службени гласник РС“, бр</w:t>
      </w:r>
      <w:r w:rsidR="00E24BB6" w:rsidRPr="003D19F2">
        <w:t>.</w:t>
      </w:r>
      <w:r w:rsidRPr="003D19F2">
        <w:t xml:space="preserve"> 41/18, 95/18, 31/19 и 15/20);</w:t>
      </w:r>
    </w:p>
    <w:p w14:paraId="1233BDAD" w14:textId="77777777" w:rsidR="0041055D" w:rsidRPr="003D19F2" w:rsidRDefault="0041055D" w:rsidP="00EE22A8">
      <w:pPr>
        <w:numPr>
          <w:ilvl w:val="0"/>
          <w:numId w:val="30"/>
        </w:numPr>
        <w:tabs>
          <w:tab w:val="left" w:pos="426"/>
        </w:tabs>
        <w:ind w:left="284" w:hanging="284"/>
        <w:rPr>
          <w:spacing w:val="-6"/>
        </w:rPr>
      </w:pPr>
      <w:r w:rsidRPr="003D19F2">
        <w:rPr>
          <w:spacing w:val="-6"/>
        </w:rPr>
        <w:t xml:space="preserve">Закон о локалној самоуправи („Службени гласник РС“, бр. 129/07, 83/14-др. </w:t>
      </w:r>
      <w:r w:rsidR="002344EC" w:rsidRPr="003D19F2">
        <w:rPr>
          <w:spacing w:val="-6"/>
        </w:rPr>
        <w:t>закон, 101/16, 47/18 и 111/21-др. закон</w:t>
      </w:r>
      <w:r w:rsidRPr="003D19F2">
        <w:rPr>
          <w:spacing w:val="-6"/>
        </w:rPr>
        <w:t>);</w:t>
      </w:r>
    </w:p>
    <w:p w14:paraId="660049B2" w14:textId="77777777" w:rsidR="0041055D" w:rsidRPr="003D19F2" w:rsidRDefault="0041055D" w:rsidP="00EE22A8">
      <w:pPr>
        <w:numPr>
          <w:ilvl w:val="0"/>
          <w:numId w:val="30"/>
        </w:numPr>
        <w:tabs>
          <w:tab w:val="left" w:pos="426"/>
        </w:tabs>
        <w:ind w:left="284" w:hanging="284"/>
        <w:rPr>
          <w:spacing w:val="-4"/>
        </w:rPr>
      </w:pPr>
      <w:r w:rsidRPr="003D19F2">
        <w:rPr>
          <w:spacing w:val="-4"/>
        </w:rPr>
        <w:t>Закона о јавним службама („Службени гласник РС“, бр. 42/91, 71/94 и 79/05-др. закон и 83/14-др. закон);</w:t>
      </w:r>
    </w:p>
    <w:p w14:paraId="3418262E" w14:textId="36C3FCE3" w:rsidR="0041055D" w:rsidRPr="003D19F2" w:rsidRDefault="0041055D" w:rsidP="00EE22A8">
      <w:pPr>
        <w:numPr>
          <w:ilvl w:val="0"/>
          <w:numId w:val="30"/>
        </w:numPr>
        <w:tabs>
          <w:tab w:val="left" w:pos="426"/>
        </w:tabs>
        <w:ind w:left="284" w:hanging="284"/>
        <w:rPr>
          <w:spacing w:val="-4"/>
        </w:rPr>
      </w:pPr>
      <w:r w:rsidRPr="003D19F2">
        <w:rPr>
          <w:spacing w:val="-4"/>
        </w:rPr>
        <w:t>Закон о експропријацији („Службени гласник РС“, бр. 53/95, 23/01-СУС, „Службени лист СРЈ“, број 16/01-СУС и „Службени гласник РС“ бр</w:t>
      </w:r>
      <w:r w:rsidR="00E24BB6" w:rsidRPr="003D19F2">
        <w:rPr>
          <w:spacing w:val="-4"/>
        </w:rPr>
        <w:t>.</w:t>
      </w:r>
      <w:r w:rsidRPr="003D19F2">
        <w:rPr>
          <w:spacing w:val="-4"/>
        </w:rPr>
        <w:t xml:space="preserve"> 20/09 и 55/13-УС);</w:t>
      </w:r>
    </w:p>
    <w:p w14:paraId="1D7D777F" w14:textId="77777777" w:rsidR="0041055D" w:rsidRPr="003D19F2" w:rsidRDefault="0041055D" w:rsidP="00EE22A8">
      <w:pPr>
        <w:numPr>
          <w:ilvl w:val="0"/>
          <w:numId w:val="30"/>
        </w:numPr>
        <w:tabs>
          <w:tab w:val="left" w:pos="426"/>
        </w:tabs>
        <w:ind w:left="284" w:hanging="284"/>
        <w:rPr>
          <w:spacing w:val="-4"/>
        </w:rPr>
      </w:pPr>
      <w:r w:rsidRPr="003D19F2">
        <w:rPr>
          <w:spacing w:val="-4"/>
        </w:rPr>
        <w:t>Закон о пољопривредном земљишту („Службени гласник РС“, бр. 62/06, 65/08-др. закон, 41/09, 112/15, 80/17 и 95/18-др. закон);</w:t>
      </w:r>
    </w:p>
    <w:p w14:paraId="715E133B" w14:textId="77777777" w:rsidR="0041055D" w:rsidRPr="003D19F2" w:rsidRDefault="0041055D" w:rsidP="00EE22A8">
      <w:pPr>
        <w:numPr>
          <w:ilvl w:val="0"/>
          <w:numId w:val="30"/>
        </w:numPr>
        <w:tabs>
          <w:tab w:val="left" w:pos="0"/>
        </w:tabs>
        <w:ind w:left="284" w:hanging="284"/>
        <w:rPr>
          <w:spacing w:val="-6"/>
        </w:rPr>
      </w:pPr>
      <w:r w:rsidRPr="003D19F2">
        <w:rPr>
          <w:spacing w:val="-6"/>
        </w:rPr>
        <w:t>Закон о пољопривреди и руралном развоју („Службени гласник РС“, бр. 41/09, 10/13-др. закон и 101/16</w:t>
      </w:r>
      <w:r w:rsidR="002344EC" w:rsidRPr="003D19F2">
        <w:rPr>
          <w:spacing w:val="-6"/>
        </w:rPr>
        <w:t>, 67/21-др. закон и 114/21</w:t>
      </w:r>
      <w:r w:rsidRPr="003D19F2">
        <w:rPr>
          <w:spacing w:val="-6"/>
        </w:rPr>
        <w:t>);</w:t>
      </w:r>
    </w:p>
    <w:p w14:paraId="4114C54E" w14:textId="77777777" w:rsidR="0041055D" w:rsidRPr="003D19F2" w:rsidRDefault="0041055D" w:rsidP="00EE22A8">
      <w:pPr>
        <w:numPr>
          <w:ilvl w:val="0"/>
          <w:numId w:val="30"/>
        </w:numPr>
        <w:tabs>
          <w:tab w:val="left" w:pos="0"/>
        </w:tabs>
        <w:ind w:left="284" w:hanging="284"/>
        <w:rPr>
          <w:spacing w:val="-4"/>
        </w:rPr>
      </w:pPr>
      <w:r w:rsidRPr="003D19F2">
        <w:rPr>
          <w:spacing w:val="-4"/>
        </w:rPr>
        <w:t>Закон о сточарству („Службени гласник РС“, бр. 41/09, 93/12 и 14/16);</w:t>
      </w:r>
    </w:p>
    <w:p w14:paraId="54E21960" w14:textId="77777777" w:rsidR="0041055D" w:rsidRPr="003D19F2" w:rsidRDefault="0041055D" w:rsidP="00EE22A8">
      <w:pPr>
        <w:numPr>
          <w:ilvl w:val="0"/>
          <w:numId w:val="30"/>
        </w:numPr>
        <w:tabs>
          <w:tab w:val="left" w:pos="0"/>
        </w:tabs>
        <w:ind w:left="284" w:hanging="284"/>
        <w:rPr>
          <w:spacing w:val="-4"/>
        </w:rPr>
      </w:pPr>
      <w:r w:rsidRPr="003D19F2">
        <w:rPr>
          <w:spacing w:val="-4"/>
        </w:rPr>
        <w:t>Закон о ветеринарству („Службени гласник РС“, бр. 91/05, 30/10, 93/12 и 17/19-др. закон);</w:t>
      </w:r>
    </w:p>
    <w:p w14:paraId="00F46221" w14:textId="77777777" w:rsidR="0041055D" w:rsidRPr="003D19F2" w:rsidRDefault="0041055D" w:rsidP="00EE22A8">
      <w:pPr>
        <w:numPr>
          <w:ilvl w:val="0"/>
          <w:numId w:val="30"/>
        </w:numPr>
        <w:tabs>
          <w:tab w:val="left" w:pos="0"/>
          <w:tab w:val="left" w:pos="426"/>
        </w:tabs>
        <w:ind w:left="284" w:hanging="284"/>
        <w:rPr>
          <w:spacing w:val="-4"/>
        </w:rPr>
      </w:pPr>
      <w:r w:rsidRPr="003D19F2">
        <w:rPr>
          <w:spacing w:val="-4"/>
        </w:rPr>
        <w:t>Закон о добробити животиња („Службени гласник РС“, број 41/09);</w:t>
      </w:r>
    </w:p>
    <w:p w14:paraId="3A652ED5" w14:textId="663EF582" w:rsidR="0041055D" w:rsidRPr="003D19F2" w:rsidRDefault="0041055D" w:rsidP="00EE22A8">
      <w:pPr>
        <w:numPr>
          <w:ilvl w:val="0"/>
          <w:numId w:val="30"/>
        </w:numPr>
        <w:tabs>
          <w:tab w:val="left" w:pos="426"/>
        </w:tabs>
        <w:ind w:left="284" w:hanging="284"/>
        <w:rPr>
          <w:spacing w:val="-4"/>
          <w:lang w:eastAsia="sr-Latn-CS"/>
        </w:rPr>
      </w:pPr>
      <w:r w:rsidRPr="003D19F2">
        <w:rPr>
          <w:spacing w:val="-4"/>
          <w:lang w:eastAsia="sr-Latn-CS"/>
        </w:rPr>
        <w:t>Закон о дивљачи и ловству („Службени гласник РС“, бр</w:t>
      </w:r>
      <w:r w:rsidR="00E24BB6" w:rsidRPr="003D19F2">
        <w:rPr>
          <w:spacing w:val="-4"/>
          <w:lang w:eastAsia="sr-Latn-CS"/>
        </w:rPr>
        <w:t>.</w:t>
      </w:r>
      <w:r w:rsidRPr="003D19F2">
        <w:rPr>
          <w:spacing w:val="-4"/>
          <w:lang w:eastAsia="sr-Latn-CS"/>
        </w:rPr>
        <w:t xml:space="preserve"> 18/10 и </w:t>
      </w:r>
      <w:r w:rsidRPr="003D19F2">
        <w:rPr>
          <w:spacing w:val="-4"/>
        </w:rPr>
        <w:t>95/18-др. закон</w:t>
      </w:r>
      <w:r w:rsidRPr="003D19F2">
        <w:rPr>
          <w:spacing w:val="-4"/>
          <w:lang w:eastAsia="sr-Latn-CS"/>
        </w:rPr>
        <w:t>);</w:t>
      </w:r>
    </w:p>
    <w:p w14:paraId="56C2669D" w14:textId="34062D30" w:rsidR="0041055D" w:rsidRPr="003D19F2" w:rsidRDefault="0041055D" w:rsidP="00EE22A8">
      <w:pPr>
        <w:numPr>
          <w:ilvl w:val="0"/>
          <w:numId w:val="30"/>
        </w:numPr>
        <w:tabs>
          <w:tab w:val="left" w:pos="0"/>
        </w:tabs>
        <w:ind w:left="284" w:hanging="284"/>
        <w:rPr>
          <w:spacing w:val="-4"/>
        </w:rPr>
      </w:pPr>
      <w:r w:rsidRPr="003D19F2">
        <w:rPr>
          <w:spacing w:val="-4"/>
          <w:lang w:eastAsia="sr-Latn-CS"/>
        </w:rPr>
        <w:t>Закон о заштити и одрживом коришћењу рибљег фонда („Службени гласник РС“, бр</w:t>
      </w:r>
      <w:r w:rsidR="00E24BB6" w:rsidRPr="003D19F2">
        <w:rPr>
          <w:spacing w:val="-4"/>
          <w:lang w:eastAsia="sr-Latn-CS"/>
        </w:rPr>
        <w:t>.</w:t>
      </w:r>
      <w:r w:rsidRPr="003D19F2">
        <w:rPr>
          <w:spacing w:val="-4"/>
          <w:lang w:eastAsia="sr-Latn-CS"/>
        </w:rPr>
        <w:t xml:space="preserve"> 128/14 и </w:t>
      </w:r>
      <w:r w:rsidRPr="003D19F2">
        <w:rPr>
          <w:spacing w:val="-4"/>
        </w:rPr>
        <w:t>95/18-др. закон</w:t>
      </w:r>
      <w:r w:rsidRPr="003D19F2">
        <w:rPr>
          <w:spacing w:val="-4"/>
          <w:lang w:eastAsia="sr-Latn-CS"/>
        </w:rPr>
        <w:t>);</w:t>
      </w:r>
    </w:p>
    <w:p w14:paraId="7AE7740A" w14:textId="77777777" w:rsidR="0041055D" w:rsidRPr="003D19F2" w:rsidRDefault="0041055D" w:rsidP="00EE22A8">
      <w:pPr>
        <w:numPr>
          <w:ilvl w:val="0"/>
          <w:numId w:val="30"/>
        </w:numPr>
        <w:tabs>
          <w:tab w:val="left" w:pos="0"/>
        </w:tabs>
        <w:ind w:left="284" w:hanging="284"/>
        <w:rPr>
          <w:spacing w:val="-4"/>
        </w:rPr>
      </w:pPr>
      <w:r w:rsidRPr="003D19F2">
        <w:rPr>
          <w:spacing w:val="-4"/>
        </w:rPr>
        <w:t xml:space="preserve">Закон о водама </w:t>
      </w:r>
      <w:r w:rsidRPr="003D19F2">
        <w:t>(„Службени гласник РС“, бр. 30/10, 93/12, 101/16, 95/18 и 95/18-др закон)</w:t>
      </w:r>
      <w:r w:rsidRPr="003D19F2">
        <w:rPr>
          <w:spacing w:val="-4"/>
        </w:rPr>
        <w:t xml:space="preserve">; </w:t>
      </w:r>
    </w:p>
    <w:p w14:paraId="1C5BB020" w14:textId="77777777" w:rsidR="0041055D" w:rsidRPr="003D19F2" w:rsidRDefault="0041055D" w:rsidP="00EE22A8">
      <w:pPr>
        <w:numPr>
          <w:ilvl w:val="0"/>
          <w:numId w:val="30"/>
        </w:numPr>
        <w:tabs>
          <w:tab w:val="left" w:pos="426"/>
        </w:tabs>
        <w:ind w:left="284" w:hanging="284"/>
        <w:rPr>
          <w:spacing w:val="-4"/>
        </w:rPr>
      </w:pPr>
      <w:r w:rsidRPr="003D19F2">
        <w:rPr>
          <w:spacing w:val="-4"/>
        </w:rPr>
        <w:t>Закон о водама („Службени гласник РС“, бр. 46/91, 53/93, 53/93-др. закон, 67/93-др. закон, 48/94-др. закон,54/96, 101/05-др. закон, престао да важи осим одредаба чл. 81. до 96.);</w:t>
      </w:r>
    </w:p>
    <w:p w14:paraId="04808549" w14:textId="77777777" w:rsidR="0041055D" w:rsidRPr="003D19F2" w:rsidRDefault="0041055D" w:rsidP="00EE22A8">
      <w:pPr>
        <w:numPr>
          <w:ilvl w:val="0"/>
          <w:numId w:val="30"/>
        </w:numPr>
        <w:tabs>
          <w:tab w:val="left" w:pos="374"/>
          <w:tab w:val="left" w:pos="426"/>
        </w:tabs>
        <w:ind w:left="284" w:hanging="284"/>
        <w:rPr>
          <w:spacing w:val="-4"/>
        </w:rPr>
      </w:pPr>
      <w:r w:rsidRPr="003D19F2">
        <w:rPr>
          <w:spacing w:val="-4"/>
        </w:rPr>
        <w:t>Закон о туризму („Службени гласник РС“, број 17/19);</w:t>
      </w:r>
    </w:p>
    <w:p w14:paraId="5185E3D6" w14:textId="77777777" w:rsidR="0041055D" w:rsidRPr="003D19F2" w:rsidRDefault="0041055D" w:rsidP="00EE22A8">
      <w:pPr>
        <w:numPr>
          <w:ilvl w:val="0"/>
          <w:numId w:val="30"/>
        </w:numPr>
        <w:tabs>
          <w:tab w:val="left" w:pos="374"/>
          <w:tab w:val="left" w:pos="426"/>
        </w:tabs>
        <w:ind w:left="284" w:hanging="284"/>
        <w:rPr>
          <w:spacing w:val="-4"/>
        </w:rPr>
      </w:pPr>
      <w:r w:rsidRPr="003D19F2">
        <w:rPr>
          <w:spacing w:val="-4"/>
        </w:rPr>
        <w:t>Закон о угоститељству („Службени гласник РС“, број 17/19);</w:t>
      </w:r>
    </w:p>
    <w:p w14:paraId="188269ED" w14:textId="77777777" w:rsidR="0041055D" w:rsidRPr="003D19F2" w:rsidRDefault="0041055D" w:rsidP="00EE22A8">
      <w:pPr>
        <w:numPr>
          <w:ilvl w:val="0"/>
          <w:numId w:val="30"/>
        </w:numPr>
        <w:tabs>
          <w:tab w:val="left" w:pos="374"/>
          <w:tab w:val="left" w:pos="426"/>
        </w:tabs>
        <w:ind w:left="284" w:hanging="284"/>
        <w:rPr>
          <w:spacing w:val="-4"/>
          <w:lang w:eastAsia="sr-Latn-CS"/>
        </w:rPr>
      </w:pPr>
      <w:r w:rsidRPr="003D19F2">
        <w:rPr>
          <w:spacing w:val="-4"/>
          <w:lang w:eastAsia="sr-Latn-CS"/>
        </w:rPr>
        <w:t>Закон о спорту („Службени гласник РС“, број 10/16);</w:t>
      </w:r>
    </w:p>
    <w:p w14:paraId="5E267320" w14:textId="59A55C87" w:rsidR="0041055D" w:rsidRPr="003D19F2" w:rsidRDefault="0041055D" w:rsidP="00EE22A8">
      <w:pPr>
        <w:numPr>
          <w:ilvl w:val="0"/>
          <w:numId w:val="30"/>
        </w:numPr>
        <w:tabs>
          <w:tab w:val="left" w:pos="426"/>
        </w:tabs>
        <w:ind w:left="284" w:hanging="284"/>
        <w:rPr>
          <w:spacing w:val="-4"/>
        </w:rPr>
      </w:pPr>
      <w:r w:rsidRPr="003D19F2">
        <w:rPr>
          <w:spacing w:val="-4"/>
        </w:rPr>
        <w:t>Закон о рударству и геолошким истраживањима („Службени гласник РС“, бр</w:t>
      </w:r>
      <w:r w:rsidR="00E24BB6" w:rsidRPr="003D19F2">
        <w:rPr>
          <w:spacing w:val="-4"/>
        </w:rPr>
        <w:t>.</w:t>
      </w:r>
      <w:r w:rsidRPr="003D19F2">
        <w:rPr>
          <w:spacing w:val="-4"/>
        </w:rPr>
        <w:t xml:space="preserve"> 101/15</w:t>
      </w:r>
      <w:r w:rsidR="002344EC" w:rsidRPr="003D19F2">
        <w:rPr>
          <w:spacing w:val="-4"/>
        </w:rPr>
        <w:t>, 95/18-др. закон и 40/21</w:t>
      </w:r>
      <w:r w:rsidRPr="003D19F2">
        <w:rPr>
          <w:spacing w:val="-4"/>
        </w:rPr>
        <w:t>);</w:t>
      </w:r>
    </w:p>
    <w:p w14:paraId="041B7E27" w14:textId="38F78B09" w:rsidR="0041055D" w:rsidRPr="003D19F2" w:rsidRDefault="0041055D" w:rsidP="00EE22A8">
      <w:pPr>
        <w:numPr>
          <w:ilvl w:val="0"/>
          <w:numId w:val="30"/>
        </w:numPr>
        <w:tabs>
          <w:tab w:val="left" w:pos="426"/>
        </w:tabs>
        <w:ind w:left="284" w:hanging="284"/>
      </w:pPr>
      <w:r w:rsidRPr="003D19F2">
        <w:t xml:space="preserve">Закон о путевима </w:t>
      </w:r>
      <w:r w:rsidRPr="003D19F2">
        <w:rPr>
          <w:lang w:eastAsia="sr-Latn-CS"/>
        </w:rPr>
        <w:t>(„</w:t>
      </w:r>
      <w:r w:rsidRPr="003D19F2">
        <w:rPr>
          <w:rFonts w:eastAsia="Calibri"/>
        </w:rPr>
        <w:t>Службени гласник РС“, бр</w:t>
      </w:r>
      <w:r w:rsidR="00E24BB6" w:rsidRPr="003D19F2">
        <w:rPr>
          <w:rFonts w:eastAsia="Calibri"/>
        </w:rPr>
        <w:t>.</w:t>
      </w:r>
      <w:r w:rsidRPr="003D19F2">
        <w:rPr>
          <w:rFonts w:eastAsia="Calibri"/>
        </w:rPr>
        <w:t xml:space="preserve"> 41/18 и </w:t>
      </w:r>
      <w:r w:rsidRPr="003D19F2">
        <w:rPr>
          <w:spacing w:val="-4"/>
        </w:rPr>
        <w:t>95/18-др. закон</w:t>
      </w:r>
      <w:r w:rsidRPr="003D19F2">
        <w:rPr>
          <w:rFonts w:eastAsia="Calibri"/>
        </w:rPr>
        <w:t>)</w:t>
      </w:r>
      <w:r w:rsidRPr="003D19F2">
        <w:t>;</w:t>
      </w:r>
    </w:p>
    <w:p w14:paraId="2DC34462" w14:textId="77777777" w:rsidR="0041055D" w:rsidRPr="003D19F2" w:rsidRDefault="0041055D" w:rsidP="00EE22A8">
      <w:pPr>
        <w:numPr>
          <w:ilvl w:val="0"/>
          <w:numId w:val="30"/>
        </w:numPr>
        <w:tabs>
          <w:tab w:val="left" w:pos="426"/>
        </w:tabs>
        <w:ind w:left="284" w:hanging="284"/>
      </w:pPr>
      <w:r w:rsidRPr="003D19F2">
        <w:t>Закон о безбедности саобраћаја на путевима („Службени гласник РС“, бр. 41/09, 53/10, 101/11, 32/13-УС, 55/14, 96/15-др. закон, 9/16-УС, 24/18, 41/18, 41/18-др. Закон, 87/18, 23/19 и 128/20-др. закон);</w:t>
      </w:r>
    </w:p>
    <w:p w14:paraId="37232F81" w14:textId="77777777" w:rsidR="0041055D" w:rsidRPr="003D19F2" w:rsidRDefault="0041055D" w:rsidP="00EE22A8">
      <w:pPr>
        <w:numPr>
          <w:ilvl w:val="0"/>
          <w:numId w:val="30"/>
        </w:numPr>
        <w:tabs>
          <w:tab w:val="left" w:pos="426"/>
        </w:tabs>
        <w:ind w:left="284" w:hanging="284"/>
      </w:pPr>
      <w:r w:rsidRPr="003D19F2">
        <w:t>Закон о железници („Службени гласник РС“, број 41/18);</w:t>
      </w:r>
    </w:p>
    <w:p w14:paraId="5BE241C7" w14:textId="77777777" w:rsidR="0041055D" w:rsidRPr="003D19F2" w:rsidRDefault="0041055D" w:rsidP="00EE22A8">
      <w:pPr>
        <w:numPr>
          <w:ilvl w:val="0"/>
          <w:numId w:val="30"/>
        </w:numPr>
        <w:tabs>
          <w:tab w:val="left" w:pos="426"/>
        </w:tabs>
        <w:ind w:left="284" w:hanging="284"/>
      </w:pPr>
      <w:r w:rsidRPr="003D19F2">
        <w:t>Закон о безбедности у железничком саобраћају („Сл. гласник РС“, брoj 41/18);</w:t>
      </w:r>
    </w:p>
    <w:p w14:paraId="120247F0" w14:textId="77777777" w:rsidR="0041055D" w:rsidRPr="003D19F2" w:rsidRDefault="0041055D" w:rsidP="00EE22A8">
      <w:pPr>
        <w:numPr>
          <w:ilvl w:val="0"/>
          <w:numId w:val="30"/>
        </w:numPr>
        <w:ind w:left="284" w:hanging="284"/>
        <w:rPr>
          <w:spacing w:val="-4"/>
        </w:rPr>
      </w:pPr>
      <w:r w:rsidRPr="003D19F2">
        <w:rPr>
          <w:spacing w:val="-4"/>
        </w:rPr>
        <w:t>Закон о безбедности и интероперабилности железнице („Службени гласник РС“, бр. 104/13, 66/15-др. закон, 92/15 и 113/17, престао да важи осим члана 78. став 1. тачка 5) подтачка (1));</w:t>
      </w:r>
    </w:p>
    <w:p w14:paraId="7C8E7117" w14:textId="77777777" w:rsidR="0041055D" w:rsidRPr="003D19F2" w:rsidRDefault="0041055D" w:rsidP="00EE22A8">
      <w:pPr>
        <w:numPr>
          <w:ilvl w:val="0"/>
          <w:numId w:val="30"/>
        </w:numPr>
        <w:ind w:left="284" w:hanging="284"/>
      </w:pPr>
      <w:r w:rsidRPr="003D19F2">
        <w:t xml:space="preserve">Закон о интероперабилности железничког система </w:t>
      </w:r>
      <w:r w:rsidRPr="003D19F2">
        <w:rPr>
          <w:lang w:eastAsia="sr-Latn-CS"/>
        </w:rPr>
        <w:t>(„</w:t>
      </w:r>
      <w:r w:rsidRPr="003D19F2">
        <w:rPr>
          <w:rFonts w:eastAsia="Calibri"/>
        </w:rPr>
        <w:t>Службени гласник РС“, број 41/18, осим одредаба члана 11. ст. 6. и 7, члана 15. став 2, члана 17. став 19. тачка 1), члана 19. ст. 5. и 6, члана 20. став 2, члана 30. став 4. и члана 33. које се примењују од дана приступања Републике Србије Европској унији);</w:t>
      </w:r>
    </w:p>
    <w:p w14:paraId="7F957451" w14:textId="77777777" w:rsidR="0041055D" w:rsidRPr="003D19F2" w:rsidRDefault="0041055D" w:rsidP="00EE22A8">
      <w:pPr>
        <w:numPr>
          <w:ilvl w:val="0"/>
          <w:numId w:val="30"/>
        </w:numPr>
        <w:tabs>
          <w:tab w:val="left" w:pos="374"/>
          <w:tab w:val="left" w:pos="426"/>
        </w:tabs>
        <w:ind w:left="284" w:hanging="284"/>
        <w:rPr>
          <w:spacing w:val="-4"/>
        </w:rPr>
      </w:pPr>
      <w:r w:rsidRPr="003D19F2">
        <w:rPr>
          <w:spacing w:val="-4"/>
        </w:rPr>
        <w:t xml:space="preserve">Закона o превозу путника у друмском саобраћају („Службени гласник РС“, бр. </w:t>
      </w:r>
      <w:r w:rsidR="002344EC" w:rsidRPr="003D19F2">
        <w:rPr>
          <w:spacing w:val="-4"/>
        </w:rPr>
        <w:t>68/15, 41/18, 44/18-др.</w:t>
      </w:r>
      <w:r w:rsidRPr="003D19F2">
        <w:rPr>
          <w:spacing w:val="-4"/>
        </w:rPr>
        <w:t>закон, 83/18, 31/19 и 9/20);</w:t>
      </w:r>
    </w:p>
    <w:p w14:paraId="239C3619" w14:textId="439CA3C8" w:rsidR="002344EC" w:rsidRPr="003D19F2" w:rsidRDefault="002344EC" w:rsidP="002344EC">
      <w:pPr>
        <w:numPr>
          <w:ilvl w:val="0"/>
          <w:numId w:val="30"/>
        </w:numPr>
        <w:tabs>
          <w:tab w:val="left" w:pos="374"/>
          <w:tab w:val="left" w:pos="426"/>
        </w:tabs>
        <w:ind w:left="284" w:hanging="284"/>
        <w:rPr>
          <w:spacing w:val="-4"/>
        </w:rPr>
      </w:pPr>
      <w:r w:rsidRPr="003D19F2">
        <w:rPr>
          <w:spacing w:val="-4"/>
        </w:rPr>
        <w:t>Закон о енергетици („Службени гласник РС“, бр</w:t>
      </w:r>
      <w:r w:rsidR="00E24BB6" w:rsidRPr="003D19F2">
        <w:rPr>
          <w:spacing w:val="-4"/>
        </w:rPr>
        <w:t>.</w:t>
      </w:r>
      <w:r w:rsidRPr="003D19F2">
        <w:rPr>
          <w:spacing w:val="-4"/>
        </w:rPr>
        <w:t xml:space="preserve"> 145/14, 95/18-др. закон и 40/21);</w:t>
      </w:r>
    </w:p>
    <w:p w14:paraId="3AD41B7F" w14:textId="77777777" w:rsidR="0041055D" w:rsidRPr="003D19F2" w:rsidRDefault="0041055D" w:rsidP="00EE22A8">
      <w:pPr>
        <w:numPr>
          <w:ilvl w:val="0"/>
          <w:numId w:val="30"/>
        </w:numPr>
        <w:tabs>
          <w:tab w:val="left" w:pos="426"/>
        </w:tabs>
        <w:ind w:left="284" w:hanging="284"/>
        <w:rPr>
          <w:spacing w:val="-6"/>
        </w:rPr>
      </w:pPr>
      <w:r w:rsidRPr="003D19F2">
        <w:rPr>
          <w:spacing w:val="-6"/>
        </w:rPr>
        <w:t>Закон о енергетици („Службени гласник РС“, бр. 57/11, 80/11-исправка, 93/12 и 124/12, престао да важи осим одредаба члана 13. став 1. тачка 6) и став 2. у делу који се односи на тачку 6) и члан 14. став 2.);</w:t>
      </w:r>
    </w:p>
    <w:p w14:paraId="762FBCBD" w14:textId="77777777" w:rsidR="0041055D" w:rsidRPr="003D19F2" w:rsidRDefault="0041055D" w:rsidP="00EE22A8">
      <w:pPr>
        <w:numPr>
          <w:ilvl w:val="0"/>
          <w:numId w:val="30"/>
        </w:numPr>
        <w:tabs>
          <w:tab w:val="left" w:pos="426"/>
        </w:tabs>
        <w:ind w:left="284" w:hanging="284"/>
        <w:rPr>
          <w:spacing w:val="-4"/>
        </w:rPr>
      </w:pPr>
      <w:r w:rsidRPr="003D19F2">
        <w:rPr>
          <w:spacing w:val="-4"/>
        </w:rPr>
        <w:t>Закон о електронским комуникацијама („Службени гласник РС“, бр. 44/10, 60/13-УС, 62/14 и 95/18-др. закон);</w:t>
      </w:r>
    </w:p>
    <w:p w14:paraId="20688431" w14:textId="77777777" w:rsidR="0041055D" w:rsidRPr="003D19F2" w:rsidRDefault="0041055D" w:rsidP="00EE22A8">
      <w:pPr>
        <w:numPr>
          <w:ilvl w:val="0"/>
          <w:numId w:val="30"/>
        </w:numPr>
        <w:tabs>
          <w:tab w:val="left" w:pos="426"/>
        </w:tabs>
        <w:ind w:left="284" w:hanging="284"/>
        <w:rPr>
          <w:spacing w:val="-4"/>
        </w:rPr>
      </w:pPr>
      <w:r w:rsidRPr="003D19F2">
        <w:rPr>
          <w:spacing w:val="-4"/>
        </w:rPr>
        <w:t>Закон о заштити животне средине („Службени гласник РС“, бр. 135/04, 36/09, 36/09-др. закон, 72/09-др. закон, 43/11-УС, 14/16, 76/18 и 95/18-др. закон);</w:t>
      </w:r>
    </w:p>
    <w:p w14:paraId="64A40412" w14:textId="77777777" w:rsidR="0041055D" w:rsidRPr="003D19F2" w:rsidRDefault="0041055D" w:rsidP="00EE22A8">
      <w:pPr>
        <w:numPr>
          <w:ilvl w:val="0"/>
          <w:numId w:val="30"/>
        </w:numPr>
        <w:ind w:left="284" w:hanging="284"/>
        <w:rPr>
          <w:spacing w:val="-4"/>
        </w:rPr>
      </w:pPr>
      <w:r w:rsidRPr="003D19F2">
        <w:rPr>
          <w:spacing w:val="-4"/>
        </w:rPr>
        <w:lastRenderedPageBreak/>
        <w:t xml:space="preserve">Закон о интегрисаном спречавању и контроли загађивања животне средине („Службени гласник РС“, бр. </w:t>
      </w:r>
      <w:r w:rsidR="002344EC" w:rsidRPr="003D19F2">
        <w:rPr>
          <w:spacing w:val="-4"/>
        </w:rPr>
        <w:t>135/04, 25/15 и 109/21</w:t>
      </w:r>
      <w:r w:rsidRPr="003D19F2">
        <w:rPr>
          <w:spacing w:val="-4"/>
        </w:rPr>
        <w:t>);</w:t>
      </w:r>
    </w:p>
    <w:p w14:paraId="033D1031" w14:textId="634676B3" w:rsidR="0041055D" w:rsidRPr="003D19F2" w:rsidRDefault="0041055D" w:rsidP="00EE22A8">
      <w:pPr>
        <w:numPr>
          <w:ilvl w:val="0"/>
          <w:numId w:val="30"/>
        </w:numPr>
        <w:tabs>
          <w:tab w:val="left" w:pos="426"/>
        </w:tabs>
        <w:ind w:left="284" w:hanging="284"/>
        <w:rPr>
          <w:spacing w:val="-6"/>
        </w:rPr>
      </w:pPr>
      <w:r w:rsidRPr="003D19F2">
        <w:rPr>
          <w:spacing w:val="-6"/>
        </w:rPr>
        <w:t xml:space="preserve">Закон о стратешкој процени утицаја на животну средину („Службени гласник РС“, </w:t>
      </w:r>
      <w:r w:rsidR="00FD10F5" w:rsidRPr="003D19F2">
        <w:rPr>
          <w:spacing w:val="-6"/>
        </w:rPr>
        <w:br/>
      </w:r>
      <w:r w:rsidRPr="003D19F2">
        <w:rPr>
          <w:spacing w:val="-6"/>
        </w:rPr>
        <w:t>бр. 135/04 и 88/10);</w:t>
      </w:r>
    </w:p>
    <w:p w14:paraId="58A2DF9F" w14:textId="77777777" w:rsidR="0041055D" w:rsidRPr="003D19F2" w:rsidRDefault="0041055D" w:rsidP="00EE22A8">
      <w:pPr>
        <w:numPr>
          <w:ilvl w:val="0"/>
          <w:numId w:val="30"/>
        </w:numPr>
        <w:tabs>
          <w:tab w:val="left" w:pos="426"/>
        </w:tabs>
        <w:ind w:left="284" w:hanging="284"/>
        <w:rPr>
          <w:spacing w:val="-4"/>
        </w:rPr>
      </w:pPr>
      <w:r w:rsidRPr="003D19F2">
        <w:rPr>
          <w:spacing w:val="-4"/>
        </w:rPr>
        <w:t>Закон о процени утицаја на животну средину („Службени гласник РС“, бр. 135/04 и 36/09);</w:t>
      </w:r>
    </w:p>
    <w:p w14:paraId="7B69BCF7" w14:textId="77777777" w:rsidR="0041055D" w:rsidRPr="003D19F2" w:rsidRDefault="0041055D" w:rsidP="00EE22A8">
      <w:pPr>
        <w:numPr>
          <w:ilvl w:val="0"/>
          <w:numId w:val="30"/>
        </w:numPr>
        <w:tabs>
          <w:tab w:val="left" w:pos="426"/>
        </w:tabs>
        <w:ind w:left="284" w:hanging="284"/>
        <w:rPr>
          <w:spacing w:val="-4"/>
        </w:rPr>
      </w:pPr>
      <w:r w:rsidRPr="003D19F2">
        <w:rPr>
          <w:spacing w:val="-4"/>
        </w:rPr>
        <w:t xml:space="preserve">Закон о заштити ваздуха („Службени гласник РС“, бр. </w:t>
      </w:r>
      <w:r w:rsidR="002344EC" w:rsidRPr="003D19F2">
        <w:rPr>
          <w:spacing w:val="-4"/>
        </w:rPr>
        <w:t>36/09, 10/13</w:t>
      </w:r>
      <w:bookmarkStart w:id="23" w:name="_Hlk94600205"/>
      <w:r w:rsidR="002344EC" w:rsidRPr="003D19F2">
        <w:rPr>
          <w:spacing w:val="-4"/>
        </w:rPr>
        <w:t xml:space="preserve"> и 26/21-др. закон</w:t>
      </w:r>
      <w:bookmarkEnd w:id="23"/>
      <w:r w:rsidRPr="003D19F2">
        <w:rPr>
          <w:spacing w:val="-4"/>
        </w:rPr>
        <w:t>);</w:t>
      </w:r>
    </w:p>
    <w:p w14:paraId="22833749" w14:textId="77777777" w:rsidR="002344EC" w:rsidRPr="003D19F2" w:rsidRDefault="002344EC" w:rsidP="002344EC">
      <w:pPr>
        <w:numPr>
          <w:ilvl w:val="0"/>
          <w:numId w:val="30"/>
        </w:numPr>
        <w:tabs>
          <w:tab w:val="left" w:pos="426"/>
        </w:tabs>
        <w:ind w:left="284" w:hanging="284"/>
        <w:rPr>
          <w:spacing w:val="-4"/>
        </w:rPr>
      </w:pPr>
      <w:r w:rsidRPr="003D19F2">
        <w:rPr>
          <w:spacing w:val="-4"/>
        </w:rPr>
        <w:t>Закон о заштити од буке у животној средини („Службени гласник РС“, број 96/21);</w:t>
      </w:r>
    </w:p>
    <w:p w14:paraId="1EECA032" w14:textId="77777777" w:rsidR="0041055D" w:rsidRPr="003D19F2" w:rsidRDefault="0041055D" w:rsidP="00EE22A8">
      <w:pPr>
        <w:numPr>
          <w:ilvl w:val="0"/>
          <w:numId w:val="30"/>
        </w:numPr>
        <w:tabs>
          <w:tab w:val="left" w:pos="426"/>
        </w:tabs>
        <w:ind w:left="284" w:hanging="284"/>
        <w:rPr>
          <w:spacing w:val="-4"/>
        </w:rPr>
      </w:pPr>
      <w:r w:rsidRPr="003D19F2">
        <w:rPr>
          <w:spacing w:val="-4"/>
        </w:rPr>
        <w:t>Закон о заштити земљишта („Службени гласник РС“, број 112/15)</w:t>
      </w:r>
    </w:p>
    <w:p w14:paraId="76CA6C3C" w14:textId="77777777" w:rsidR="0041055D" w:rsidRPr="003D19F2" w:rsidRDefault="0041055D" w:rsidP="00EE22A8">
      <w:pPr>
        <w:numPr>
          <w:ilvl w:val="0"/>
          <w:numId w:val="30"/>
        </w:numPr>
        <w:tabs>
          <w:tab w:val="left" w:pos="426"/>
        </w:tabs>
        <w:ind w:left="284" w:hanging="284"/>
        <w:rPr>
          <w:spacing w:val="-4"/>
        </w:rPr>
      </w:pPr>
      <w:r w:rsidRPr="003D19F2">
        <w:rPr>
          <w:spacing w:val="-4"/>
        </w:rPr>
        <w:t>Закон о здравственој заштити</w:t>
      </w:r>
      <w:r w:rsidRPr="003D19F2">
        <w:rPr>
          <w:b/>
          <w:spacing w:val="-4"/>
        </w:rPr>
        <w:t xml:space="preserve"> </w:t>
      </w:r>
      <w:r w:rsidRPr="003D19F2">
        <w:t>(„Службени гласник РС“, бр. 25/19, осим одредбе члана 115. став 1. тачка 2) овог закона, која се примењује истеком 36 месеци од дана ступања на снагу овог закона)</w:t>
      </w:r>
      <w:r w:rsidRPr="003D19F2">
        <w:rPr>
          <w:spacing w:val="-4"/>
        </w:rPr>
        <w:t>;</w:t>
      </w:r>
    </w:p>
    <w:p w14:paraId="4EA74457" w14:textId="77777777" w:rsidR="0041055D" w:rsidRPr="003D19F2" w:rsidRDefault="0041055D" w:rsidP="00EE22A8">
      <w:pPr>
        <w:numPr>
          <w:ilvl w:val="0"/>
          <w:numId w:val="30"/>
        </w:numPr>
        <w:ind w:left="284" w:hanging="284"/>
        <w:rPr>
          <w:spacing w:val="-4"/>
        </w:rPr>
      </w:pPr>
      <w:r w:rsidRPr="003D19F2">
        <w:rPr>
          <w:spacing w:val="-4"/>
        </w:rPr>
        <w:t>Закон о заштити од нејонизујућих зрачења („Службени гласник РС“ број 36/09);</w:t>
      </w:r>
    </w:p>
    <w:p w14:paraId="01F591E7" w14:textId="77777777" w:rsidR="0041055D" w:rsidRPr="003D19F2" w:rsidRDefault="0041055D" w:rsidP="00EE22A8">
      <w:pPr>
        <w:numPr>
          <w:ilvl w:val="0"/>
          <w:numId w:val="30"/>
        </w:numPr>
        <w:tabs>
          <w:tab w:val="left" w:pos="426"/>
        </w:tabs>
        <w:ind w:left="284" w:hanging="284"/>
        <w:rPr>
          <w:spacing w:val="-4"/>
        </w:rPr>
      </w:pPr>
      <w:r w:rsidRPr="003D19F2">
        <w:rPr>
          <w:spacing w:val="-4"/>
        </w:rPr>
        <w:t>Закон о управљању отпадом („Службени гласник РС“, бр. 36/09, 88/10, 14/16 и 95/18-др. закон);</w:t>
      </w:r>
    </w:p>
    <w:p w14:paraId="44EB0BA8" w14:textId="77777777" w:rsidR="0041055D" w:rsidRPr="003D19F2" w:rsidRDefault="0041055D" w:rsidP="00EE22A8">
      <w:pPr>
        <w:numPr>
          <w:ilvl w:val="0"/>
          <w:numId w:val="30"/>
        </w:numPr>
        <w:ind w:left="284" w:hanging="284"/>
        <w:rPr>
          <w:spacing w:val="-4"/>
        </w:rPr>
      </w:pPr>
      <w:r w:rsidRPr="003D19F2">
        <w:rPr>
          <w:spacing w:val="-4"/>
        </w:rPr>
        <w:t xml:space="preserve">Закон о биоцидним производима („Службени гласник РС“, </w:t>
      </w:r>
      <w:r w:rsidR="002344EC" w:rsidRPr="003D19F2">
        <w:rPr>
          <w:spacing w:val="-4"/>
        </w:rPr>
        <w:t>број 109/21</w:t>
      </w:r>
      <w:r w:rsidRPr="003D19F2">
        <w:rPr>
          <w:spacing w:val="-4"/>
        </w:rPr>
        <w:t>);</w:t>
      </w:r>
    </w:p>
    <w:p w14:paraId="082B037B" w14:textId="77777777" w:rsidR="0041055D" w:rsidRPr="003D19F2" w:rsidRDefault="0041055D" w:rsidP="00EE22A8">
      <w:pPr>
        <w:numPr>
          <w:ilvl w:val="0"/>
          <w:numId w:val="30"/>
        </w:numPr>
        <w:ind w:left="284" w:hanging="284"/>
        <w:rPr>
          <w:spacing w:val="-4"/>
        </w:rPr>
      </w:pPr>
      <w:r w:rsidRPr="003D19F2">
        <w:rPr>
          <w:spacing w:val="-4"/>
        </w:rPr>
        <w:t>Закон о хемикалијама („Службени гласник РС“, бр. 36/09, 88/10, 92/11, 93/12 и 25/15);</w:t>
      </w:r>
    </w:p>
    <w:p w14:paraId="753128D2" w14:textId="77777777" w:rsidR="0041055D" w:rsidRPr="003D19F2" w:rsidRDefault="0041055D" w:rsidP="00EE22A8">
      <w:pPr>
        <w:numPr>
          <w:ilvl w:val="0"/>
          <w:numId w:val="30"/>
        </w:numPr>
        <w:tabs>
          <w:tab w:val="left" w:pos="0"/>
        </w:tabs>
        <w:ind w:left="284" w:hanging="284"/>
        <w:rPr>
          <w:rFonts w:eastAsia="Arial"/>
          <w:spacing w:val="-4"/>
          <w:lang w:eastAsia="hr-HR"/>
        </w:rPr>
      </w:pPr>
      <w:r w:rsidRPr="003D19F2">
        <w:rPr>
          <w:rFonts w:eastAsia="Arial"/>
          <w:spacing w:val="-4"/>
        </w:rPr>
        <w:t>Закон о цевоводном транспорту гасовитих и течних угљоводоника и дистрибуцији гасовитих угљоводоника („Службени гласник РС“,</w:t>
      </w:r>
      <w:r w:rsidRPr="003D19F2">
        <w:rPr>
          <w:rFonts w:eastAsia="Arial"/>
          <w:spacing w:val="-4"/>
          <w:lang w:eastAsia="hr-HR"/>
        </w:rPr>
        <w:t xml:space="preserve"> </w:t>
      </w:r>
      <w:r w:rsidRPr="003D19F2">
        <w:rPr>
          <w:rFonts w:eastAsia="Arial"/>
          <w:spacing w:val="-4"/>
        </w:rPr>
        <w:t xml:space="preserve">број </w:t>
      </w:r>
      <w:r w:rsidRPr="003D19F2">
        <w:rPr>
          <w:rFonts w:eastAsia="Arial"/>
          <w:spacing w:val="-4"/>
          <w:lang w:eastAsia="hr-HR"/>
        </w:rPr>
        <w:t>104/09),</w:t>
      </w:r>
    </w:p>
    <w:p w14:paraId="79F807C2" w14:textId="77777777" w:rsidR="0041055D" w:rsidRPr="003D19F2" w:rsidRDefault="0041055D" w:rsidP="00EE22A8">
      <w:pPr>
        <w:numPr>
          <w:ilvl w:val="0"/>
          <w:numId w:val="30"/>
        </w:numPr>
        <w:ind w:left="284" w:hanging="284"/>
        <w:contextualSpacing/>
        <w:rPr>
          <w:spacing w:val="-4"/>
        </w:rPr>
      </w:pPr>
      <w:r w:rsidRPr="003D19F2">
        <w:rPr>
          <w:rFonts w:eastAsia="Arial"/>
          <w:spacing w:val="-4"/>
        </w:rPr>
        <w:t xml:space="preserve">Закон о експлозивним материјама, запаљивим течностима и гасовима („Службени гласник СРС“ бр. </w:t>
      </w:r>
      <w:r w:rsidRPr="003D19F2">
        <w:rPr>
          <w:rFonts w:eastAsia="Arial"/>
          <w:spacing w:val="-4"/>
          <w:lang w:eastAsia="hr-HR"/>
        </w:rPr>
        <w:t xml:space="preserve">44/77, 45/85 </w:t>
      </w:r>
      <w:r w:rsidRPr="003D19F2">
        <w:rPr>
          <w:rFonts w:eastAsia="Arial"/>
          <w:spacing w:val="-4"/>
        </w:rPr>
        <w:t xml:space="preserve">и </w:t>
      </w:r>
      <w:r w:rsidRPr="003D19F2">
        <w:rPr>
          <w:rFonts w:eastAsia="Arial"/>
          <w:spacing w:val="-4"/>
          <w:lang w:eastAsia="hr-HR"/>
        </w:rPr>
        <w:t xml:space="preserve">18/89 </w:t>
      </w:r>
      <w:r w:rsidRPr="003D19F2">
        <w:rPr>
          <w:rFonts w:eastAsia="Arial"/>
          <w:spacing w:val="-4"/>
        </w:rPr>
        <w:t xml:space="preserve">и „Службени гласник </w:t>
      </w:r>
      <w:r w:rsidRPr="003D19F2">
        <w:rPr>
          <w:rFonts w:eastAsia="Arial"/>
          <w:spacing w:val="-4"/>
          <w:lang w:eastAsia="hr-HR"/>
        </w:rPr>
        <w:t xml:space="preserve">PC“, </w:t>
      </w:r>
      <w:r w:rsidRPr="003D19F2">
        <w:rPr>
          <w:rFonts w:eastAsia="Arial"/>
          <w:spacing w:val="-4"/>
        </w:rPr>
        <w:t xml:space="preserve">6р. </w:t>
      </w:r>
      <w:r w:rsidRPr="003D19F2">
        <w:rPr>
          <w:rFonts w:eastAsia="Arial"/>
          <w:spacing w:val="-4"/>
          <w:lang w:eastAsia="hr-HR"/>
        </w:rPr>
        <w:t xml:space="preserve">53/93, 67/93, 48/94, 101/05 </w:t>
      </w:r>
      <w:r w:rsidRPr="003D19F2">
        <w:rPr>
          <w:rFonts w:eastAsia="Arial"/>
          <w:spacing w:val="-4"/>
        </w:rPr>
        <w:t xml:space="preserve">-др закон и </w:t>
      </w:r>
      <w:r w:rsidRPr="003D19F2">
        <w:rPr>
          <w:rFonts w:eastAsia="Arial"/>
          <w:spacing w:val="-4"/>
          <w:lang w:eastAsia="hr-HR"/>
        </w:rPr>
        <w:t xml:space="preserve">54/15 - </w:t>
      </w:r>
      <w:r w:rsidRPr="003D19F2">
        <w:rPr>
          <w:rFonts w:eastAsia="Arial"/>
          <w:spacing w:val="-4"/>
        </w:rPr>
        <w:t xml:space="preserve">др. закон; </w:t>
      </w:r>
      <w:r w:rsidRPr="003D19F2">
        <w:t>престао да важи у делу којим се уређује област запаљивих и горивних течности и запаљивих гасова</w:t>
      </w:r>
      <w:r w:rsidRPr="003D19F2">
        <w:rPr>
          <w:rFonts w:eastAsia="Arial"/>
          <w:spacing w:val="-4"/>
        </w:rPr>
        <w:t>);</w:t>
      </w:r>
    </w:p>
    <w:p w14:paraId="3B4E86E7" w14:textId="77777777" w:rsidR="0041055D" w:rsidRPr="003D19F2" w:rsidRDefault="0041055D" w:rsidP="00EE22A8">
      <w:pPr>
        <w:numPr>
          <w:ilvl w:val="0"/>
          <w:numId w:val="30"/>
        </w:numPr>
        <w:tabs>
          <w:tab w:val="left" w:pos="426"/>
        </w:tabs>
        <w:ind w:left="284" w:hanging="284"/>
        <w:rPr>
          <w:strike/>
        </w:rPr>
      </w:pPr>
      <w:r w:rsidRPr="003D19F2">
        <w:t>Закон о смањењу ризика од катастрофа и управљању ванредним ситуацијама („Службени гласник РС“, број 87/18);</w:t>
      </w:r>
    </w:p>
    <w:p w14:paraId="4E9A1546" w14:textId="77777777" w:rsidR="0041055D" w:rsidRPr="003D19F2" w:rsidRDefault="0041055D" w:rsidP="00EE22A8">
      <w:pPr>
        <w:numPr>
          <w:ilvl w:val="0"/>
          <w:numId w:val="30"/>
        </w:numPr>
        <w:tabs>
          <w:tab w:val="left" w:pos="426"/>
        </w:tabs>
        <w:ind w:left="284" w:hanging="284"/>
      </w:pPr>
      <w:r w:rsidRPr="003D19F2">
        <w:t>Закон о транспорту опасне робе („Службени гласник РС“, бр. 104/16, 83/18, 95/18-др. закон и 10/19-др. закон);</w:t>
      </w:r>
    </w:p>
    <w:p w14:paraId="082EF19B" w14:textId="302E7EB6" w:rsidR="0041055D" w:rsidRPr="003D19F2" w:rsidRDefault="0041055D" w:rsidP="00EE22A8">
      <w:pPr>
        <w:numPr>
          <w:ilvl w:val="0"/>
          <w:numId w:val="30"/>
        </w:numPr>
        <w:tabs>
          <w:tab w:val="left" w:pos="426"/>
        </w:tabs>
        <w:ind w:left="284" w:hanging="284"/>
        <w:rPr>
          <w:spacing w:val="-4"/>
        </w:rPr>
      </w:pPr>
      <w:r w:rsidRPr="003D19F2">
        <w:rPr>
          <w:spacing w:val="-4"/>
        </w:rPr>
        <w:t>Закон о одбрани („Службени гласник РС“, бр. 116/07, 88/09, 88/0</w:t>
      </w:r>
      <w:r w:rsidR="006A5562">
        <w:rPr>
          <w:spacing w:val="-4"/>
        </w:rPr>
        <w:t xml:space="preserve">9-др. закон, 104/09-др. закон, </w:t>
      </w:r>
      <w:r w:rsidRPr="003D19F2">
        <w:rPr>
          <w:spacing w:val="-4"/>
        </w:rPr>
        <w:t>10/15 и 36/18);</w:t>
      </w:r>
    </w:p>
    <w:p w14:paraId="0BF76C40" w14:textId="77777777" w:rsidR="0041055D" w:rsidRPr="003D19F2" w:rsidRDefault="0041055D" w:rsidP="00EE22A8">
      <w:pPr>
        <w:numPr>
          <w:ilvl w:val="0"/>
          <w:numId w:val="30"/>
        </w:numPr>
        <w:tabs>
          <w:tab w:val="left" w:pos="426"/>
        </w:tabs>
        <w:ind w:left="284" w:hanging="284"/>
        <w:rPr>
          <w:spacing w:val="-4"/>
        </w:rPr>
      </w:pPr>
      <w:r w:rsidRPr="003D19F2">
        <w:rPr>
          <w:spacing w:val="-4"/>
        </w:rPr>
        <w:t>Закон о заштити од пожара („Службени гласник РС“, бр. 111/09, 20/15, 87/18 и 87/18-др. закон);</w:t>
      </w:r>
    </w:p>
    <w:p w14:paraId="2E009BC8" w14:textId="77777777" w:rsidR="0041055D" w:rsidRPr="003D19F2" w:rsidRDefault="0041055D" w:rsidP="00EE22A8">
      <w:pPr>
        <w:numPr>
          <w:ilvl w:val="0"/>
          <w:numId w:val="30"/>
        </w:numPr>
        <w:tabs>
          <w:tab w:val="left" w:pos="426"/>
        </w:tabs>
        <w:ind w:left="284" w:hanging="284"/>
        <w:rPr>
          <w:spacing w:val="-4"/>
        </w:rPr>
      </w:pPr>
      <w:r w:rsidRPr="003D19F2">
        <w:rPr>
          <w:spacing w:val="-4"/>
        </w:rPr>
        <w:t>Закон о одбрани од града („Службени гласник РС“, број 54/15);</w:t>
      </w:r>
    </w:p>
    <w:p w14:paraId="68651AE6" w14:textId="77777777" w:rsidR="0041055D" w:rsidRPr="003D19F2" w:rsidRDefault="0041055D" w:rsidP="00EE22A8">
      <w:pPr>
        <w:numPr>
          <w:ilvl w:val="0"/>
          <w:numId w:val="30"/>
        </w:numPr>
        <w:tabs>
          <w:tab w:val="num" w:pos="426"/>
        </w:tabs>
        <w:ind w:left="284" w:hanging="284"/>
        <w:rPr>
          <w:spacing w:val="-4"/>
        </w:rPr>
      </w:pPr>
      <w:r w:rsidRPr="003D19F2">
        <w:rPr>
          <w:spacing w:val="-4"/>
        </w:rPr>
        <w:t>Уредба о категоризацији државних путева („Службени гласник РС“, бр. 105/13, 119/13 и 93/15);</w:t>
      </w:r>
    </w:p>
    <w:p w14:paraId="09C5E231" w14:textId="77777777" w:rsidR="0041055D" w:rsidRPr="003D19F2" w:rsidRDefault="0041055D" w:rsidP="00EE22A8">
      <w:pPr>
        <w:numPr>
          <w:ilvl w:val="0"/>
          <w:numId w:val="30"/>
        </w:numPr>
        <w:ind w:left="284" w:hanging="284"/>
        <w:rPr>
          <w:spacing w:val="-4"/>
        </w:rPr>
      </w:pPr>
      <w:r w:rsidRPr="003D19F2">
        <w:rPr>
          <w:spacing w:val="-4"/>
        </w:rPr>
        <w:t>Уредба о класификацији вода („Службени гласник СРС“, број 5/68);</w:t>
      </w:r>
    </w:p>
    <w:p w14:paraId="07833637" w14:textId="12BE472F" w:rsidR="0041055D" w:rsidRPr="003D19F2" w:rsidRDefault="0041055D" w:rsidP="00EE22A8">
      <w:pPr>
        <w:numPr>
          <w:ilvl w:val="0"/>
          <w:numId w:val="30"/>
        </w:numPr>
        <w:ind w:left="284" w:hanging="284"/>
        <w:rPr>
          <w:spacing w:val="-4"/>
        </w:rPr>
      </w:pPr>
      <w:r w:rsidRPr="003D19F2">
        <w:t>Уредба о граничним вредностима емисије загађујућих материја у водe и роковима за њихово достизање („Службени гласник СРС“, бр</w:t>
      </w:r>
      <w:r w:rsidR="00E24BB6" w:rsidRPr="003D19F2">
        <w:t>.</w:t>
      </w:r>
      <w:r w:rsidRPr="003D19F2">
        <w:t xml:space="preserve"> 67/11, 48/12 и 1/16);</w:t>
      </w:r>
    </w:p>
    <w:p w14:paraId="4FC3893D" w14:textId="77777777" w:rsidR="0041055D" w:rsidRPr="003D19F2" w:rsidRDefault="0041055D" w:rsidP="00EE22A8">
      <w:pPr>
        <w:numPr>
          <w:ilvl w:val="0"/>
          <w:numId w:val="30"/>
        </w:numPr>
        <w:ind w:left="284" w:hanging="284"/>
        <w:rPr>
          <w:spacing w:val="-4"/>
        </w:rPr>
      </w:pPr>
      <w:r w:rsidRPr="003D19F2">
        <w:rPr>
          <w:spacing w:val="-4"/>
        </w:rPr>
        <w:t>Уредба о еколошкој мрежи („Службени гласник РС“, број 102/10);</w:t>
      </w:r>
    </w:p>
    <w:p w14:paraId="1B74B7EA" w14:textId="77777777" w:rsidR="0041055D" w:rsidRPr="003D19F2" w:rsidRDefault="0041055D" w:rsidP="00EE22A8">
      <w:pPr>
        <w:numPr>
          <w:ilvl w:val="0"/>
          <w:numId w:val="30"/>
        </w:numPr>
        <w:ind w:left="284" w:hanging="284"/>
        <w:rPr>
          <w:spacing w:val="-4"/>
        </w:rPr>
      </w:pPr>
      <w:r w:rsidRPr="003D19F2">
        <w:rPr>
          <w:spacing w:val="-4"/>
        </w:rPr>
        <w:t>Уредба о режимима заштите („Службени гласник РС“, брoj 31/12);</w:t>
      </w:r>
    </w:p>
    <w:p w14:paraId="67C03BCF" w14:textId="77777777" w:rsidR="0041055D" w:rsidRPr="003D19F2" w:rsidRDefault="0041055D" w:rsidP="00EE22A8">
      <w:pPr>
        <w:numPr>
          <w:ilvl w:val="0"/>
          <w:numId w:val="30"/>
        </w:numPr>
        <w:ind w:left="284" w:hanging="284"/>
        <w:rPr>
          <w:spacing w:val="-4"/>
        </w:rPr>
      </w:pPr>
      <w:r w:rsidRPr="003D19F2">
        <w:rPr>
          <w:spacing w:val="-4"/>
        </w:rPr>
        <w:t>Уредба о утврђивању локација метеоролошких и хидролошких станица државних мрежа и заштитних зона у околини тих станица, као и врсте ограничења која се могу увести у заштитним зонама („Службени гласник РС“, број 34/13) и др.</w:t>
      </w:r>
    </w:p>
    <w:p w14:paraId="696030E5" w14:textId="660926FB" w:rsidR="005056FB" w:rsidRPr="003D19F2" w:rsidRDefault="005056FB" w:rsidP="005056FB"/>
    <w:p w14:paraId="25226609" w14:textId="77777777" w:rsidR="005056FB" w:rsidRPr="003D19F2" w:rsidRDefault="005056FB" w:rsidP="005056FB"/>
    <w:p w14:paraId="76A59262" w14:textId="77777777" w:rsidR="009756BA" w:rsidRPr="003D19F2" w:rsidRDefault="009756BA" w:rsidP="009756BA">
      <w:pPr>
        <w:pStyle w:val="Heading1"/>
      </w:pPr>
      <w:bookmarkStart w:id="24" w:name="_Toc310255622"/>
      <w:bookmarkStart w:id="25" w:name="_Toc434303560"/>
      <w:bookmarkStart w:id="26" w:name="_Toc434908919"/>
      <w:bookmarkStart w:id="27" w:name="_Toc149210703"/>
      <w:bookmarkStart w:id="28" w:name="_Toc140855013"/>
      <w:bookmarkStart w:id="29" w:name="_Toc140905230"/>
      <w:bookmarkStart w:id="30" w:name="_Toc140943279"/>
      <w:bookmarkStart w:id="31" w:name="_Toc152563299"/>
      <w:bookmarkStart w:id="32" w:name="_Toc153821107"/>
      <w:bookmarkStart w:id="33" w:name="_Toc153821192"/>
      <w:r w:rsidRPr="003D19F2">
        <w:t>2. КРАТАК ПРЕГЛЕД САДРЖАЈА И ЦИЉЕВА ПЛАНА</w:t>
      </w:r>
      <w:bookmarkEnd w:id="24"/>
      <w:bookmarkEnd w:id="25"/>
      <w:bookmarkEnd w:id="26"/>
      <w:bookmarkEnd w:id="27"/>
      <w:r w:rsidRPr="003D19F2">
        <w:t xml:space="preserve"> </w:t>
      </w:r>
      <w:bookmarkEnd w:id="28"/>
      <w:bookmarkEnd w:id="29"/>
      <w:bookmarkEnd w:id="30"/>
      <w:bookmarkEnd w:id="31"/>
      <w:bookmarkEnd w:id="32"/>
      <w:bookmarkEnd w:id="33"/>
    </w:p>
    <w:p w14:paraId="48EDBBFA" w14:textId="77777777" w:rsidR="009756BA" w:rsidRPr="003D19F2" w:rsidRDefault="009756BA" w:rsidP="009756BA">
      <w:pPr>
        <w:rPr>
          <w:sz w:val="16"/>
          <w:szCs w:val="16"/>
        </w:rPr>
      </w:pPr>
    </w:p>
    <w:p w14:paraId="635141C1" w14:textId="6343066E" w:rsidR="009756BA" w:rsidRPr="003D19F2" w:rsidRDefault="008554D2" w:rsidP="009756BA">
      <w:pPr>
        <w:pStyle w:val="Heading2"/>
      </w:pPr>
      <w:bookmarkStart w:id="34" w:name="_Toc310255623"/>
      <w:bookmarkStart w:id="35" w:name="_Toc434303561"/>
      <w:bookmarkStart w:id="36" w:name="_Toc434908920"/>
      <w:bookmarkStart w:id="37" w:name="_Toc149210704"/>
      <w:r w:rsidRPr="003D19F2">
        <w:rPr>
          <w:caps w:val="0"/>
        </w:rPr>
        <w:t>2.1. САДРЖАЈ ПЛАНА</w:t>
      </w:r>
      <w:bookmarkEnd w:id="34"/>
      <w:bookmarkEnd w:id="35"/>
      <w:bookmarkEnd w:id="36"/>
      <w:bookmarkEnd w:id="37"/>
    </w:p>
    <w:p w14:paraId="3F548472" w14:textId="77777777" w:rsidR="009756BA" w:rsidRPr="003D19F2" w:rsidRDefault="009756BA" w:rsidP="009756BA">
      <w:pPr>
        <w:rPr>
          <w:sz w:val="16"/>
          <w:szCs w:val="16"/>
        </w:rPr>
      </w:pPr>
    </w:p>
    <w:p w14:paraId="2869E281" w14:textId="49E5B02B" w:rsidR="009756BA" w:rsidRPr="003D19F2" w:rsidRDefault="009756BA" w:rsidP="009756BA">
      <w:r w:rsidRPr="003D19F2">
        <w:t xml:space="preserve">Текстуални део </w:t>
      </w:r>
      <w:r w:rsidR="00CD22BA" w:rsidRPr="003D19F2">
        <w:t>н</w:t>
      </w:r>
      <w:r w:rsidRPr="003D19F2">
        <w:t xml:space="preserve">ацрта </w:t>
      </w:r>
      <w:r w:rsidR="00CD22BA" w:rsidRPr="003D19F2">
        <w:t>П</w:t>
      </w:r>
      <w:r w:rsidRPr="003D19F2">
        <w:t>лана генералне регу</w:t>
      </w:r>
      <w:r w:rsidR="005056FB" w:rsidRPr="003D19F2">
        <w:t xml:space="preserve">лације </w:t>
      </w:r>
      <w:r w:rsidRPr="003D19F2">
        <w:t>насељ</w:t>
      </w:r>
      <w:r w:rsidR="00E378F7" w:rsidRPr="003D19F2">
        <w:t>а Бaчка Топола</w:t>
      </w:r>
      <w:r w:rsidRPr="003D19F2">
        <w:t xml:space="preserve"> садржи следеће елементе (преглед основних поглавља Нацрта), у складу са прописима који дефинишу садржину планских докумената:</w:t>
      </w:r>
    </w:p>
    <w:p w14:paraId="7B45C885" w14:textId="6CC55B97" w:rsidR="001B2550" w:rsidRPr="003D19F2" w:rsidRDefault="001B2550" w:rsidP="009756BA"/>
    <w:p w14:paraId="417DD501" w14:textId="77777777" w:rsidR="009756BA" w:rsidRPr="003D19F2" w:rsidRDefault="009756BA" w:rsidP="009756BA">
      <w:pPr>
        <w:ind w:right="30"/>
        <w:rPr>
          <w:rFonts w:eastAsia="SimSun"/>
          <w:kern w:val="2"/>
          <w:sz w:val="18"/>
          <w:szCs w:val="18"/>
          <w:lang w:eastAsia="ar-SA"/>
        </w:rPr>
      </w:pPr>
      <w:r w:rsidRPr="003D19F2">
        <w:rPr>
          <w:rFonts w:eastAsia="SimSun"/>
          <w:b/>
          <w:kern w:val="2"/>
          <w:sz w:val="18"/>
          <w:szCs w:val="18"/>
          <w:lang w:eastAsia="ar-SA"/>
        </w:rPr>
        <w:t>А) ТЕКСТУАЛНИ ДЕО:</w:t>
      </w:r>
    </w:p>
    <w:p w14:paraId="136151D9" w14:textId="77777777" w:rsidR="009756BA" w:rsidRPr="003D19F2" w:rsidRDefault="009756BA" w:rsidP="009756BA">
      <w:pPr>
        <w:tabs>
          <w:tab w:val="right" w:leader="dot" w:pos="8630"/>
          <w:tab w:val="right" w:leader="dot" w:pos="9638"/>
        </w:tabs>
        <w:rPr>
          <w:caps/>
          <w:kern w:val="2"/>
          <w:sz w:val="18"/>
          <w:szCs w:val="18"/>
          <w:lang w:eastAsia="ar-SA"/>
        </w:rPr>
      </w:pPr>
    </w:p>
    <w:p w14:paraId="30566BBB" w14:textId="333E9147" w:rsidR="00C87A62" w:rsidRPr="003D19F2" w:rsidRDefault="00C87A62" w:rsidP="00C87A62">
      <w:pPr>
        <w:rPr>
          <w:sz w:val="18"/>
          <w:szCs w:val="18"/>
        </w:rPr>
      </w:pPr>
      <w:r w:rsidRPr="003D19F2">
        <w:rPr>
          <w:sz w:val="18"/>
          <w:szCs w:val="18"/>
        </w:rPr>
        <w:t>УВОД</w:t>
      </w:r>
      <w:r w:rsidRPr="003D19F2">
        <w:rPr>
          <w:sz w:val="18"/>
          <w:szCs w:val="18"/>
        </w:rPr>
        <w:tab/>
      </w:r>
    </w:p>
    <w:p w14:paraId="7E6FA811" w14:textId="0943533A" w:rsidR="00C87A62" w:rsidRPr="003D19F2" w:rsidRDefault="00C87A62" w:rsidP="00C87A62">
      <w:pPr>
        <w:rPr>
          <w:sz w:val="18"/>
          <w:szCs w:val="18"/>
        </w:rPr>
      </w:pPr>
      <w:r w:rsidRPr="003D19F2">
        <w:rPr>
          <w:sz w:val="18"/>
          <w:szCs w:val="18"/>
        </w:rPr>
        <w:t>ОПШТИ ДЕО</w:t>
      </w:r>
    </w:p>
    <w:p w14:paraId="1C8F8ACA" w14:textId="08CAE108" w:rsidR="00C87A62" w:rsidRPr="003D19F2" w:rsidRDefault="00C87A62" w:rsidP="00C87A62">
      <w:pPr>
        <w:rPr>
          <w:sz w:val="18"/>
          <w:szCs w:val="18"/>
        </w:rPr>
      </w:pPr>
      <w:r w:rsidRPr="003D19F2">
        <w:rPr>
          <w:sz w:val="18"/>
          <w:szCs w:val="18"/>
        </w:rPr>
        <w:t>1. ПРАВНИ И ПЛАНСКИ ОСНОВ</w:t>
      </w:r>
    </w:p>
    <w:p w14:paraId="49CC2F8A" w14:textId="6A27B7C3" w:rsidR="00C87A62" w:rsidRPr="003D19F2" w:rsidRDefault="00C87A62" w:rsidP="00C87A62">
      <w:pPr>
        <w:rPr>
          <w:sz w:val="18"/>
          <w:szCs w:val="18"/>
        </w:rPr>
      </w:pPr>
      <w:r w:rsidRPr="003D19F2">
        <w:rPr>
          <w:sz w:val="18"/>
          <w:szCs w:val="18"/>
        </w:rPr>
        <w:t>1.1. ПРАВНИ ОСНОВ</w:t>
      </w:r>
      <w:r w:rsidRPr="003D19F2">
        <w:rPr>
          <w:sz w:val="18"/>
          <w:szCs w:val="18"/>
        </w:rPr>
        <w:tab/>
      </w:r>
    </w:p>
    <w:p w14:paraId="394897E7" w14:textId="10C1951A" w:rsidR="00C87A62" w:rsidRPr="003D19F2" w:rsidRDefault="00C87A62" w:rsidP="00C87A62">
      <w:pPr>
        <w:rPr>
          <w:sz w:val="18"/>
          <w:szCs w:val="18"/>
        </w:rPr>
      </w:pPr>
      <w:r w:rsidRPr="003D19F2">
        <w:rPr>
          <w:sz w:val="18"/>
          <w:szCs w:val="18"/>
        </w:rPr>
        <w:lastRenderedPageBreak/>
        <w:t>1.2. ПЛАНСКИ ОСНОВ</w:t>
      </w:r>
      <w:r w:rsidRPr="003D19F2">
        <w:rPr>
          <w:sz w:val="18"/>
          <w:szCs w:val="18"/>
        </w:rPr>
        <w:tab/>
      </w:r>
    </w:p>
    <w:p w14:paraId="30F8396F" w14:textId="3993EE54" w:rsidR="00C87A62" w:rsidRPr="003D19F2" w:rsidRDefault="00C87A62" w:rsidP="00C87A62">
      <w:pPr>
        <w:rPr>
          <w:sz w:val="18"/>
          <w:szCs w:val="18"/>
        </w:rPr>
      </w:pPr>
      <w:r w:rsidRPr="003D19F2">
        <w:rPr>
          <w:sz w:val="18"/>
          <w:szCs w:val="18"/>
        </w:rPr>
        <w:t>1.2.1.</w:t>
      </w:r>
      <w:r w:rsidRPr="003D19F2">
        <w:rPr>
          <w:sz w:val="18"/>
          <w:szCs w:val="18"/>
        </w:rPr>
        <w:tab/>
        <w:t xml:space="preserve">Извод из Просторног плана подручја посебне намене инфраструктурног коридора железничке пруге Београд – Суботица – државна граница (Келебија) („Службени гласник РС“, </w:t>
      </w:r>
      <w:r w:rsidR="00FD10F5" w:rsidRPr="003D19F2">
        <w:rPr>
          <w:sz w:val="18"/>
          <w:szCs w:val="18"/>
        </w:rPr>
        <w:br/>
      </w:r>
      <w:r w:rsidRPr="003D19F2">
        <w:rPr>
          <w:sz w:val="18"/>
          <w:szCs w:val="18"/>
        </w:rPr>
        <w:t>бр. 32/17 и 57/19)</w:t>
      </w:r>
      <w:r w:rsidRPr="003D19F2">
        <w:rPr>
          <w:sz w:val="18"/>
          <w:szCs w:val="18"/>
        </w:rPr>
        <w:tab/>
      </w:r>
    </w:p>
    <w:p w14:paraId="3DC019DC" w14:textId="237333AB" w:rsidR="00C87A62" w:rsidRPr="003D19F2" w:rsidRDefault="00C87A62" w:rsidP="00C87A62">
      <w:pPr>
        <w:rPr>
          <w:sz w:val="18"/>
          <w:szCs w:val="18"/>
        </w:rPr>
      </w:pPr>
      <w:r w:rsidRPr="003D19F2">
        <w:rPr>
          <w:sz w:val="18"/>
          <w:szCs w:val="18"/>
        </w:rPr>
        <w:t>1.2.2.</w:t>
      </w:r>
      <w:r w:rsidRPr="003D19F2">
        <w:rPr>
          <w:sz w:val="18"/>
          <w:szCs w:val="18"/>
        </w:rPr>
        <w:tab/>
        <w:t>Извод из Просторног плана општине Бачка Топола („Службени лист општине Бачка Топола“, број 20/15)</w:t>
      </w:r>
      <w:r w:rsidRPr="003D19F2">
        <w:rPr>
          <w:sz w:val="18"/>
          <w:szCs w:val="18"/>
        </w:rPr>
        <w:tab/>
      </w:r>
    </w:p>
    <w:p w14:paraId="0DACF227" w14:textId="1B4D4549" w:rsidR="00C87A62" w:rsidRPr="003D19F2" w:rsidRDefault="00C87A62" w:rsidP="00C87A62">
      <w:pPr>
        <w:rPr>
          <w:sz w:val="18"/>
          <w:szCs w:val="18"/>
        </w:rPr>
      </w:pPr>
      <w:r w:rsidRPr="003D19F2">
        <w:rPr>
          <w:sz w:val="18"/>
          <w:szCs w:val="18"/>
        </w:rPr>
        <w:t>2. ОПИС ГРАНИЦЕ ОБУХВАТА ПЛАНА И ГРАНИЦЕ ГРАЂЕВИНСКОГ ПОДРУЧЈА</w:t>
      </w:r>
    </w:p>
    <w:p w14:paraId="3ED284DB" w14:textId="7E67C6D3" w:rsidR="00C87A62" w:rsidRPr="003D19F2" w:rsidRDefault="00C87A62" w:rsidP="00C87A62">
      <w:pPr>
        <w:rPr>
          <w:sz w:val="18"/>
          <w:szCs w:val="18"/>
        </w:rPr>
      </w:pPr>
      <w:r w:rsidRPr="003D19F2">
        <w:rPr>
          <w:sz w:val="18"/>
          <w:szCs w:val="18"/>
        </w:rPr>
        <w:t>2.1. ОПИС ГРАНИЦЕ ОБУХВАТА ПЛАНА</w:t>
      </w:r>
      <w:r w:rsidRPr="003D19F2">
        <w:rPr>
          <w:sz w:val="18"/>
          <w:szCs w:val="18"/>
        </w:rPr>
        <w:tab/>
      </w:r>
    </w:p>
    <w:p w14:paraId="2D3F925D" w14:textId="469DB736" w:rsidR="00C87A62" w:rsidRPr="003D19F2" w:rsidRDefault="00C87A62" w:rsidP="00C87A62">
      <w:pPr>
        <w:rPr>
          <w:sz w:val="18"/>
          <w:szCs w:val="18"/>
        </w:rPr>
      </w:pPr>
      <w:r w:rsidRPr="003D19F2">
        <w:rPr>
          <w:sz w:val="18"/>
          <w:szCs w:val="18"/>
        </w:rPr>
        <w:t>2.2. ОПИС ПЛАНИРАНЕ ГРАНИЦЕ ГРАЂЕВИНСКОГ ПОДРУЧЈА НАСЕЉА БАЧКА ТОПОЛА</w:t>
      </w:r>
      <w:r w:rsidRPr="003D19F2">
        <w:rPr>
          <w:sz w:val="18"/>
          <w:szCs w:val="18"/>
        </w:rPr>
        <w:tab/>
      </w:r>
    </w:p>
    <w:p w14:paraId="7ADEB43A" w14:textId="3DBCC593" w:rsidR="00C87A62" w:rsidRPr="003D19F2" w:rsidRDefault="00C87A62" w:rsidP="00C87A62">
      <w:pPr>
        <w:rPr>
          <w:sz w:val="18"/>
          <w:szCs w:val="18"/>
        </w:rPr>
      </w:pPr>
      <w:r w:rsidRPr="003D19F2">
        <w:rPr>
          <w:sz w:val="18"/>
          <w:szCs w:val="18"/>
        </w:rPr>
        <w:t>3. ПОСТОЈЕЋЕ СТАЊЕ</w:t>
      </w:r>
      <w:r w:rsidRPr="003D19F2">
        <w:rPr>
          <w:sz w:val="18"/>
          <w:szCs w:val="18"/>
        </w:rPr>
        <w:tab/>
      </w:r>
    </w:p>
    <w:p w14:paraId="4CB508FC" w14:textId="5F005264" w:rsidR="00C87A62" w:rsidRPr="003D19F2" w:rsidRDefault="00C87A62" w:rsidP="00C87A62">
      <w:pPr>
        <w:rPr>
          <w:sz w:val="18"/>
          <w:szCs w:val="18"/>
        </w:rPr>
      </w:pPr>
      <w:r w:rsidRPr="003D19F2">
        <w:rPr>
          <w:sz w:val="18"/>
          <w:szCs w:val="18"/>
        </w:rPr>
        <w:t>3.1. ЗЕМЉИШТЕ У ОБУХВАТУ ПЛАНА</w:t>
      </w:r>
    </w:p>
    <w:p w14:paraId="58268562" w14:textId="11756AB4" w:rsidR="00C87A62" w:rsidRPr="003D19F2" w:rsidRDefault="00C87A62" w:rsidP="00C87A62">
      <w:pPr>
        <w:rPr>
          <w:sz w:val="18"/>
          <w:szCs w:val="18"/>
        </w:rPr>
      </w:pPr>
      <w:r w:rsidRPr="003D19F2">
        <w:rPr>
          <w:sz w:val="18"/>
          <w:szCs w:val="18"/>
        </w:rPr>
        <w:t>3.2. ПОЛОЖАЈ НАСЕЉА И ПРИРОДНИ УСЛОВИ</w:t>
      </w:r>
    </w:p>
    <w:p w14:paraId="58D7F8A3" w14:textId="5A717FB4" w:rsidR="00C87A62" w:rsidRPr="003D19F2" w:rsidRDefault="00C87A62" w:rsidP="00C87A62">
      <w:pPr>
        <w:rPr>
          <w:sz w:val="18"/>
          <w:szCs w:val="18"/>
        </w:rPr>
      </w:pPr>
      <w:r w:rsidRPr="003D19F2">
        <w:rPr>
          <w:sz w:val="18"/>
          <w:szCs w:val="18"/>
        </w:rPr>
        <w:t>3.2.1. Геосаобраћајни положај</w:t>
      </w:r>
      <w:r w:rsidRPr="003D19F2">
        <w:rPr>
          <w:sz w:val="18"/>
          <w:szCs w:val="18"/>
        </w:rPr>
        <w:tab/>
      </w:r>
    </w:p>
    <w:p w14:paraId="706A5E9A" w14:textId="7054ABE3" w:rsidR="00C87A62" w:rsidRPr="003D19F2" w:rsidRDefault="00C87A62" w:rsidP="00C87A62">
      <w:pPr>
        <w:rPr>
          <w:sz w:val="18"/>
          <w:szCs w:val="18"/>
        </w:rPr>
      </w:pPr>
      <w:r w:rsidRPr="003D19F2">
        <w:rPr>
          <w:sz w:val="18"/>
          <w:szCs w:val="18"/>
        </w:rPr>
        <w:t>3.2.2. Геолошке и геоморфолошке карактеристике</w:t>
      </w:r>
      <w:r w:rsidRPr="003D19F2">
        <w:rPr>
          <w:sz w:val="18"/>
          <w:szCs w:val="18"/>
        </w:rPr>
        <w:tab/>
      </w:r>
    </w:p>
    <w:p w14:paraId="3BBC2E89" w14:textId="3F558B40" w:rsidR="00C87A62" w:rsidRPr="003D19F2" w:rsidRDefault="00C87A62" w:rsidP="00C87A62">
      <w:pPr>
        <w:rPr>
          <w:sz w:val="18"/>
          <w:szCs w:val="18"/>
        </w:rPr>
      </w:pPr>
      <w:r w:rsidRPr="003D19F2">
        <w:rPr>
          <w:sz w:val="18"/>
          <w:szCs w:val="18"/>
        </w:rPr>
        <w:t>3.2.3. Сеизмика</w:t>
      </w:r>
      <w:r w:rsidRPr="003D19F2">
        <w:rPr>
          <w:sz w:val="18"/>
          <w:szCs w:val="18"/>
        </w:rPr>
        <w:tab/>
      </w:r>
    </w:p>
    <w:p w14:paraId="3D520986" w14:textId="5DF471F5" w:rsidR="00C87A62" w:rsidRPr="003D19F2" w:rsidRDefault="00C87A62" w:rsidP="00C87A62">
      <w:pPr>
        <w:rPr>
          <w:sz w:val="18"/>
          <w:szCs w:val="18"/>
        </w:rPr>
      </w:pPr>
      <w:r w:rsidRPr="003D19F2">
        <w:rPr>
          <w:sz w:val="18"/>
          <w:szCs w:val="18"/>
        </w:rPr>
        <w:t>3.2.4. Педологија</w:t>
      </w:r>
      <w:r w:rsidRPr="003D19F2">
        <w:rPr>
          <w:sz w:val="18"/>
          <w:szCs w:val="18"/>
        </w:rPr>
        <w:tab/>
      </w:r>
    </w:p>
    <w:p w14:paraId="0F4425A9" w14:textId="6474E74B" w:rsidR="00C87A62" w:rsidRPr="003D19F2" w:rsidRDefault="00C87A62" w:rsidP="00C87A62">
      <w:pPr>
        <w:rPr>
          <w:sz w:val="18"/>
          <w:szCs w:val="18"/>
        </w:rPr>
      </w:pPr>
      <w:r w:rsidRPr="003D19F2">
        <w:rPr>
          <w:sz w:val="18"/>
          <w:szCs w:val="18"/>
        </w:rPr>
        <w:t>3.2.5. Хидролошке и хидрогеолошке карактеристике</w:t>
      </w:r>
      <w:r w:rsidRPr="003D19F2">
        <w:rPr>
          <w:sz w:val="18"/>
          <w:szCs w:val="18"/>
        </w:rPr>
        <w:tab/>
      </w:r>
    </w:p>
    <w:p w14:paraId="44657EEA" w14:textId="0E804CCE" w:rsidR="00C87A62" w:rsidRPr="003D19F2" w:rsidRDefault="00C87A62" w:rsidP="00C87A62">
      <w:pPr>
        <w:rPr>
          <w:sz w:val="18"/>
          <w:szCs w:val="18"/>
        </w:rPr>
      </w:pPr>
      <w:r w:rsidRPr="003D19F2">
        <w:rPr>
          <w:sz w:val="18"/>
          <w:szCs w:val="18"/>
        </w:rPr>
        <w:t>3.2.6. Климатске карактеристике</w:t>
      </w:r>
      <w:r w:rsidRPr="003D19F2">
        <w:rPr>
          <w:sz w:val="18"/>
          <w:szCs w:val="18"/>
        </w:rPr>
        <w:tab/>
      </w:r>
    </w:p>
    <w:p w14:paraId="04C2AB88" w14:textId="403CC710" w:rsidR="00C87A62" w:rsidRPr="003D19F2" w:rsidRDefault="00C87A62" w:rsidP="00C87A62">
      <w:pPr>
        <w:rPr>
          <w:sz w:val="18"/>
          <w:szCs w:val="18"/>
        </w:rPr>
      </w:pPr>
      <w:r w:rsidRPr="003D19F2">
        <w:rPr>
          <w:sz w:val="18"/>
          <w:szCs w:val="18"/>
        </w:rPr>
        <w:t>3.3. ПРИРОДНИ РЕСУРСИ</w:t>
      </w:r>
      <w:r w:rsidRPr="003D19F2">
        <w:rPr>
          <w:sz w:val="18"/>
          <w:szCs w:val="18"/>
        </w:rPr>
        <w:tab/>
      </w:r>
    </w:p>
    <w:p w14:paraId="3B3B2FB0" w14:textId="7A39FF82" w:rsidR="00C87A62" w:rsidRPr="003D19F2" w:rsidRDefault="00C87A62" w:rsidP="00C87A62">
      <w:pPr>
        <w:rPr>
          <w:sz w:val="18"/>
          <w:szCs w:val="18"/>
        </w:rPr>
      </w:pPr>
      <w:r w:rsidRPr="003D19F2">
        <w:rPr>
          <w:sz w:val="18"/>
          <w:szCs w:val="18"/>
        </w:rPr>
        <w:t>3.4. СТАНОВНИШТВО</w:t>
      </w:r>
      <w:r w:rsidRPr="003D19F2">
        <w:rPr>
          <w:sz w:val="18"/>
          <w:szCs w:val="18"/>
        </w:rPr>
        <w:tab/>
      </w:r>
    </w:p>
    <w:p w14:paraId="68A13E03" w14:textId="539BE0D3" w:rsidR="00C87A62" w:rsidRPr="003D19F2" w:rsidRDefault="00C87A62" w:rsidP="00C87A62">
      <w:pPr>
        <w:rPr>
          <w:sz w:val="18"/>
          <w:szCs w:val="18"/>
        </w:rPr>
      </w:pPr>
      <w:r w:rsidRPr="003D19F2">
        <w:rPr>
          <w:sz w:val="18"/>
          <w:szCs w:val="18"/>
        </w:rPr>
        <w:t>3.5. ПРИВРЕДНЕ ДЕЛАТНОСТИ</w:t>
      </w:r>
      <w:r w:rsidRPr="003D19F2">
        <w:rPr>
          <w:sz w:val="18"/>
          <w:szCs w:val="18"/>
        </w:rPr>
        <w:tab/>
      </w:r>
    </w:p>
    <w:p w14:paraId="0CD4F972" w14:textId="70A5EB3E" w:rsidR="00C87A62" w:rsidRPr="003D19F2" w:rsidRDefault="00C87A62" w:rsidP="00C87A62">
      <w:pPr>
        <w:rPr>
          <w:sz w:val="18"/>
          <w:szCs w:val="18"/>
        </w:rPr>
      </w:pPr>
      <w:r w:rsidRPr="003D19F2">
        <w:rPr>
          <w:sz w:val="18"/>
          <w:szCs w:val="18"/>
        </w:rPr>
        <w:t>3.6. НАМЕНА ПОВРШИНА</w:t>
      </w:r>
      <w:r w:rsidRPr="003D19F2">
        <w:rPr>
          <w:sz w:val="18"/>
          <w:szCs w:val="18"/>
        </w:rPr>
        <w:tab/>
      </w:r>
    </w:p>
    <w:p w14:paraId="617243A8" w14:textId="02A3E88E" w:rsidR="00C87A62" w:rsidRPr="003D19F2" w:rsidRDefault="00C87A62" w:rsidP="00C87A62">
      <w:pPr>
        <w:rPr>
          <w:sz w:val="18"/>
          <w:szCs w:val="18"/>
        </w:rPr>
      </w:pPr>
      <w:r w:rsidRPr="003D19F2">
        <w:rPr>
          <w:sz w:val="18"/>
          <w:szCs w:val="18"/>
        </w:rPr>
        <w:t>3.7. КОРИДОРИ И КАПАЦИТЕТИ ИНФРАСТРУКТУРЕ</w:t>
      </w:r>
      <w:r w:rsidRPr="003D19F2">
        <w:rPr>
          <w:sz w:val="18"/>
          <w:szCs w:val="18"/>
        </w:rPr>
        <w:tab/>
      </w:r>
    </w:p>
    <w:p w14:paraId="779A7B8A" w14:textId="2D57FD5C" w:rsidR="00C87A62" w:rsidRPr="003D19F2" w:rsidRDefault="00C87A62" w:rsidP="00C87A62">
      <w:pPr>
        <w:rPr>
          <w:sz w:val="18"/>
          <w:szCs w:val="18"/>
        </w:rPr>
      </w:pPr>
      <w:r w:rsidRPr="003D19F2">
        <w:rPr>
          <w:sz w:val="18"/>
          <w:szCs w:val="18"/>
        </w:rPr>
        <w:t>3.7.1. Саобраћајна инфраструктура</w:t>
      </w:r>
      <w:r w:rsidRPr="003D19F2">
        <w:rPr>
          <w:sz w:val="18"/>
          <w:szCs w:val="18"/>
        </w:rPr>
        <w:tab/>
      </w:r>
    </w:p>
    <w:p w14:paraId="7C825278" w14:textId="2163BBC3" w:rsidR="00C87A62" w:rsidRPr="003D19F2" w:rsidRDefault="00C87A62" w:rsidP="00C87A62">
      <w:pPr>
        <w:rPr>
          <w:sz w:val="18"/>
          <w:szCs w:val="18"/>
        </w:rPr>
      </w:pPr>
      <w:r w:rsidRPr="003D19F2">
        <w:rPr>
          <w:sz w:val="18"/>
          <w:szCs w:val="18"/>
        </w:rPr>
        <w:t>3.7.2. Водопривредна инфраструктура</w:t>
      </w:r>
    </w:p>
    <w:p w14:paraId="2EA2B0AB" w14:textId="1EBEA628" w:rsidR="00C87A62" w:rsidRPr="003D19F2" w:rsidRDefault="00C87A62" w:rsidP="00C87A62">
      <w:pPr>
        <w:rPr>
          <w:sz w:val="18"/>
          <w:szCs w:val="18"/>
        </w:rPr>
      </w:pPr>
      <w:r w:rsidRPr="003D19F2">
        <w:rPr>
          <w:sz w:val="18"/>
          <w:szCs w:val="18"/>
        </w:rPr>
        <w:t>3.7.3. Електроенергетска инфраструктура</w:t>
      </w:r>
      <w:r w:rsidRPr="003D19F2">
        <w:rPr>
          <w:sz w:val="18"/>
          <w:szCs w:val="18"/>
        </w:rPr>
        <w:tab/>
      </w:r>
    </w:p>
    <w:p w14:paraId="32605954" w14:textId="7922949F" w:rsidR="00C87A62" w:rsidRPr="003D19F2" w:rsidRDefault="00C87A62" w:rsidP="00C87A62">
      <w:pPr>
        <w:rPr>
          <w:sz w:val="18"/>
          <w:szCs w:val="18"/>
        </w:rPr>
      </w:pPr>
      <w:r w:rsidRPr="003D19F2">
        <w:rPr>
          <w:sz w:val="18"/>
          <w:szCs w:val="18"/>
        </w:rPr>
        <w:t>3.7.4. Термоенергетска инфраструктура</w:t>
      </w:r>
      <w:r w:rsidRPr="003D19F2">
        <w:rPr>
          <w:sz w:val="18"/>
          <w:szCs w:val="18"/>
        </w:rPr>
        <w:tab/>
      </w:r>
    </w:p>
    <w:p w14:paraId="354FB0C0" w14:textId="2644D9A3" w:rsidR="00C87A62" w:rsidRPr="003D19F2" w:rsidRDefault="00C87A62" w:rsidP="00C87A62">
      <w:pPr>
        <w:rPr>
          <w:sz w:val="18"/>
          <w:szCs w:val="18"/>
        </w:rPr>
      </w:pPr>
      <w:r w:rsidRPr="003D19F2">
        <w:rPr>
          <w:sz w:val="18"/>
          <w:szCs w:val="18"/>
        </w:rPr>
        <w:t>3.7.5. Електронска комуникациона инфраструктура</w:t>
      </w:r>
      <w:r w:rsidRPr="003D19F2">
        <w:rPr>
          <w:sz w:val="18"/>
          <w:szCs w:val="18"/>
        </w:rPr>
        <w:tab/>
      </w:r>
    </w:p>
    <w:p w14:paraId="4D3C894B" w14:textId="7B9D8335" w:rsidR="00C87A62" w:rsidRPr="003D19F2" w:rsidRDefault="00C87A62" w:rsidP="00C87A62">
      <w:pPr>
        <w:rPr>
          <w:sz w:val="18"/>
          <w:szCs w:val="18"/>
        </w:rPr>
      </w:pPr>
      <w:r w:rsidRPr="003D19F2">
        <w:rPr>
          <w:sz w:val="18"/>
          <w:szCs w:val="18"/>
        </w:rPr>
        <w:t>3.8. ЈАВНО И ДРУГО ЗЕЛЕНИЛО</w:t>
      </w:r>
      <w:r w:rsidRPr="003D19F2">
        <w:rPr>
          <w:sz w:val="18"/>
          <w:szCs w:val="18"/>
        </w:rPr>
        <w:tab/>
      </w:r>
    </w:p>
    <w:p w14:paraId="266BF064" w14:textId="216D1311" w:rsidR="00C87A62" w:rsidRPr="003D19F2" w:rsidRDefault="00C87A62" w:rsidP="00C87A62">
      <w:pPr>
        <w:rPr>
          <w:sz w:val="18"/>
          <w:szCs w:val="18"/>
        </w:rPr>
      </w:pPr>
      <w:r w:rsidRPr="003D19F2">
        <w:rPr>
          <w:sz w:val="18"/>
          <w:szCs w:val="18"/>
        </w:rPr>
        <w:t>3.9. СТАЊЕ ЖИВОТНЕ СРЕДИНЕ</w:t>
      </w:r>
      <w:r w:rsidRPr="003D19F2">
        <w:rPr>
          <w:sz w:val="18"/>
          <w:szCs w:val="18"/>
        </w:rPr>
        <w:tab/>
      </w:r>
    </w:p>
    <w:p w14:paraId="15F2069F" w14:textId="021EF2BA" w:rsidR="00C87A62" w:rsidRPr="003D19F2" w:rsidRDefault="00C87A62" w:rsidP="00C87A62">
      <w:pPr>
        <w:rPr>
          <w:sz w:val="18"/>
          <w:szCs w:val="18"/>
        </w:rPr>
      </w:pPr>
      <w:r w:rsidRPr="003D19F2">
        <w:rPr>
          <w:sz w:val="18"/>
          <w:szCs w:val="18"/>
        </w:rPr>
        <w:t>3.10. ЕЛЕМЕНТАРНЕ НЕПОГОДЕ И АКЦИДЕНТНЕ СИТУАЦИЈЕ</w:t>
      </w:r>
      <w:r w:rsidRPr="003D19F2">
        <w:rPr>
          <w:sz w:val="18"/>
          <w:szCs w:val="18"/>
        </w:rPr>
        <w:tab/>
      </w:r>
    </w:p>
    <w:p w14:paraId="46249EFB" w14:textId="1ED05B3F" w:rsidR="00C87A62" w:rsidRPr="003D19F2" w:rsidRDefault="00C87A62" w:rsidP="00C87A62">
      <w:pPr>
        <w:rPr>
          <w:sz w:val="18"/>
          <w:szCs w:val="18"/>
        </w:rPr>
      </w:pPr>
      <w:r w:rsidRPr="003D19F2">
        <w:rPr>
          <w:sz w:val="18"/>
          <w:szCs w:val="18"/>
        </w:rPr>
        <w:t>3.11. ПРЕГЛЕД ЕВИДЕНТИРАНИХ И ЗАШТИЋЕНИХ ОБЈЕКАТА, СПОМЕНИКА КУЛТУРЕ И ПРИРОДЕ</w:t>
      </w:r>
      <w:r w:rsidRPr="003D19F2">
        <w:rPr>
          <w:sz w:val="18"/>
          <w:szCs w:val="18"/>
        </w:rPr>
        <w:tab/>
      </w:r>
    </w:p>
    <w:p w14:paraId="05F3D3A9" w14:textId="65874F39" w:rsidR="00C87A62" w:rsidRPr="003D19F2" w:rsidRDefault="00C87A62" w:rsidP="00C87A62">
      <w:pPr>
        <w:rPr>
          <w:sz w:val="18"/>
          <w:szCs w:val="18"/>
        </w:rPr>
      </w:pPr>
      <w:r w:rsidRPr="003D19F2">
        <w:rPr>
          <w:sz w:val="18"/>
          <w:szCs w:val="18"/>
        </w:rPr>
        <w:t>3.11.1. Непокретна културна добра</w:t>
      </w:r>
      <w:r w:rsidRPr="003D19F2">
        <w:rPr>
          <w:sz w:val="18"/>
          <w:szCs w:val="18"/>
        </w:rPr>
        <w:tab/>
      </w:r>
    </w:p>
    <w:p w14:paraId="760BBC7A" w14:textId="3D331116" w:rsidR="00C87A62" w:rsidRPr="003D19F2" w:rsidRDefault="00C87A62" w:rsidP="00C87A62">
      <w:pPr>
        <w:rPr>
          <w:sz w:val="18"/>
          <w:szCs w:val="18"/>
        </w:rPr>
      </w:pPr>
      <w:r w:rsidRPr="003D19F2">
        <w:rPr>
          <w:sz w:val="18"/>
          <w:szCs w:val="18"/>
        </w:rPr>
        <w:t>3.11.2. Природна добра</w:t>
      </w:r>
      <w:r w:rsidRPr="003D19F2">
        <w:rPr>
          <w:sz w:val="18"/>
          <w:szCs w:val="18"/>
        </w:rPr>
        <w:tab/>
      </w:r>
    </w:p>
    <w:p w14:paraId="3B4A9C77" w14:textId="4FFC51FB" w:rsidR="00C87A62" w:rsidRPr="003D19F2" w:rsidRDefault="00C87A62" w:rsidP="00C87A62">
      <w:pPr>
        <w:rPr>
          <w:sz w:val="18"/>
          <w:szCs w:val="18"/>
        </w:rPr>
      </w:pPr>
      <w:r w:rsidRPr="003D19F2">
        <w:rPr>
          <w:sz w:val="18"/>
          <w:szCs w:val="18"/>
        </w:rPr>
        <w:t>3.12. ОЦЕНА РАСПОЛОЖИВИХ ПОДЛОГА ЗА ИЗРАДУ ПЛАНА</w:t>
      </w:r>
      <w:r w:rsidRPr="003D19F2">
        <w:rPr>
          <w:sz w:val="18"/>
          <w:szCs w:val="18"/>
        </w:rPr>
        <w:tab/>
      </w:r>
    </w:p>
    <w:p w14:paraId="38615CB8" w14:textId="06CBBDCE" w:rsidR="00C87A62" w:rsidRPr="003D19F2" w:rsidRDefault="00C87A62" w:rsidP="00C87A62">
      <w:pPr>
        <w:rPr>
          <w:sz w:val="18"/>
          <w:szCs w:val="18"/>
        </w:rPr>
      </w:pPr>
      <w:r w:rsidRPr="003D19F2">
        <w:rPr>
          <w:sz w:val="18"/>
          <w:szCs w:val="18"/>
        </w:rPr>
        <w:t>ПЛАНСКИ ДЕО</w:t>
      </w:r>
      <w:r w:rsidRPr="003D19F2">
        <w:rPr>
          <w:sz w:val="18"/>
          <w:szCs w:val="18"/>
        </w:rPr>
        <w:tab/>
      </w:r>
    </w:p>
    <w:p w14:paraId="0A2ED05F" w14:textId="67868BE2" w:rsidR="00C87A62" w:rsidRPr="003D19F2" w:rsidRDefault="00C87A62" w:rsidP="00C87A62">
      <w:pPr>
        <w:rPr>
          <w:sz w:val="18"/>
          <w:szCs w:val="18"/>
        </w:rPr>
      </w:pPr>
      <w:r w:rsidRPr="003D19F2">
        <w:rPr>
          <w:sz w:val="18"/>
          <w:szCs w:val="18"/>
        </w:rPr>
        <w:t>I ПРАВИЛА УРЕЂЕЊА У ГРАЂЕВИНСКОМ ПОДРУЧЈУ НАСЕЉА БАЧКА ТОПОЛА</w:t>
      </w:r>
      <w:r w:rsidRPr="003D19F2">
        <w:rPr>
          <w:sz w:val="18"/>
          <w:szCs w:val="18"/>
        </w:rPr>
        <w:tab/>
      </w:r>
    </w:p>
    <w:p w14:paraId="40FC719A" w14:textId="2F6DC2F9" w:rsidR="00C87A62" w:rsidRPr="003D19F2" w:rsidRDefault="00C87A62" w:rsidP="00C87A62">
      <w:pPr>
        <w:rPr>
          <w:sz w:val="18"/>
          <w:szCs w:val="18"/>
        </w:rPr>
      </w:pPr>
      <w:r w:rsidRPr="003D19F2">
        <w:rPr>
          <w:sz w:val="18"/>
          <w:szCs w:val="18"/>
        </w:rPr>
        <w:t>1. ДЕФИНИСАЊЕ ГРАЂЕВИНСКОГ ПОДРУЧЈА НАСЕЉА БАЧКА ТОПОЛА</w:t>
      </w:r>
      <w:r w:rsidRPr="003D19F2">
        <w:rPr>
          <w:sz w:val="18"/>
          <w:szCs w:val="18"/>
        </w:rPr>
        <w:tab/>
      </w:r>
    </w:p>
    <w:p w14:paraId="00866884" w14:textId="33B34F06" w:rsidR="00C87A62" w:rsidRPr="003D19F2" w:rsidRDefault="00C87A62" w:rsidP="00C87A62">
      <w:pPr>
        <w:rPr>
          <w:sz w:val="18"/>
          <w:szCs w:val="18"/>
        </w:rPr>
      </w:pPr>
      <w:r w:rsidRPr="003D19F2">
        <w:rPr>
          <w:sz w:val="18"/>
          <w:szCs w:val="18"/>
        </w:rPr>
        <w:t>2. ОПИС И КРИТЕРИЈУМ</w:t>
      </w:r>
      <w:r w:rsidR="006A5562">
        <w:rPr>
          <w:sz w:val="18"/>
          <w:szCs w:val="18"/>
        </w:rPr>
        <w:t xml:space="preserve">И ПОДЕЛЕ ГРАЂЕВИНСКОГ ПОДРУЧЈА </w:t>
      </w:r>
      <w:r w:rsidRPr="003D19F2">
        <w:rPr>
          <w:sz w:val="18"/>
          <w:szCs w:val="18"/>
        </w:rPr>
        <w:t>НАСЕЉА БАЧКА ТОПОЛА НА КАРАКТЕРИСТИЧНЕ ЗОНЕ</w:t>
      </w:r>
      <w:r w:rsidRPr="003D19F2">
        <w:rPr>
          <w:sz w:val="18"/>
          <w:szCs w:val="18"/>
        </w:rPr>
        <w:tab/>
      </w:r>
    </w:p>
    <w:p w14:paraId="03761068" w14:textId="3738338B" w:rsidR="00C87A62" w:rsidRPr="003D19F2" w:rsidRDefault="00C87A62" w:rsidP="00C87A62">
      <w:pPr>
        <w:rPr>
          <w:sz w:val="18"/>
          <w:szCs w:val="18"/>
        </w:rPr>
      </w:pPr>
      <w:r w:rsidRPr="003D19F2">
        <w:rPr>
          <w:sz w:val="18"/>
          <w:szCs w:val="18"/>
        </w:rPr>
        <w:t>3. ПЛАНИРАНА НАМЕНА ПОВРШИНА И ОБЈЕКАТА И МОГУЋИХ КОМПАТИБИЛНИХ НАМЕНА У ГРАЂЕВИНСКОМ ПОДРУЧЈУ НАСЕЉА БАЧКА ТОПОЛА СА БИЛАНСОМ ПОВРШИНА</w:t>
      </w:r>
      <w:r w:rsidRPr="003D19F2">
        <w:rPr>
          <w:sz w:val="18"/>
          <w:szCs w:val="18"/>
        </w:rPr>
        <w:tab/>
      </w:r>
    </w:p>
    <w:p w14:paraId="63601BA7" w14:textId="3C37CF7E" w:rsidR="00C87A62" w:rsidRPr="003D19F2" w:rsidRDefault="00C87A62" w:rsidP="00C87A62">
      <w:pPr>
        <w:rPr>
          <w:sz w:val="18"/>
          <w:szCs w:val="18"/>
        </w:rPr>
      </w:pPr>
      <w:r w:rsidRPr="003D19F2">
        <w:rPr>
          <w:sz w:val="18"/>
          <w:szCs w:val="18"/>
        </w:rPr>
        <w:t>3.1. ЦЕНТАР НАСЕЉА</w:t>
      </w:r>
      <w:r w:rsidRPr="003D19F2">
        <w:rPr>
          <w:sz w:val="18"/>
          <w:szCs w:val="18"/>
        </w:rPr>
        <w:tab/>
      </w:r>
    </w:p>
    <w:p w14:paraId="7911C682" w14:textId="1B850CA2" w:rsidR="00C87A62" w:rsidRPr="003D19F2" w:rsidRDefault="00C87A62" w:rsidP="00C87A62">
      <w:pPr>
        <w:rPr>
          <w:sz w:val="18"/>
          <w:szCs w:val="18"/>
        </w:rPr>
      </w:pPr>
      <w:r w:rsidRPr="003D19F2">
        <w:rPr>
          <w:sz w:val="18"/>
          <w:szCs w:val="18"/>
        </w:rPr>
        <w:t>3.2. ЈАВНЕ СЛУЖБЕ</w:t>
      </w:r>
      <w:r w:rsidRPr="003D19F2">
        <w:rPr>
          <w:sz w:val="18"/>
          <w:szCs w:val="18"/>
        </w:rPr>
        <w:tab/>
      </w:r>
    </w:p>
    <w:p w14:paraId="39F95832" w14:textId="6B04796F" w:rsidR="00C87A62" w:rsidRPr="003D19F2" w:rsidRDefault="00C87A62" w:rsidP="00C87A62">
      <w:pPr>
        <w:rPr>
          <w:sz w:val="18"/>
          <w:szCs w:val="18"/>
        </w:rPr>
      </w:pPr>
      <w:r w:rsidRPr="003D19F2">
        <w:rPr>
          <w:sz w:val="18"/>
          <w:szCs w:val="18"/>
        </w:rPr>
        <w:t>3.3. КОМПЛЕКСИ ВЕРСКИХ ОБЈЕКАТА</w:t>
      </w:r>
      <w:r w:rsidRPr="003D19F2">
        <w:rPr>
          <w:sz w:val="18"/>
          <w:szCs w:val="18"/>
        </w:rPr>
        <w:tab/>
      </w:r>
    </w:p>
    <w:p w14:paraId="2DB95074" w14:textId="4C94E0CE" w:rsidR="00C87A62" w:rsidRPr="003D19F2" w:rsidRDefault="00C87A62" w:rsidP="00C87A62">
      <w:pPr>
        <w:rPr>
          <w:sz w:val="18"/>
          <w:szCs w:val="18"/>
        </w:rPr>
      </w:pPr>
      <w:r w:rsidRPr="003D19F2">
        <w:rPr>
          <w:sz w:val="18"/>
          <w:szCs w:val="18"/>
        </w:rPr>
        <w:t>3.4. ПОРОДИЧНО СТАНОВАЊЕ</w:t>
      </w:r>
      <w:r w:rsidRPr="003D19F2">
        <w:rPr>
          <w:sz w:val="18"/>
          <w:szCs w:val="18"/>
        </w:rPr>
        <w:tab/>
      </w:r>
    </w:p>
    <w:p w14:paraId="39504743" w14:textId="3026C5DB" w:rsidR="00C87A62" w:rsidRPr="003D19F2" w:rsidRDefault="00C87A62" w:rsidP="00C87A62">
      <w:pPr>
        <w:rPr>
          <w:sz w:val="18"/>
          <w:szCs w:val="18"/>
        </w:rPr>
      </w:pPr>
      <w:r w:rsidRPr="003D19F2">
        <w:rPr>
          <w:sz w:val="18"/>
          <w:szCs w:val="18"/>
        </w:rPr>
        <w:t>3.5. ПОРОДИЧНО СТАНОВАЊЕ СА ПРИВРЕДНОМ ДЕЛАТНОШЋУ - ПОЉОПРИВРЕДОМ</w:t>
      </w:r>
      <w:r w:rsidRPr="003D19F2">
        <w:rPr>
          <w:sz w:val="18"/>
          <w:szCs w:val="18"/>
        </w:rPr>
        <w:tab/>
      </w:r>
    </w:p>
    <w:p w14:paraId="57CA9600" w14:textId="12E33110" w:rsidR="00C87A62" w:rsidRPr="003D19F2" w:rsidRDefault="00C87A62" w:rsidP="00C87A62">
      <w:pPr>
        <w:rPr>
          <w:sz w:val="18"/>
          <w:szCs w:val="18"/>
        </w:rPr>
      </w:pPr>
      <w:r w:rsidRPr="003D19F2">
        <w:rPr>
          <w:sz w:val="18"/>
          <w:szCs w:val="18"/>
        </w:rPr>
        <w:t>3.6. ВИШЕПОРОДИЧНО СТАНОВАЊЕ СА БЛОКОВСКИМ ПОВРШИНАМА</w:t>
      </w:r>
      <w:r w:rsidRPr="003D19F2">
        <w:rPr>
          <w:sz w:val="18"/>
          <w:szCs w:val="18"/>
        </w:rPr>
        <w:tab/>
      </w:r>
    </w:p>
    <w:p w14:paraId="11E974D7" w14:textId="50A727C6" w:rsidR="00C87A62" w:rsidRPr="003D19F2" w:rsidRDefault="00C87A62" w:rsidP="00C87A62">
      <w:pPr>
        <w:rPr>
          <w:sz w:val="18"/>
          <w:szCs w:val="18"/>
        </w:rPr>
      </w:pPr>
      <w:r w:rsidRPr="003D19F2">
        <w:rPr>
          <w:sz w:val="18"/>
          <w:szCs w:val="18"/>
        </w:rPr>
        <w:t>3.7. ПОСЛОВАЊЕ</w:t>
      </w:r>
      <w:r w:rsidRPr="003D19F2">
        <w:rPr>
          <w:sz w:val="18"/>
          <w:szCs w:val="18"/>
        </w:rPr>
        <w:tab/>
      </w:r>
    </w:p>
    <w:p w14:paraId="443412BA" w14:textId="36C4E014" w:rsidR="00C87A62" w:rsidRPr="003D19F2" w:rsidRDefault="00C87A62" w:rsidP="00C87A62">
      <w:pPr>
        <w:rPr>
          <w:sz w:val="18"/>
          <w:szCs w:val="18"/>
        </w:rPr>
      </w:pPr>
      <w:r w:rsidRPr="003D19F2">
        <w:rPr>
          <w:sz w:val="18"/>
          <w:szCs w:val="18"/>
        </w:rPr>
        <w:t>3.8. РАДНЕ ЗОНЕ И КОМПЛЕКСИ</w:t>
      </w:r>
      <w:r w:rsidRPr="003D19F2">
        <w:rPr>
          <w:sz w:val="18"/>
          <w:szCs w:val="18"/>
        </w:rPr>
        <w:tab/>
      </w:r>
    </w:p>
    <w:p w14:paraId="1CBF535F" w14:textId="595C60E8" w:rsidR="00C87A62" w:rsidRPr="003D19F2" w:rsidRDefault="00C87A62" w:rsidP="00C87A62">
      <w:pPr>
        <w:rPr>
          <w:sz w:val="18"/>
          <w:szCs w:val="18"/>
        </w:rPr>
      </w:pPr>
      <w:r w:rsidRPr="003D19F2">
        <w:rPr>
          <w:sz w:val="18"/>
          <w:szCs w:val="18"/>
        </w:rPr>
        <w:t>3.9. КОМПЛЕКС ПОСЕБНЕ НАМЕНЕ</w:t>
      </w:r>
      <w:r w:rsidRPr="003D19F2">
        <w:rPr>
          <w:sz w:val="18"/>
          <w:szCs w:val="18"/>
        </w:rPr>
        <w:tab/>
      </w:r>
    </w:p>
    <w:p w14:paraId="72EE2944" w14:textId="4C7FFBDF" w:rsidR="00C87A62" w:rsidRPr="003D19F2" w:rsidRDefault="00C87A62" w:rsidP="00C87A62">
      <w:pPr>
        <w:rPr>
          <w:sz w:val="18"/>
          <w:szCs w:val="18"/>
        </w:rPr>
      </w:pPr>
      <w:r w:rsidRPr="003D19F2">
        <w:rPr>
          <w:sz w:val="18"/>
          <w:szCs w:val="18"/>
        </w:rPr>
        <w:t>3.10. ТУРИСТИЧКЕ, СПОРТСКЕ И РЕКРЕАТИВНЕ ПОВРШИНЕ</w:t>
      </w:r>
      <w:r w:rsidRPr="003D19F2">
        <w:rPr>
          <w:sz w:val="18"/>
          <w:szCs w:val="18"/>
        </w:rPr>
        <w:tab/>
      </w:r>
    </w:p>
    <w:p w14:paraId="35B21A07" w14:textId="25892AF0" w:rsidR="00C87A62" w:rsidRPr="003D19F2" w:rsidRDefault="006A5562" w:rsidP="00C87A62">
      <w:pPr>
        <w:rPr>
          <w:sz w:val="18"/>
          <w:szCs w:val="18"/>
        </w:rPr>
      </w:pPr>
      <w:r>
        <w:rPr>
          <w:sz w:val="18"/>
          <w:szCs w:val="18"/>
        </w:rPr>
        <w:t xml:space="preserve">3.11. ОЗЕЛЕЊЕНЕ </w:t>
      </w:r>
      <w:r w:rsidR="00C87A62" w:rsidRPr="003D19F2">
        <w:rPr>
          <w:sz w:val="18"/>
          <w:szCs w:val="18"/>
        </w:rPr>
        <w:t>И СЛОБОДНЕ ПОВРШИНЕ</w:t>
      </w:r>
      <w:r w:rsidR="00C87A62" w:rsidRPr="003D19F2">
        <w:rPr>
          <w:sz w:val="18"/>
          <w:szCs w:val="18"/>
        </w:rPr>
        <w:tab/>
      </w:r>
    </w:p>
    <w:p w14:paraId="0C9D4FD8" w14:textId="25EC7BC0" w:rsidR="00C87A62" w:rsidRPr="003D19F2" w:rsidRDefault="00C87A62" w:rsidP="00C87A62">
      <w:pPr>
        <w:rPr>
          <w:sz w:val="18"/>
          <w:szCs w:val="18"/>
        </w:rPr>
      </w:pPr>
      <w:r w:rsidRPr="003D19F2">
        <w:rPr>
          <w:sz w:val="18"/>
          <w:szCs w:val="18"/>
        </w:rPr>
        <w:t>3.12. КОМУНАЛНЕ ПОВРШИНЕ</w:t>
      </w:r>
      <w:r w:rsidRPr="003D19F2">
        <w:rPr>
          <w:sz w:val="18"/>
          <w:szCs w:val="18"/>
        </w:rPr>
        <w:tab/>
      </w:r>
    </w:p>
    <w:p w14:paraId="0A0CC805" w14:textId="1572E623" w:rsidR="00C87A62" w:rsidRPr="003D19F2" w:rsidRDefault="00C87A62" w:rsidP="00C87A62">
      <w:pPr>
        <w:rPr>
          <w:sz w:val="18"/>
          <w:szCs w:val="18"/>
        </w:rPr>
      </w:pPr>
      <w:r w:rsidRPr="003D19F2">
        <w:rPr>
          <w:sz w:val="18"/>
          <w:szCs w:val="18"/>
        </w:rPr>
        <w:t>3.13. САОБРАЋАЈНИ ТЕРМИНАЛИ</w:t>
      </w:r>
      <w:r w:rsidRPr="003D19F2">
        <w:rPr>
          <w:sz w:val="18"/>
          <w:szCs w:val="18"/>
        </w:rPr>
        <w:tab/>
      </w:r>
    </w:p>
    <w:p w14:paraId="27622449" w14:textId="3D1B8B15" w:rsidR="00C87A62" w:rsidRPr="003D19F2" w:rsidRDefault="00C87A62" w:rsidP="00C87A62">
      <w:pPr>
        <w:rPr>
          <w:sz w:val="18"/>
          <w:szCs w:val="18"/>
        </w:rPr>
      </w:pPr>
      <w:r w:rsidRPr="003D19F2">
        <w:rPr>
          <w:sz w:val="18"/>
          <w:szCs w:val="18"/>
        </w:rPr>
        <w:t>3.14. ЖЕЛЕЗНИЧКА ПРУГА</w:t>
      </w:r>
      <w:r w:rsidRPr="003D19F2">
        <w:rPr>
          <w:sz w:val="18"/>
          <w:szCs w:val="18"/>
        </w:rPr>
        <w:tab/>
      </w:r>
    </w:p>
    <w:p w14:paraId="7B16CE65" w14:textId="289B27D1" w:rsidR="00C87A62" w:rsidRPr="003D19F2" w:rsidRDefault="00C87A62" w:rsidP="00C87A62">
      <w:pPr>
        <w:rPr>
          <w:sz w:val="18"/>
          <w:szCs w:val="18"/>
        </w:rPr>
      </w:pPr>
      <w:r w:rsidRPr="003D19F2">
        <w:rPr>
          <w:sz w:val="18"/>
          <w:szCs w:val="18"/>
        </w:rPr>
        <w:t>3.15. УЛИЧНИ КОРИДОРИ</w:t>
      </w:r>
      <w:r w:rsidRPr="003D19F2">
        <w:rPr>
          <w:sz w:val="18"/>
          <w:szCs w:val="18"/>
        </w:rPr>
        <w:tab/>
      </w:r>
    </w:p>
    <w:p w14:paraId="34F8FCA4" w14:textId="30B0C7B7" w:rsidR="00C87A62" w:rsidRPr="003D19F2" w:rsidRDefault="00C87A62" w:rsidP="00C87A62">
      <w:pPr>
        <w:rPr>
          <w:sz w:val="18"/>
          <w:szCs w:val="18"/>
        </w:rPr>
      </w:pPr>
      <w:r w:rsidRPr="003D19F2">
        <w:rPr>
          <w:sz w:val="18"/>
          <w:szCs w:val="18"/>
        </w:rPr>
        <w:t>3.16. АКУМУЛАЦИОНО ЈЕЗЕРО</w:t>
      </w:r>
      <w:r w:rsidRPr="003D19F2">
        <w:rPr>
          <w:sz w:val="18"/>
          <w:szCs w:val="18"/>
        </w:rPr>
        <w:tab/>
      </w:r>
    </w:p>
    <w:p w14:paraId="4F00F479" w14:textId="742923C9" w:rsidR="00C87A62" w:rsidRPr="003D19F2" w:rsidRDefault="00C87A62" w:rsidP="00C87A62">
      <w:pPr>
        <w:rPr>
          <w:sz w:val="18"/>
          <w:szCs w:val="18"/>
        </w:rPr>
      </w:pPr>
      <w:r w:rsidRPr="003D19F2">
        <w:rPr>
          <w:sz w:val="18"/>
          <w:szCs w:val="18"/>
        </w:rPr>
        <w:t>3.17. РЕКА КРИВАЈА</w:t>
      </w:r>
      <w:r w:rsidRPr="003D19F2">
        <w:rPr>
          <w:sz w:val="18"/>
          <w:szCs w:val="18"/>
        </w:rPr>
        <w:tab/>
      </w:r>
    </w:p>
    <w:p w14:paraId="72AF9813" w14:textId="361D7E8F" w:rsidR="00C87A62" w:rsidRPr="003D19F2" w:rsidRDefault="00C87A62" w:rsidP="00C87A62">
      <w:pPr>
        <w:rPr>
          <w:sz w:val="18"/>
          <w:szCs w:val="18"/>
        </w:rPr>
      </w:pPr>
      <w:r w:rsidRPr="003D19F2">
        <w:rPr>
          <w:sz w:val="18"/>
          <w:szCs w:val="18"/>
        </w:rPr>
        <w:t>3.18. КАНАЛИ</w:t>
      </w:r>
      <w:r w:rsidRPr="003D19F2">
        <w:rPr>
          <w:sz w:val="18"/>
          <w:szCs w:val="18"/>
        </w:rPr>
        <w:tab/>
      </w:r>
    </w:p>
    <w:p w14:paraId="61920561" w14:textId="6874342D" w:rsidR="00C87A62" w:rsidRPr="003D19F2" w:rsidRDefault="00C87A62" w:rsidP="00C87A62">
      <w:pPr>
        <w:rPr>
          <w:sz w:val="18"/>
          <w:szCs w:val="18"/>
        </w:rPr>
      </w:pPr>
      <w:r w:rsidRPr="003D19F2">
        <w:rPr>
          <w:sz w:val="18"/>
          <w:szCs w:val="18"/>
        </w:rPr>
        <w:t>3.19. БИЛАНС ПЛАНИРАНЕ НАМЕНЕ ПОВРШИНА У ГРАЂЕВИНСКОМ ПОДРУЧЈУ НАСЕЉА БАЧКА ТОПОЛА</w:t>
      </w:r>
      <w:r w:rsidRPr="003D19F2">
        <w:rPr>
          <w:sz w:val="18"/>
          <w:szCs w:val="18"/>
        </w:rPr>
        <w:tab/>
      </w:r>
    </w:p>
    <w:p w14:paraId="39E55592" w14:textId="74601A82" w:rsidR="00C87A62" w:rsidRPr="003D19F2" w:rsidRDefault="00C87A62" w:rsidP="00C87A62">
      <w:pPr>
        <w:rPr>
          <w:sz w:val="18"/>
          <w:szCs w:val="18"/>
        </w:rPr>
      </w:pPr>
      <w:r w:rsidRPr="003D19F2">
        <w:rPr>
          <w:sz w:val="18"/>
          <w:szCs w:val="18"/>
        </w:rPr>
        <w:t>3.20. ПОДЕЛА ГРАЂЕВИНСКОГ ПОДРУЧЈА НАСЕЉА БАЧКА ТОПОЛА НА БЛОКОВЕ</w:t>
      </w:r>
      <w:r w:rsidRPr="003D19F2">
        <w:rPr>
          <w:sz w:val="18"/>
          <w:szCs w:val="18"/>
        </w:rPr>
        <w:tab/>
      </w:r>
    </w:p>
    <w:p w14:paraId="2E109B21" w14:textId="4EE86B14" w:rsidR="00C87A62" w:rsidRPr="003D19F2" w:rsidRDefault="00C87A62" w:rsidP="00C87A62">
      <w:pPr>
        <w:rPr>
          <w:sz w:val="18"/>
          <w:szCs w:val="18"/>
        </w:rPr>
      </w:pPr>
      <w:r w:rsidRPr="003D19F2">
        <w:rPr>
          <w:sz w:val="18"/>
          <w:szCs w:val="18"/>
        </w:rPr>
        <w:t>4. РЕГУЛАЦИОНЕ ЛИНИЈЕ УЛИЦА И ЈАВНИХ ПОВРШИНА И ГРАЂЕВИНСКЕ ЛИНИЈЕ</w:t>
      </w:r>
      <w:r w:rsidRPr="003D19F2">
        <w:rPr>
          <w:sz w:val="18"/>
          <w:szCs w:val="18"/>
        </w:rPr>
        <w:tab/>
      </w:r>
    </w:p>
    <w:p w14:paraId="4E1C19B4" w14:textId="4E2113E3" w:rsidR="00C87A62" w:rsidRPr="003D19F2" w:rsidRDefault="00C87A62" w:rsidP="00C87A62">
      <w:pPr>
        <w:rPr>
          <w:sz w:val="18"/>
          <w:szCs w:val="18"/>
        </w:rPr>
      </w:pPr>
      <w:r w:rsidRPr="003D19F2">
        <w:rPr>
          <w:sz w:val="18"/>
          <w:szCs w:val="18"/>
        </w:rPr>
        <w:lastRenderedPageBreak/>
        <w:t>4.1. ПЛАН РЕГУЛАЦИЈЕ</w:t>
      </w:r>
      <w:r w:rsidRPr="003D19F2">
        <w:rPr>
          <w:sz w:val="18"/>
          <w:szCs w:val="18"/>
        </w:rPr>
        <w:tab/>
      </w:r>
    </w:p>
    <w:p w14:paraId="2712EAA1" w14:textId="66065E79" w:rsidR="00C87A62" w:rsidRPr="003D19F2" w:rsidRDefault="00C87A62" w:rsidP="00C87A62">
      <w:pPr>
        <w:rPr>
          <w:sz w:val="18"/>
          <w:szCs w:val="18"/>
        </w:rPr>
      </w:pPr>
      <w:r w:rsidRPr="003D19F2">
        <w:rPr>
          <w:sz w:val="18"/>
          <w:szCs w:val="18"/>
        </w:rPr>
        <w:t>4.2. ПЛАН НИВЕЛАЦИЈЕ</w:t>
      </w:r>
      <w:r w:rsidRPr="003D19F2">
        <w:rPr>
          <w:sz w:val="18"/>
          <w:szCs w:val="18"/>
        </w:rPr>
        <w:tab/>
      </w:r>
    </w:p>
    <w:p w14:paraId="1BBFECF8" w14:textId="2F66DA81" w:rsidR="00C87A62" w:rsidRPr="003D19F2" w:rsidRDefault="00C87A62" w:rsidP="00C87A62">
      <w:pPr>
        <w:rPr>
          <w:sz w:val="18"/>
          <w:szCs w:val="18"/>
        </w:rPr>
      </w:pPr>
      <w:r w:rsidRPr="003D19F2">
        <w:rPr>
          <w:sz w:val="18"/>
          <w:szCs w:val="18"/>
        </w:rPr>
        <w:t>4.3. ГРАЂЕВИНСКЕ ЛИНИЈЕ</w:t>
      </w:r>
      <w:r w:rsidRPr="003D19F2">
        <w:rPr>
          <w:sz w:val="18"/>
          <w:szCs w:val="18"/>
        </w:rPr>
        <w:tab/>
      </w:r>
    </w:p>
    <w:p w14:paraId="2CF2AEB3" w14:textId="398F26C9" w:rsidR="00C87A62" w:rsidRPr="003D19F2" w:rsidRDefault="00C87A62" w:rsidP="00C87A62">
      <w:pPr>
        <w:rPr>
          <w:sz w:val="18"/>
          <w:szCs w:val="18"/>
        </w:rPr>
      </w:pPr>
      <w:r w:rsidRPr="003D19F2">
        <w:rPr>
          <w:sz w:val="18"/>
          <w:szCs w:val="18"/>
        </w:rPr>
        <w:t>5. УРБАНИСТИЧКИ И ДРУГИ УСЛОВИ ЗА УРЕЂЕЊЕ И ИЗГРАДЊУ ПОВРШИНА И ОБЈЕКАТА ЈАВНЕ НАМЕНЕ, ОДНОСНО ОБЈЕКАТА НАМЕЊЕНИХ ЗА ЈАВНО КОРИШЋЕЊЕ</w:t>
      </w:r>
      <w:r w:rsidRPr="003D19F2">
        <w:rPr>
          <w:sz w:val="18"/>
          <w:szCs w:val="18"/>
        </w:rPr>
        <w:tab/>
      </w:r>
    </w:p>
    <w:p w14:paraId="7524E33D" w14:textId="62439966" w:rsidR="00C87A62" w:rsidRPr="003D19F2" w:rsidRDefault="00C87A62" w:rsidP="00C87A62">
      <w:pPr>
        <w:rPr>
          <w:sz w:val="18"/>
          <w:szCs w:val="18"/>
        </w:rPr>
      </w:pPr>
      <w:r w:rsidRPr="003D19F2">
        <w:rPr>
          <w:sz w:val="18"/>
          <w:szCs w:val="18"/>
        </w:rPr>
        <w:t>5.1. ЈАВНЕ СЛУЖБЕ</w:t>
      </w:r>
      <w:r w:rsidRPr="003D19F2">
        <w:rPr>
          <w:sz w:val="18"/>
          <w:szCs w:val="18"/>
        </w:rPr>
        <w:tab/>
      </w:r>
    </w:p>
    <w:p w14:paraId="232E8FAD" w14:textId="6B53CB4B" w:rsidR="00C87A62" w:rsidRPr="003D19F2" w:rsidRDefault="00C87A62" w:rsidP="00C87A62">
      <w:pPr>
        <w:rPr>
          <w:sz w:val="18"/>
          <w:szCs w:val="18"/>
        </w:rPr>
      </w:pPr>
      <w:r w:rsidRPr="003D19F2">
        <w:rPr>
          <w:sz w:val="18"/>
          <w:szCs w:val="18"/>
        </w:rPr>
        <w:t>5.2. ВЕРСКИ ОБЈЕКТИ</w:t>
      </w:r>
      <w:r w:rsidRPr="003D19F2">
        <w:rPr>
          <w:sz w:val="18"/>
          <w:szCs w:val="18"/>
        </w:rPr>
        <w:tab/>
      </w:r>
    </w:p>
    <w:p w14:paraId="4C4AA4B5" w14:textId="4B4B61EE" w:rsidR="00C87A62" w:rsidRPr="003D19F2" w:rsidRDefault="00C87A62" w:rsidP="00C87A62">
      <w:pPr>
        <w:rPr>
          <w:sz w:val="18"/>
          <w:szCs w:val="18"/>
        </w:rPr>
      </w:pPr>
      <w:r w:rsidRPr="003D19F2">
        <w:rPr>
          <w:sz w:val="18"/>
          <w:szCs w:val="18"/>
        </w:rPr>
        <w:t>5.3. ТУРИСТИЧКИ, СПОРТСКИ И РЕКРЕАТИВНИ ОБЈЕКТИ И ПОВРШИНЕ</w:t>
      </w:r>
      <w:r w:rsidRPr="003D19F2">
        <w:rPr>
          <w:sz w:val="18"/>
          <w:szCs w:val="18"/>
        </w:rPr>
        <w:tab/>
      </w:r>
    </w:p>
    <w:p w14:paraId="669D8AD2" w14:textId="39293FFC" w:rsidR="00C87A62" w:rsidRPr="003D19F2" w:rsidRDefault="00C87A62" w:rsidP="00C87A62">
      <w:pPr>
        <w:rPr>
          <w:sz w:val="18"/>
          <w:szCs w:val="18"/>
        </w:rPr>
      </w:pPr>
      <w:r w:rsidRPr="003D19F2">
        <w:rPr>
          <w:sz w:val="18"/>
          <w:szCs w:val="18"/>
        </w:rPr>
        <w:t>5.4. КОМУНАЛНИ ОБЈЕКТИ И ПОВРШИНЕ</w:t>
      </w:r>
      <w:r w:rsidRPr="003D19F2">
        <w:rPr>
          <w:sz w:val="18"/>
          <w:szCs w:val="18"/>
        </w:rPr>
        <w:tab/>
      </w:r>
    </w:p>
    <w:p w14:paraId="44E376AD" w14:textId="3748425D" w:rsidR="00C87A62" w:rsidRPr="003D19F2" w:rsidRDefault="00C87A62" w:rsidP="00C87A62">
      <w:pPr>
        <w:rPr>
          <w:sz w:val="18"/>
          <w:szCs w:val="18"/>
        </w:rPr>
      </w:pPr>
      <w:r w:rsidRPr="003D19F2">
        <w:rPr>
          <w:sz w:val="18"/>
          <w:szCs w:val="18"/>
        </w:rPr>
        <w:t>5.5. САОБРАЋАЈНИ ТЕРМИНАЛИ, ЖЕЛЕЗНИЧКА ПРУГА И УЛИЧНИ КОРИДОРИ</w:t>
      </w:r>
      <w:r w:rsidRPr="003D19F2">
        <w:rPr>
          <w:sz w:val="18"/>
          <w:szCs w:val="18"/>
        </w:rPr>
        <w:tab/>
      </w:r>
    </w:p>
    <w:p w14:paraId="654CA343" w14:textId="49BC63A9" w:rsidR="00C87A62" w:rsidRPr="003D19F2" w:rsidRDefault="00C87A62" w:rsidP="00C87A62">
      <w:pPr>
        <w:rPr>
          <w:sz w:val="18"/>
          <w:szCs w:val="18"/>
        </w:rPr>
      </w:pPr>
      <w:r w:rsidRPr="003D19F2">
        <w:rPr>
          <w:sz w:val="18"/>
          <w:szCs w:val="18"/>
        </w:rPr>
        <w:t>5.6. АКУМУЛАЦИОНО ЈЕЗЕРО, РЕКА КРИВАЈА И КАНАЛИ</w:t>
      </w:r>
      <w:r w:rsidRPr="003D19F2">
        <w:rPr>
          <w:sz w:val="18"/>
          <w:szCs w:val="18"/>
        </w:rPr>
        <w:tab/>
      </w:r>
    </w:p>
    <w:p w14:paraId="48202811" w14:textId="530DAABE" w:rsidR="00C87A62" w:rsidRPr="003D19F2" w:rsidRDefault="00C87A62" w:rsidP="00C87A62">
      <w:pPr>
        <w:rPr>
          <w:sz w:val="18"/>
          <w:szCs w:val="18"/>
        </w:rPr>
      </w:pPr>
      <w:r w:rsidRPr="003D19F2">
        <w:rPr>
          <w:sz w:val="18"/>
          <w:szCs w:val="18"/>
        </w:rPr>
        <w:t>6. КОРИДОРИ, КАПАЦИТЕТИ И УСЛОВИ ЗА УРЕЂЕЊЕ И ИЗГРАДЊУ ИНФРАСТРУКТУРЕ И ЗЕЛЕНИЛА СА УСЛОВИМА ЗА ПРИКЉУЧЕЊЕ</w:t>
      </w:r>
      <w:r w:rsidRPr="003D19F2">
        <w:rPr>
          <w:sz w:val="18"/>
          <w:szCs w:val="18"/>
        </w:rPr>
        <w:tab/>
      </w:r>
    </w:p>
    <w:p w14:paraId="14ADEF24" w14:textId="05B67D6A" w:rsidR="00C87A62" w:rsidRPr="003D19F2" w:rsidRDefault="00C87A62" w:rsidP="00C87A62">
      <w:pPr>
        <w:rPr>
          <w:sz w:val="18"/>
          <w:szCs w:val="18"/>
        </w:rPr>
      </w:pPr>
      <w:r w:rsidRPr="003D19F2">
        <w:rPr>
          <w:sz w:val="18"/>
          <w:szCs w:val="18"/>
        </w:rPr>
        <w:t>6.1. САОБРАЋАЈНА ИНФРАСТРУКТУРА</w:t>
      </w:r>
      <w:r w:rsidRPr="003D19F2">
        <w:rPr>
          <w:sz w:val="18"/>
          <w:szCs w:val="18"/>
        </w:rPr>
        <w:tab/>
      </w:r>
    </w:p>
    <w:p w14:paraId="6FBBFF2F" w14:textId="3A3544B3" w:rsidR="00C87A62" w:rsidRPr="003D19F2" w:rsidRDefault="00C87A62" w:rsidP="00C87A62">
      <w:pPr>
        <w:rPr>
          <w:sz w:val="18"/>
          <w:szCs w:val="18"/>
        </w:rPr>
      </w:pPr>
      <w:r w:rsidRPr="003D19F2">
        <w:rPr>
          <w:sz w:val="18"/>
          <w:szCs w:val="18"/>
        </w:rPr>
        <w:t>6.1.1. Услови за уређење саобраћајне инфраструктуре</w:t>
      </w:r>
      <w:r w:rsidRPr="003D19F2">
        <w:rPr>
          <w:sz w:val="18"/>
          <w:szCs w:val="18"/>
        </w:rPr>
        <w:tab/>
      </w:r>
    </w:p>
    <w:p w14:paraId="1A399661" w14:textId="2240C7C6" w:rsidR="00C87A62" w:rsidRPr="003D19F2" w:rsidRDefault="00C87A62" w:rsidP="00C87A62">
      <w:pPr>
        <w:rPr>
          <w:sz w:val="18"/>
          <w:szCs w:val="18"/>
        </w:rPr>
      </w:pPr>
      <w:r w:rsidRPr="003D19F2">
        <w:rPr>
          <w:sz w:val="18"/>
          <w:szCs w:val="18"/>
        </w:rPr>
        <w:t>6.1.2. Услови за изградњу саобраћајне инфраструктуре</w:t>
      </w:r>
      <w:r w:rsidRPr="003D19F2">
        <w:rPr>
          <w:sz w:val="18"/>
          <w:szCs w:val="18"/>
        </w:rPr>
        <w:tab/>
      </w:r>
    </w:p>
    <w:p w14:paraId="2E4AB4B9" w14:textId="487385EB" w:rsidR="00C87A62" w:rsidRPr="003D19F2" w:rsidRDefault="00C87A62" w:rsidP="00C87A62">
      <w:pPr>
        <w:rPr>
          <w:sz w:val="18"/>
          <w:szCs w:val="18"/>
        </w:rPr>
      </w:pPr>
      <w:r w:rsidRPr="003D19F2">
        <w:rPr>
          <w:sz w:val="18"/>
          <w:szCs w:val="18"/>
        </w:rPr>
        <w:t>6.1.3. Услови за прикључење на саобраћајну инфраструктуру</w:t>
      </w:r>
      <w:r w:rsidRPr="003D19F2">
        <w:rPr>
          <w:sz w:val="18"/>
          <w:szCs w:val="18"/>
        </w:rPr>
        <w:tab/>
      </w:r>
    </w:p>
    <w:p w14:paraId="0303DA81" w14:textId="7C66308D" w:rsidR="00C87A62" w:rsidRPr="003D19F2" w:rsidRDefault="00C87A62" w:rsidP="00C87A62">
      <w:pPr>
        <w:rPr>
          <w:sz w:val="18"/>
          <w:szCs w:val="18"/>
        </w:rPr>
      </w:pPr>
      <w:r w:rsidRPr="003D19F2">
        <w:rPr>
          <w:sz w:val="18"/>
          <w:szCs w:val="18"/>
        </w:rPr>
        <w:t>6.2. ВОДНА И КОМУНАЛНА ИНФРАСТРУКТУРА</w:t>
      </w:r>
      <w:r w:rsidRPr="003D19F2">
        <w:rPr>
          <w:sz w:val="18"/>
          <w:szCs w:val="18"/>
        </w:rPr>
        <w:tab/>
      </w:r>
    </w:p>
    <w:p w14:paraId="45E22A4E" w14:textId="7B662529" w:rsidR="00C87A62" w:rsidRPr="003D19F2" w:rsidRDefault="00C87A62" w:rsidP="00C87A62">
      <w:pPr>
        <w:rPr>
          <w:sz w:val="18"/>
          <w:szCs w:val="18"/>
        </w:rPr>
      </w:pPr>
      <w:r w:rsidRPr="003D19F2">
        <w:rPr>
          <w:sz w:val="18"/>
          <w:szCs w:val="18"/>
        </w:rPr>
        <w:t>6.2.1. Услови за уређење водне и комуналне инфраструктуре</w:t>
      </w:r>
      <w:r w:rsidRPr="003D19F2">
        <w:rPr>
          <w:sz w:val="18"/>
          <w:szCs w:val="18"/>
        </w:rPr>
        <w:tab/>
      </w:r>
    </w:p>
    <w:p w14:paraId="107DC8F5" w14:textId="59D7B806" w:rsidR="00C87A62" w:rsidRPr="003D19F2" w:rsidRDefault="00C87A62" w:rsidP="00C87A62">
      <w:pPr>
        <w:rPr>
          <w:sz w:val="18"/>
          <w:szCs w:val="18"/>
        </w:rPr>
      </w:pPr>
      <w:r w:rsidRPr="003D19F2">
        <w:rPr>
          <w:sz w:val="18"/>
          <w:szCs w:val="18"/>
        </w:rPr>
        <w:t>6.2.2. Услови за изградњу водне и комуналне инфраструктуре</w:t>
      </w:r>
      <w:r w:rsidRPr="003D19F2">
        <w:rPr>
          <w:sz w:val="18"/>
          <w:szCs w:val="18"/>
        </w:rPr>
        <w:tab/>
      </w:r>
    </w:p>
    <w:p w14:paraId="44932895" w14:textId="3BF38E85" w:rsidR="00C87A62" w:rsidRPr="003D19F2" w:rsidRDefault="00C87A62" w:rsidP="00C87A62">
      <w:pPr>
        <w:rPr>
          <w:sz w:val="18"/>
          <w:szCs w:val="18"/>
        </w:rPr>
      </w:pPr>
      <w:r w:rsidRPr="003D19F2">
        <w:rPr>
          <w:sz w:val="18"/>
          <w:szCs w:val="18"/>
        </w:rPr>
        <w:t>6.2.3. Услови за прикључење на водну и комуналну инфраструктуру</w:t>
      </w:r>
      <w:r w:rsidRPr="003D19F2">
        <w:rPr>
          <w:sz w:val="18"/>
          <w:szCs w:val="18"/>
        </w:rPr>
        <w:tab/>
      </w:r>
    </w:p>
    <w:p w14:paraId="5C88C434" w14:textId="74552944" w:rsidR="00C87A62" w:rsidRPr="003D19F2" w:rsidRDefault="00C87A62" w:rsidP="00C87A62">
      <w:pPr>
        <w:rPr>
          <w:sz w:val="18"/>
          <w:szCs w:val="18"/>
        </w:rPr>
      </w:pPr>
      <w:r w:rsidRPr="003D19F2">
        <w:rPr>
          <w:sz w:val="18"/>
          <w:szCs w:val="18"/>
        </w:rPr>
        <w:t>6.3. ЕЛЕКТРОЕНЕРГЕТСКА ИНФРАСТРУКТУРА</w:t>
      </w:r>
      <w:r w:rsidRPr="003D19F2">
        <w:rPr>
          <w:sz w:val="18"/>
          <w:szCs w:val="18"/>
        </w:rPr>
        <w:tab/>
      </w:r>
    </w:p>
    <w:p w14:paraId="05DBE433" w14:textId="2014C89A" w:rsidR="00C87A62" w:rsidRPr="003D19F2" w:rsidRDefault="00C87A62" w:rsidP="00C87A62">
      <w:pPr>
        <w:rPr>
          <w:sz w:val="18"/>
          <w:szCs w:val="18"/>
        </w:rPr>
      </w:pPr>
      <w:r w:rsidRPr="003D19F2">
        <w:rPr>
          <w:sz w:val="18"/>
          <w:szCs w:val="18"/>
        </w:rPr>
        <w:t>6.3.1. Услови за уређење електроенергетске инфраструктуре</w:t>
      </w:r>
      <w:r w:rsidRPr="003D19F2">
        <w:rPr>
          <w:sz w:val="18"/>
          <w:szCs w:val="18"/>
        </w:rPr>
        <w:tab/>
      </w:r>
    </w:p>
    <w:p w14:paraId="5FCE1BD1" w14:textId="563FD49F" w:rsidR="00C87A62" w:rsidRPr="003D19F2" w:rsidRDefault="00C87A62" w:rsidP="00C87A62">
      <w:pPr>
        <w:rPr>
          <w:sz w:val="18"/>
          <w:szCs w:val="18"/>
        </w:rPr>
      </w:pPr>
      <w:r w:rsidRPr="003D19F2">
        <w:rPr>
          <w:sz w:val="18"/>
          <w:szCs w:val="18"/>
        </w:rPr>
        <w:t>6.3.2. Услови за изградњу електроенергетске инфраструктуре</w:t>
      </w:r>
      <w:r w:rsidRPr="003D19F2">
        <w:rPr>
          <w:sz w:val="18"/>
          <w:szCs w:val="18"/>
        </w:rPr>
        <w:tab/>
      </w:r>
    </w:p>
    <w:p w14:paraId="010E0FF9" w14:textId="65400B45" w:rsidR="00C87A62" w:rsidRPr="003D19F2" w:rsidRDefault="00C87A62" w:rsidP="00C87A62">
      <w:pPr>
        <w:rPr>
          <w:sz w:val="18"/>
          <w:szCs w:val="18"/>
        </w:rPr>
      </w:pPr>
      <w:r w:rsidRPr="003D19F2">
        <w:rPr>
          <w:sz w:val="18"/>
          <w:szCs w:val="18"/>
        </w:rPr>
        <w:t>6.3.3. Услови за прикључење на електроенергетску инфраструктуру</w:t>
      </w:r>
      <w:r w:rsidRPr="003D19F2">
        <w:rPr>
          <w:sz w:val="18"/>
          <w:szCs w:val="18"/>
        </w:rPr>
        <w:tab/>
      </w:r>
    </w:p>
    <w:p w14:paraId="13877E47" w14:textId="3FA20AC2" w:rsidR="00C87A62" w:rsidRPr="003D19F2" w:rsidRDefault="00C87A62" w:rsidP="00C87A62">
      <w:pPr>
        <w:rPr>
          <w:sz w:val="18"/>
          <w:szCs w:val="18"/>
        </w:rPr>
      </w:pPr>
      <w:r w:rsidRPr="003D19F2">
        <w:rPr>
          <w:sz w:val="18"/>
          <w:szCs w:val="18"/>
        </w:rPr>
        <w:t>6.4. ТЕРМОЕНЕРГЕТСКА ИНФРАСТРУКТУРА</w:t>
      </w:r>
      <w:r w:rsidRPr="003D19F2">
        <w:rPr>
          <w:sz w:val="18"/>
          <w:szCs w:val="18"/>
        </w:rPr>
        <w:tab/>
      </w:r>
    </w:p>
    <w:p w14:paraId="500433D3" w14:textId="68D6E038" w:rsidR="00C87A62" w:rsidRPr="003D19F2" w:rsidRDefault="00C87A62" w:rsidP="00C87A62">
      <w:pPr>
        <w:rPr>
          <w:sz w:val="18"/>
          <w:szCs w:val="18"/>
        </w:rPr>
      </w:pPr>
      <w:r w:rsidRPr="003D19F2">
        <w:rPr>
          <w:sz w:val="18"/>
          <w:szCs w:val="18"/>
        </w:rPr>
        <w:t>6.4.1. Услови за уређење термоенергетске инфраструктуре</w:t>
      </w:r>
      <w:r w:rsidRPr="003D19F2">
        <w:rPr>
          <w:sz w:val="18"/>
          <w:szCs w:val="18"/>
        </w:rPr>
        <w:tab/>
      </w:r>
    </w:p>
    <w:p w14:paraId="4C44F650" w14:textId="690E5E12" w:rsidR="00C87A62" w:rsidRPr="003D19F2" w:rsidRDefault="00C87A62" w:rsidP="00C87A62">
      <w:pPr>
        <w:rPr>
          <w:sz w:val="18"/>
          <w:szCs w:val="18"/>
        </w:rPr>
      </w:pPr>
      <w:r w:rsidRPr="003D19F2">
        <w:rPr>
          <w:sz w:val="18"/>
          <w:szCs w:val="18"/>
        </w:rPr>
        <w:t>6.4.2. Услови за изградњу термоенергетске инфраструктуре</w:t>
      </w:r>
      <w:r w:rsidRPr="003D19F2">
        <w:rPr>
          <w:sz w:val="18"/>
          <w:szCs w:val="18"/>
        </w:rPr>
        <w:tab/>
      </w:r>
    </w:p>
    <w:p w14:paraId="0CAA3654" w14:textId="55F1377C" w:rsidR="00C87A62" w:rsidRPr="003D19F2" w:rsidRDefault="00C87A62" w:rsidP="00C87A62">
      <w:pPr>
        <w:rPr>
          <w:sz w:val="18"/>
          <w:szCs w:val="18"/>
        </w:rPr>
      </w:pPr>
      <w:r w:rsidRPr="003D19F2">
        <w:rPr>
          <w:sz w:val="18"/>
          <w:szCs w:val="18"/>
        </w:rPr>
        <w:t>6.4.3. Услови за прикључење на термоенергетску инфраструктуру</w:t>
      </w:r>
      <w:r w:rsidRPr="003D19F2">
        <w:rPr>
          <w:sz w:val="18"/>
          <w:szCs w:val="18"/>
        </w:rPr>
        <w:tab/>
      </w:r>
    </w:p>
    <w:p w14:paraId="78F2F121" w14:textId="3342390D" w:rsidR="00C87A62" w:rsidRPr="003D19F2" w:rsidRDefault="00C87A62" w:rsidP="00C87A62">
      <w:pPr>
        <w:rPr>
          <w:sz w:val="18"/>
          <w:szCs w:val="18"/>
        </w:rPr>
      </w:pPr>
      <w:r w:rsidRPr="003D19F2">
        <w:rPr>
          <w:sz w:val="18"/>
          <w:szCs w:val="18"/>
        </w:rPr>
        <w:t>6.5. ЕЛЕКТРОНСКА КОМУНИКАЦИОНА (ЕК) ИНФРАСТРУКТУРА</w:t>
      </w:r>
      <w:r w:rsidRPr="003D19F2">
        <w:rPr>
          <w:sz w:val="18"/>
          <w:szCs w:val="18"/>
        </w:rPr>
        <w:tab/>
      </w:r>
    </w:p>
    <w:p w14:paraId="1B197D2C" w14:textId="254F4A14" w:rsidR="00C87A62" w:rsidRPr="003D19F2" w:rsidRDefault="00C87A62" w:rsidP="00C87A62">
      <w:pPr>
        <w:rPr>
          <w:sz w:val="18"/>
          <w:szCs w:val="18"/>
        </w:rPr>
      </w:pPr>
      <w:r w:rsidRPr="003D19F2">
        <w:rPr>
          <w:sz w:val="18"/>
          <w:szCs w:val="18"/>
        </w:rPr>
        <w:t>6.5.1. Услови за уређење ЕК инфраструктуре</w:t>
      </w:r>
      <w:r w:rsidRPr="003D19F2">
        <w:rPr>
          <w:sz w:val="18"/>
          <w:szCs w:val="18"/>
        </w:rPr>
        <w:tab/>
      </w:r>
    </w:p>
    <w:p w14:paraId="3BE3AFF7" w14:textId="1BE906EF" w:rsidR="00C87A62" w:rsidRPr="003D19F2" w:rsidRDefault="00C87A62" w:rsidP="00C87A62">
      <w:pPr>
        <w:rPr>
          <w:sz w:val="18"/>
          <w:szCs w:val="18"/>
        </w:rPr>
      </w:pPr>
      <w:r w:rsidRPr="003D19F2">
        <w:rPr>
          <w:sz w:val="18"/>
          <w:szCs w:val="18"/>
        </w:rPr>
        <w:t>6.5.2. Услови за изградњу ЕК инфраструктуре</w:t>
      </w:r>
      <w:r w:rsidRPr="003D19F2">
        <w:rPr>
          <w:sz w:val="18"/>
          <w:szCs w:val="18"/>
        </w:rPr>
        <w:tab/>
      </w:r>
    </w:p>
    <w:p w14:paraId="28E26C4D" w14:textId="0B9057EE" w:rsidR="00C87A62" w:rsidRPr="003D19F2" w:rsidRDefault="00C87A62" w:rsidP="00C87A62">
      <w:pPr>
        <w:rPr>
          <w:sz w:val="18"/>
          <w:szCs w:val="18"/>
        </w:rPr>
      </w:pPr>
      <w:r w:rsidRPr="003D19F2">
        <w:rPr>
          <w:sz w:val="18"/>
          <w:szCs w:val="18"/>
        </w:rPr>
        <w:t>6.5.3. Услови за прикључење на ЕК инфраструктуру</w:t>
      </w:r>
      <w:r w:rsidRPr="003D19F2">
        <w:rPr>
          <w:sz w:val="18"/>
          <w:szCs w:val="18"/>
        </w:rPr>
        <w:tab/>
      </w:r>
    </w:p>
    <w:p w14:paraId="11618A16" w14:textId="6917190D" w:rsidR="00C87A62" w:rsidRPr="003D19F2" w:rsidRDefault="00C87A62" w:rsidP="00C87A62">
      <w:pPr>
        <w:rPr>
          <w:sz w:val="18"/>
          <w:szCs w:val="18"/>
        </w:rPr>
      </w:pPr>
      <w:r w:rsidRPr="003D19F2">
        <w:rPr>
          <w:sz w:val="18"/>
          <w:szCs w:val="18"/>
        </w:rPr>
        <w:t>6.6. УСЛОВИ ЗА УРЕЂЕЊЕ ЗЕЛЕНИХ И СЛОБОДНИХ ПОВРШИНА</w:t>
      </w:r>
      <w:r w:rsidRPr="003D19F2">
        <w:rPr>
          <w:sz w:val="18"/>
          <w:szCs w:val="18"/>
        </w:rPr>
        <w:tab/>
      </w:r>
    </w:p>
    <w:p w14:paraId="65FB25BD" w14:textId="7968380B" w:rsidR="00C87A62" w:rsidRPr="003D19F2" w:rsidRDefault="00C87A62" w:rsidP="00C87A62">
      <w:pPr>
        <w:rPr>
          <w:sz w:val="18"/>
          <w:szCs w:val="18"/>
        </w:rPr>
      </w:pPr>
      <w:r w:rsidRPr="003D19F2">
        <w:rPr>
          <w:sz w:val="18"/>
          <w:szCs w:val="18"/>
        </w:rPr>
        <w:t>6.6.1. Зелене површине јавног коришћења</w:t>
      </w:r>
      <w:r w:rsidRPr="003D19F2">
        <w:rPr>
          <w:sz w:val="18"/>
          <w:szCs w:val="18"/>
        </w:rPr>
        <w:tab/>
      </w:r>
    </w:p>
    <w:p w14:paraId="6EE3A2E4" w14:textId="72A24D1E" w:rsidR="00C87A62" w:rsidRPr="003D19F2" w:rsidRDefault="00C87A62" w:rsidP="00C87A62">
      <w:pPr>
        <w:rPr>
          <w:sz w:val="18"/>
          <w:szCs w:val="18"/>
        </w:rPr>
      </w:pPr>
      <w:r w:rsidRPr="003D19F2">
        <w:rPr>
          <w:sz w:val="18"/>
          <w:szCs w:val="18"/>
        </w:rPr>
        <w:t>6.6.2. Зелене површине ограниченог коришћења</w:t>
      </w:r>
      <w:r w:rsidRPr="003D19F2">
        <w:rPr>
          <w:sz w:val="18"/>
          <w:szCs w:val="18"/>
        </w:rPr>
        <w:tab/>
      </w:r>
    </w:p>
    <w:p w14:paraId="2DECFFDD" w14:textId="72F926B2" w:rsidR="00C87A62" w:rsidRPr="003D19F2" w:rsidRDefault="00C87A62" w:rsidP="00C87A62">
      <w:pPr>
        <w:rPr>
          <w:sz w:val="18"/>
          <w:szCs w:val="18"/>
        </w:rPr>
      </w:pPr>
      <w:r w:rsidRPr="003D19F2">
        <w:rPr>
          <w:sz w:val="18"/>
          <w:szCs w:val="18"/>
        </w:rPr>
        <w:t>6.6.3. Зелене површине специјалне намене</w:t>
      </w:r>
      <w:r w:rsidRPr="003D19F2">
        <w:rPr>
          <w:sz w:val="18"/>
          <w:szCs w:val="18"/>
        </w:rPr>
        <w:tab/>
      </w:r>
    </w:p>
    <w:p w14:paraId="78207E80" w14:textId="4ACD6272" w:rsidR="00C87A62" w:rsidRPr="003D19F2" w:rsidRDefault="00C87A62" w:rsidP="00C87A62">
      <w:pPr>
        <w:rPr>
          <w:sz w:val="18"/>
          <w:szCs w:val="18"/>
        </w:rPr>
      </w:pPr>
      <w:r w:rsidRPr="003D19F2">
        <w:rPr>
          <w:sz w:val="18"/>
          <w:szCs w:val="18"/>
        </w:rPr>
        <w:t>6.6.4. Услови за уређење зелених површина</w:t>
      </w:r>
      <w:r w:rsidRPr="003D19F2">
        <w:rPr>
          <w:sz w:val="18"/>
          <w:szCs w:val="18"/>
        </w:rPr>
        <w:tab/>
      </w:r>
    </w:p>
    <w:p w14:paraId="11A1DDB4" w14:textId="4E9BD380" w:rsidR="00C87A62" w:rsidRPr="003D19F2" w:rsidRDefault="00C87A62" w:rsidP="00C87A62">
      <w:pPr>
        <w:rPr>
          <w:sz w:val="18"/>
          <w:szCs w:val="18"/>
        </w:rPr>
      </w:pPr>
      <w:r w:rsidRPr="003D19F2">
        <w:rPr>
          <w:sz w:val="18"/>
          <w:szCs w:val="18"/>
        </w:rPr>
        <w:t>7. ОПШТА ПРАВИЛА УРЕЂЕЊА ПРОСТОРА</w:t>
      </w:r>
      <w:r w:rsidRPr="003D19F2">
        <w:rPr>
          <w:sz w:val="18"/>
          <w:szCs w:val="18"/>
        </w:rPr>
        <w:tab/>
      </w:r>
    </w:p>
    <w:p w14:paraId="09C2F6C5" w14:textId="29C0CE9C" w:rsidR="00C87A62" w:rsidRPr="003D19F2" w:rsidRDefault="00C87A62" w:rsidP="00C87A62">
      <w:pPr>
        <w:rPr>
          <w:sz w:val="18"/>
          <w:szCs w:val="18"/>
        </w:rPr>
      </w:pPr>
      <w:r w:rsidRPr="003D19F2">
        <w:rPr>
          <w:sz w:val="18"/>
          <w:szCs w:val="18"/>
        </w:rPr>
        <w:t>7.1. ПРИРОДНА И НЕПОКРЕТНА КУЛТУРНА ДОБРА</w:t>
      </w:r>
      <w:r w:rsidRPr="003D19F2">
        <w:rPr>
          <w:sz w:val="18"/>
          <w:szCs w:val="18"/>
        </w:rPr>
        <w:tab/>
      </w:r>
    </w:p>
    <w:p w14:paraId="178195C5" w14:textId="64C3092A" w:rsidR="00C87A62" w:rsidRPr="003D19F2" w:rsidRDefault="00C87A62" w:rsidP="00C87A62">
      <w:pPr>
        <w:rPr>
          <w:sz w:val="18"/>
          <w:szCs w:val="18"/>
        </w:rPr>
      </w:pPr>
      <w:r w:rsidRPr="003D19F2">
        <w:rPr>
          <w:sz w:val="18"/>
          <w:szCs w:val="18"/>
        </w:rPr>
        <w:t>7.1.1. Природна добра</w:t>
      </w:r>
      <w:r w:rsidRPr="003D19F2">
        <w:rPr>
          <w:sz w:val="18"/>
          <w:szCs w:val="18"/>
        </w:rPr>
        <w:tab/>
      </w:r>
    </w:p>
    <w:p w14:paraId="615B74DD" w14:textId="543B6D6D" w:rsidR="00C87A62" w:rsidRPr="003D19F2" w:rsidRDefault="006A5562" w:rsidP="00C87A62">
      <w:pPr>
        <w:rPr>
          <w:sz w:val="18"/>
          <w:szCs w:val="18"/>
        </w:rPr>
      </w:pPr>
      <w:r>
        <w:rPr>
          <w:sz w:val="18"/>
          <w:szCs w:val="18"/>
        </w:rPr>
        <w:t xml:space="preserve">7.1.2. </w:t>
      </w:r>
      <w:r w:rsidR="00C87A62" w:rsidRPr="003D19F2">
        <w:rPr>
          <w:sz w:val="18"/>
          <w:szCs w:val="18"/>
        </w:rPr>
        <w:t>Непокретна културна добра</w:t>
      </w:r>
      <w:r w:rsidR="00C87A62" w:rsidRPr="003D19F2">
        <w:rPr>
          <w:sz w:val="18"/>
          <w:szCs w:val="18"/>
        </w:rPr>
        <w:tab/>
      </w:r>
    </w:p>
    <w:p w14:paraId="0C9F3B5F" w14:textId="3993786B" w:rsidR="00C87A62" w:rsidRPr="003D19F2" w:rsidRDefault="00C87A62" w:rsidP="00C87A62">
      <w:pPr>
        <w:rPr>
          <w:sz w:val="18"/>
          <w:szCs w:val="18"/>
        </w:rPr>
      </w:pPr>
      <w:r w:rsidRPr="003D19F2">
        <w:rPr>
          <w:sz w:val="18"/>
          <w:szCs w:val="18"/>
        </w:rPr>
        <w:t xml:space="preserve">7.1.2.1. Мере заштите за непокретна културна добра (НКД) </w:t>
      </w:r>
      <w:r w:rsidRPr="003D19F2">
        <w:rPr>
          <w:sz w:val="18"/>
          <w:szCs w:val="18"/>
        </w:rPr>
        <w:tab/>
      </w:r>
    </w:p>
    <w:p w14:paraId="53B5735E" w14:textId="697F7E01" w:rsidR="00C87A62" w:rsidRPr="003D19F2" w:rsidRDefault="00C87A62" w:rsidP="00C87A62">
      <w:pPr>
        <w:rPr>
          <w:sz w:val="18"/>
          <w:szCs w:val="18"/>
        </w:rPr>
      </w:pPr>
      <w:r w:rsidRPr="003D19F2">
        <w:rPr>
          <w:sz w:val="18"/>
          <w:szCs w:val="18"/>
        </w:rPr>
        <w:t>7.1.2.2. Добра која уживају претходну заштиту</w:t>
      </w:r>
      <w:r w:rsidRPr="003D19F2">
        <w:rPr>
          <w:sz w:val="18"/>
          <w:szCs w:val="18"/>
        </w:rPr>
        <w:tab/>
      </w:r>
    </w:p>
    <w:p w14:paraId="7317BE67" w14:textId="5B11E419" w:rsidR="00C87A62" w:rsidRPr="003D19F2" w:rsidRDefault="00C87A62" w:rsidP="00C87A62">
      <w:pPr>
        <w:rPr>
          <w:sz w:val="18"/>
          <w:szCs w:val="18"/>
        </w:rPr>
      </w:pPr>
      <w:r w:rsidRPr="003D19F2">
        <w:rPr>
          <w:sz w:val="18"/>
          <w:szCs w:val="18"/>
        </w:rPr>
        <w:t>7.1.2.3. Градитељски објекти – документарна вредност</w:t>
      </w:r>
      <w:r w:rsidRPr="003D19F2">
        <w:rPr>
          <w:sz w:val="18"/>
          <w:szCs w:val="18"/>
        </w:rPr>
        <w:tab/>
      </w:r>
    </w:p>
    <w:p w14:paraId="70F06CC7" w14:textId="586876F6" w:rsidR="00C87A62" w:rsidRPr="003D19F2" w:rsidRDefault="00C87A62" w:rsidP="00C87A62">
      <w:pPr>
        <w:rPr>
          <w:sz w:val="18"/>
          <w:szCs w:val="18"/>
        </w:rPr>
      </w:pPr>
      <w:r w:rsidRPr="003D19F2">
        <w:rPr>
          <w:sz w:val="18"/>
          <w:szCs w:val="18"/>
        </w:rPr>
        <w:t>7.1.2.4. Археолошка налазишта</w:t>
      </w:r>
      <w:r w:rsidRPr="003D19F2">
        <w:rPr>
          <w:sz w:val="18"/>
          <w:szCs w:val="18"/>
        </w:rPr>
        <w:tab/>
      </w:r>
    </w:p>
    <w:p w14:paraId="5289F5C5" w14:textId="3AA89A14" w:rsidR="00C87A62" w:rsidRPr="003D19F2" w:rsidRDefault="00C87A62" w:rsidP="00C87A62">
      <w:pPr>
        <w:rPr>
          <w:sz w:val="18"/>
          <w:szCs w:val="18"/>
        </w:rPr>
      </w:pPr>
      <w:r w:rsidRPr="003D19F2">
        <w:rPr>
          <w:sz w:val="18"/>
          <w:szCs w:val="18"/>
        </w:rPr>
        <w:t>7.1.2.5. Гробља</w:t>
      </w:r>
      <w:r w:rsidRPr="003D19F2">
        <w:rPr>
          <w:sz w:val="18"/>
          <w:szCs w:val="18"/>
        </w:rPr>
        <w:tab/>
      </w:r>
    </w:p>
    <w:p w14:paraId="11A65A90" w14:textId="7D18EAD0" w:rsidR="00C87A62" w:rsidRPr="003D19F2" w:rsidRDefault="00C87A62" w:rsidP="00C87A62">
      <w:pPr>
        <w:rPr>
          <w:sz w:val="18"/>
          <w:szCs w:val="18"/>
        </w:rPr>
      </w:pPr>
      <w:r w:rsidRPr="003D19F2">
        <w:rPr>
          <w:sz w:val="18"/>
          <w:szCs w:val="18"/>
        </w:rPr>
        <w:t>7.1.2.6. Јавни споменици и спомен обележја</w:t>
      </w:r>
      <w:r w:rsidRPr="003D19F2">
        <w:rPr>
          <w:sz w:val="18"/>
          <w:szCs w:val="18"/>
        </w:rPr>
        <w:tab/>
      </w:r>
    </w:p>
    <w:p w14:paraId="35ED118B" w14:textId="3FF520F4" w:rsidR="00C87A62" w:rsidRPr="003D19F2" w:rsidRDefault="00C87A62" w:rsidP="00C87A62">
      <w:pPr>
        <w:rPr>
          <w:sz w:val="18"/>
          <w:szCs w:val="18"/>
        </w:rPr>
      </w:pPr>
      <w:r w:rsidRPr="003D19F2">
        <w:rPr>
          <w:sz w:val="18"/>
          <w:szCs w:val="18"/>
        </w:rPr>
        <w:t>7.2. МЕРЕ ЕНЕРГЕТСКЕ ЕФИКАСНОСТИ ИЗГРАДЊЕ</w:t>
      </w:r>
      <w:r w:rsidRPr="003D19F2">
        <w:rPr>
          <w:sz w:val="18"/>
          <w:szCs w:val="18"/>
        </w:rPr>
        <w:tab/>
      </w:r>
    </w:p>
    <w:p w14:paraId="62C6C30E" w14:textId="39FDFFFE" w:rsidR="00C87A62" w:rsidRPr="003D19F2" w:rsidRDefault="00C87A62" w:rsidP="00C87A62">
      <w:pPr>
        <w:rPr>
          <w:sz w:val="18"/>
          <w:szCs w:val="18"/>
        </w:rPr>
      </w:pPr>
      <w:r w:rsidRPr="003D19F2">
        <w:rPr>
          <w:sz w:val="18"/>
          <w:szCs w:val="18"/>
        </w:rPr>
        <w:t>7.3. ОПШТИ УСЛОВИ И МЕРЕ ЗАШТИТЕ ЖИВОТНЕ СРЕДИНЕ И ЖИВОТА И ЗДРАВЉА ЉУДИ</w:t>
      </w:r>
      <w:r w:rsidRPr="003D19F2">
        <w:rPr>
          <w:sz w:val="18"/>
          <w:szCs w:val="18"/>
        </w:rPr>
        <w:tab/>
      </w:r>
    </w:p>
    <w:p w14:paraId="7E35EDD0" w14:textId="60527476" w:rsidR="00C87A62" w:rsidRPr="003D19F2" w:rsidRDefault="00C87A62" w:rsidP="00C87A62">
      <w:pPr>
        <w:rPr>
          <w:sz w:val="18"/>
          <w:szCs w:val="18"/>
        </w:rPr>
      </w:pPr>
      <w:r w:rsidRPr="003D19F2">
        <w:rPr>
          <w:sz w:val="18"/>
          <w:szCs w:val="18"/>
        </w:rPr>
        <w:t>7.4. ОПШТИ УСЛОВИ И МЕРЕ ЗАШТИТЕ ОД ЕЛЕМЕНТАРНИХ НЕПОГОДА И РАТНИХ ДЕЈСТАВА</w:t>
      </w:r>
      <w:r w:rsidRPr="003D19F2">
        <w:rPr>
          <w:sz w:val="18"/>
          <w:szCs w:val="18"/>
        </w:rPr>
        <w:tab/>
      </w:r>
    </w:p>
    <w:p w14:paraId="75F13CD2" w14:textId="564AADC1" w:rsidR="00C87A62" w:rsidRPr="003D19F2" w:rsidRDefault="00C87A62" w:rsidP="00C87A62">
      <w:pPr>
        <w:rPr>
          <w:sz w:val="18"/>
          <w:szCs w:val="18"/>
        </w:rPr>
      </w:pPr>
      <w:r w:rsidRPr="003D19F2">
        <w:rPr>
          <w:sz w:val="18"/>
          <w:szCs w:val="18"/>
        </w:rPr>
        <w:t>7.4.1. Елементарне непогоде</w:t>
      </w:r>
      <w:r w:rsidRPr="003D19F2">
        <w:rPr>
          <w:sz w:val="18"/>
          <w:szCs w:val="18"/>
        </w:rPr>
        <w:tab/>
      </w:r>
    </w:p>
    <w:p w14:paraId="42B732A9" w14:textId="09F8AB9E" w:rsidR="00C87A62" w:rsidRPr="003D19F2" w:rsidRDefault="00C87A62" w:rsidP="00C87A62">
      <w:pPr>
        <w:rPr>
          <w:sz w:val="18"/>
          <w:szCs w:val="18"/>
        </w:rPr>
      </w:pPr>
      <w:r w:rsidRPr="003D19F2">
        <w:rPr>
          <w:sz w:val="18"/>
          <w:szCs w:val="18"/>
        </w:rPr>
        <w:t>7.4.2. Ратна дејства (одбрана)</w:t>
      </w:r>
      <w:r w:rsidRPr="003D19F2">
        <w:rPr>
          <w:sz w:val="18"/>
          <w:szCs w:val="18"/>
        </w:rPr>
        <w:tab/>
      </w:r>
    </w:p>
    <w:p w14:paraId="0FD8C7B3" w14:textId="2B7BB40D" w:rsidR="00C87A62" w:rsidRPr="003D19F2" w:rsidRDefault="00C87A62" w:rsidP="00C87A62">
      <w:pPr>
        <w:rPr>
          <w:sz w:val="18"/>
          <w:szCs w:val="18"/>
        </w:rPr>
      </w:pPr>
      <w:r w:rsidRPr="003D19F2">
        <w:rPr>
          <w:sz w:val="18"/>
          <w:szCs w:val="18"/>
        </w:rPr>
        <w:t>7.5. ПОСЕБНИ УСЛОВИ КОЈИМА СЕ ПОВРШИНЕ И ОБЈЕКТИ ЈАВНЕ НАМЕНЕ ЧИНЕ ПРИСТУПАЧНИМ ОСОБАМА СА ИНВАЛИДИТЕТОМ</w:t>
      </w:r>
      <w:r w:rsidRPr="003D19F2">
        <w:rPr>
          <w:sz w:val="18"/>
          <w:szCs w:val="18"/>
        </w:rPr>
        <w:tab/>
      </w:r>
    </w:p>
    <w:p w14:paraId="0A71DBB2" w14:textId="5FEB65F9" w:rsidR="00C87A62" w:rsidRPr="003D19F2" w:rsidRDefault="00C87A62" w:rsidP="00C87A62">
      <w:pPr>
        <w:rPr>
          <w:sz w:val="18"/>
          <w:szCs w:val="18"/>
        </w:rPr>
      </w:pPr>
      <w:r w:rsidRPr="003D19F2">
        <w:rPr>
          <w:sz w:val="18"/>
          <w:szCs w:val="18"/>
        </w:rPr>
        <w:t>8. СТЕПЕН КОМУНАЛНЕ ОПРЕМЉЕНОСТИ ГРАЂЕВИНСКОГ ЗЕМЉИШТА ПОТРЕБАН ЗА ИЗДАВАЊЕ ЛОКАЦИЈСКИХ УСЛОВА И ГРАЂЕВИНСКЕ ДОЗВОЛЕ</w:t>
      </w:r>
      <w:r w:rsidRPr="003D19F2">
        <w:rPr>
          <w:sz w:val="18"/>
          <w:szCs w:val="18"/>
        </w:rPr>
        <w:tab/>
      </w:r>
    </w:p>
    <w:p w14:paraId="4D0601F2" w14:textId="43B70F12" w:rsidR="00C87A62" w:rsidRPr="003D19F2" w:rsidRDefault="00C87A62" w:rsidP="00C87A62">
      <w:pPr>
        <w:rPr>
          <w:sz w:val="18"/>
          <w:szCs w:val="18"/>
        </w:rPr>
      </w:pPr>
      <w:r w:rsidRPr="003D19F2">
        <w:rPr>
          <w:sz w:val="18"/>
          <w:szCs w:val="18"/>
        </w:rPr>
        <w:t>II ПРАВИЛА ГРАЂЕЊА У ГРАЂЕВИНСКОМ ПОДРУЧЈУ НАСЕЉА БАЧКА ТОПОЛА</w:t>
      </w:r>
      <w:r w:rsidRPr="003D19F2">
        <w:rPr>
          <w:sz w:val="18"/>
          <w:szCs w:val="18"/>
        </w:rPr>
        <w:tab/>
      </w:r>
    </w:p>
    <w:p w14:paraId="7A858949" w14:textId="64B3E8A2" w:rsidR="00C87A62" w:rsidRPr="003D19F2" w:rsidRDefault="00C87A62" w:rsidP="00C87A62">
      <w:pPr>
        <w:rPr>
          <w:sz w:val="18"/>
          <w:szCs w:val="18"/>
        </w:rPr>
      </w:pPr>
      <w:r w:rsidRPr="003D19F2">
        <w:rPr>
          <w:sz w:val="18"/>
          <w:szCs w:val="18"/>
        </w:rPr>
        <w:t>1. ОПШТА ПРАВИЛА ГРАЂЕЊА</w:t>
      </w:r>
      <w:r w:rsidRPr="003D19F2">
        <w:rPr>
          <w:sz w:val="18"/>
          <w:szCs w:val="18"/>
        </w:rPr>
        <w:tab/>
      </w:r>
    </w:p>
    <w:p w14:paraId="009DAA34" w14:textId="0704CA3B" w:rsidR="00C87A62" w:rsidRPr="003D19F2" w:rsidRDefault="00C87A62" w:rsidP="00C87A62">
      <w:pPr>
        <w:rPr>
          <w:sz w:val="18"/>
          <w:szCs w:val="18"/>
        </w:rPr>
      </w:pPr>
      <w:r w:rsidRPr="003D19F2">
        <w:rPr>
          <w:sz w:val="18"/>
          <w:szCs w:val="18"/>
        </w:rPr>
        <w:t>2. ЦЕЛИНЕ ЗА КОЈЕ СЕ ОБАВЕЗНО ДОНОСИ ПЛАН ДЕТАЉНЕ РЕГУЛАЦИЈЕ СА СМЕРНИЦАМА ЗА ЊИХОВУ ИЗРАДУ</w:t>
      </w:r>
      <w:r w:rsidRPr="003D19F2">
        <w:rPr>
          <w:sz w:val="18"/>
          <w:szCs w:val="18"/>
        </w:rPr>
        <w:tab/>
      </w:r>
    </w:p>
    <w:p w14:paraId="3B9730C8" w14:textId="7E67B7E7" w:rsidR="00C87A62" w:rsidRPr="003D19F2" w:rsidRDefault="00C87A62" w:rsidP="00C87A62">
      <w:pPr>
        <w:rPr>
          <w:sz w:val="18"/>
          <w:szCs w:val="18"/>
        </w:rPr>
      </w:pPr>
      <w:r w:rsidRPr="003D19F2">
        <w:rPr>
          <w:sz w:val="18"/>
          <w:szCs w:val="18"/>
        </w:rPr>
        <w:t>2.1. СМЕРНИЦЕ ЗА ИЗРАДУ ПЛАНОВА ДЕТАЉНЕ РЕГУЛАЦИЈЕ</w:t>
      </w:r>
      <w:r w:rsidRPr="003D19F2">
        <w:rPr>
          <w:sz w:val="18"/>
          <w:szCs w:val="18"/>
        </w:rPr>
        <w:tab/>
      </w:r>
    </w:p>
    <w:p w14:paraId="323742B9" w14:textId="6C0721CF" w:rsidR="00C87A62" w:rsidRPr="003D19F2" w:rsidRDefault="00C87A62" w:rsidP="00C87A62">
      <w:pPr>
        <w:rPr>
          <w:sz w:val="18"/>
          <w:szCs w:val="18"/>
        </w:rPr>
      </w:pPr>
      <w:r w:rsidRPr="003D19F2">
        <w:rPr>
          <w:sz w:val="18"/>
          <w:szCs w:val="18"/>
        </w:rPr>
        <w:t>2.1.1. Опште одреднице везане за компатибилне намене</w:t>
      </w:r>
      <w:r w:rsidRPr="003D19F2">
        <w:rPr>
          <w:sz w:val="18"/>
          <w:szCs w:val="18"/>
        </w:rPr>
        <w:tab/>
      </w:r>
    </w:p>
    <w:p w14:paraId="0D077EE3" w14:textId="3CEED723" w:rsidR="00C87A62" w:rsidRPr="003D19F2" w:rsidRDefault="00C87A62" w:rsidP="00C87A62">
      <w:pPr>
        <w:rPr>
          <w:sz w:val="18"/>
          <w:szCs w:val="18"/>
        </w:rPr>
      </w:pPr>
      <w:r w:rsidRPr="003D19F2">
        <w:rPr>
          <w:sz w:val="18"/>
          <w:szCs w:val="18"/>
        </w:rPr>
        <w:t>2.1.2. Оријентациони урбанистички показатељи за даљу планску разраду</w:t>
      </w:r>
      <w:r w:rsidRPr="003D19F2">
        <w:rPr>
          <w:sz w:val="18"/>
          <w:szCs w:val="18"/>
        </w:rPr>
        <w:tab/>
      </w:r>
    </w:p>
    <w:p w14:paraId="739B8F79" w14:textId="35FF047A" w:rsidR="00C87A62" w:rsidRPr="003D19F2" w:rsidRDefault="00C87A62" w:rsidP="00C87A62">
      <w:pPr>
        <w:rPr>
          <w:sz w:val="18"/>
          <w:szCs w:val="18"/>
        </w:rPr>
      </w:pPr>
      <w:r w:rsidRPr="003D19F2">
        <w:rPr>
          <w:sz w:val="18"/>
          <w:szCs w:val="18"/>
        </w:rPr>
        <w:lastRenderedPageBreak/>
        <w:t>2.2. ПРЕДВИЂЕНИ РОКОВИ ЗА ИЗРАДУ ПЛАНА</w:t>
      </w:r>
      <w:r w:rsidRPr="003D19F2">
        <w:rPr>
          <w:sz w:val="18"/>
          <w:szCs w:val="18"/>
        </w:rPr>
        <w:tab/>
      </w:r>
    </w:p>
    <w:p w14:paraId="5F112683" w14:textId="3E688131" w:rsidR="00C87A62" w:rsidRPr="003D19F2" w:rsidRDefault="00C87A62" w:rsidP="00C87A62">
      <w:pPr>
        <w:rPr>
          <w:sz w:val="18"/>
          <w:szCs w:val="18"/>
        </w:rPr>
      </w:pPr>
      <w:r w:rsidRPr="003D19F2">
        <w:rPr>
          <w:sz w:val="18"/>
          <w:szCs w:val="18"/>
        </w:rPr>
        <w:t>2.3. ЗАБРАНА ИЗГРАДЊЕ НОВИХ ОБЈЕКАТА У ЦЕЛИНАМА ЗА КОЈЕ СЕ ОБАВЕЗНО ДОНОСИ ПЛАН ДЕТАЉНЕ РЕГУЛАЦИЈЕ</w:t>
      </w:r>
      <w:r w:rsidRPr="003D19F2">
        <w:rPr>
          <w:sz w:val="18"/>
          <w:szCs w:val="18"/>
        </w:rPr>
        <w:tab/>
      </w:r>
    </w:p>
    <w:p w14:paraId="2FFF48C1" w14:textId="3794A898" w:rsidR="00C87A62" w:rsidRPr="003D19F2" w:rsidRDefault="00C87A62" w:rsidP="00C87A62">
      <w:pPr>
        <w:rPr>
          <w:sz w:val="18"/>
          <w:szCs w:val="18"/>
        </w:rPr>
      </w:pPr>
      <w:r w:rsidRPr="003D19F2">
        <w:rPr>
          <w:sz w:val="18"/>
          <w:szCs w:val="18"/>
        </w:rPr>
        <w:t>2.4. ПРАВИЛА ЗА ИЗГРАДЊУ, РЕКОНСТРУКЦИЈУ, ДОГРАДЊУ, АДАПТАЦИЈУ И САНАЦИЈУ ДО ДОНОШЕЊА ПЛАНА ДЕТАЉНЕ РЕГУЛАЦИЈЕ</w:t>
      </w:r>
      <w:r w:rsidRPr="003D19F2">
        <w:rPr>
          <w:sz w:val="18"/>
          <w:szCs w:val="18"/>
        </w:rPr>
        <w:tab/>
      </w:r>
    </w:p>
    <w:p w14:paraId="6F96F3CB" w14:textId="60B6736C" w:rsidR="00C87A62" w:rsidRPr="003D19F2" w:rsidRDefault="00C87A62" w:rsidP="00C87A62">
      <w:pPr>
        <w:rPr>
          <w:sz w:val="18"/>
          <w:szCs w:val="18"/>
        </w:rPr>
      </w:pPr>
      <w:r w:rsidRPr="003D19F2">
        <w:rPr>
          <w:sz w:val="18"/>
          <w:szCs w:val="18"/>
        </w:rPr>
        <w:t>3. ЛОКАЦИЈЕ ЗА КОЈЕ ЈЕ ОБАВЕЗНА ИЗРАДА УРБАНИСТИЧКОГ ПРОЈЕКТА, ОДНОСНО УРБАНИСТИЧКО АРХИТЕКТОНСКОГ КОНКУРСА, ПРОЈЕКТА ПАРЦЕЛАЦИЈЕ/ПРЕПАРЦЕЛАЦИЈЕ</w:t>
      </w:r>
      <w:r w:rsidRPr="003D19F2">
        <w:rPr>
          <w:sz w:val="18"/>
          <w:szCs w:val="18"/>
        </w:rPr>
        <w:tab/>
      </w:r>
    </w:p>
    <w:p w14:paraId="0D13B13A" w14:textId="78CC827A" w:rsidR="00C87A62" w:rsidRPr="003D19F2" w:rsidRDefault="00C87A62" w:rsidP="00C87A62">
      <w:pPr>
        <w:rPr>
          <w:sz w:val="18"/>
          <w:szCs w:val="18"/>
        </w:rPr>
      </w:pPr>
      <w:r w:rsidRPr="003D19F2">
        <w:rPr>
          <w:sz w:val="18"/>
          <w:szCs w:val="18"/>
        </w:rPr>
        <w:t>4. ПРАВИЛА ГРАЂЕЊА ПО ЗОНАМА У КОЈИМА ЈЕ ПРЕДВИЂЕНА ДИРЕКТНА ПРИМЕНА ПЛАНА</w:t>
      </w:r>
      <w:r w:rsidRPr="003D19F2">
        <w:rPr>
          <w:sz w:val="18"/>
          <w:szCs w:val="18"/>
        </w:rPr>
        <w:tab/>
      </w:r>
    </w:p>
    <w:p w14:paraId="4782C8EC" w14:textId="345B2C17" w:rsidR="00C87A62" w:rsidRPr="003D19F2" w:rsidRDefault="00C87A62" w:rsidP="00C87A62">
      <w:pPr>
        <w:rPr>
          <w:sz w:val="18"/>
          <w:szCs w:val="18"/>
        </w:rPr>
      </w:pPr>
      <w:r w:rsidRPr="003D19F2">
        <w:rPr>
          <w:sz w:val="18"/>
          <w:szCs w:val="18"/>
        </w:rPr>
        <w:t>4.1. ПРАВИЛА ГРАЂЕЊА У ЗОНИ СТАНОВАЊА</w:t>
      </w:r>
      <w:r w:rsidRPr="003D19F2">
        <w:rPr>
          <w:sz w:val="18"/>
          <w:szCs w:val="18"/>
        </w:rPr>
        <w:tab/>
      </w:r>
    </w:p>
    <w:p w14:paraId="7F62F12E" w14:textId="28B7468C" w:rsidR="00C87A62" w:rsidRPr="003D19F2" w:rsidRDefault="00C87A62" w:rsidP="00C87A62">
      <w:pPr>
        <w:rPr>
          <w:sz w:val="18"/>
          <w:szCs w:val="18"/>
        </w:rPr>
      </w:pPr>
      <w:r w:rsidRPr="003D19F2">
        <w:rPr>
          <w:sz w:val="18"/>
          <w:szCs w:val="18"/>
        </w:rPr>
        <w:t>4.1.1. Правила грађења за породично становање</w:t>
      </w:r>
      <w:r w:rsidRPr="003D19F2">
        <w:rPr>
          <w:sz w:val="18"/>
          <w:szCs w:val="18"/>
        </w:rPr>
        <w:tab/>
      </w:r>
    </w:p>
    <w:p w14:paraId="11CB5DB0" w14:textId="45619C21" w:rsidR="00C87A62" w:rsidRPr="003D19F2" w:rsidRDefault="00C87A62" w:rsidP="00C87A62">
      <w:pPr>
        <w:rPr>
          <w:sz w:val="18"/>
          <w:szCs w:val="18"/>
        </w:rPr>
      </w:pPr>
      <w:r w:rsidRPr="003D19F2">
        <w:rPr>
          <w:sz w:val="18"/>
          <w:szCs w:val="18"/>
        </w:rPr>
        <w:t>4.1.2. Правила грађења за породично станов</w:t>
      </w:r>
      <w:r w:rsidR="006A5562">
        <w:rPr>
          <w:sz w:val="18"/>
          <w:szCs w:val="18"/>
        </w:rPr>
        <w:t xml:space="preserve">ање са привредном делатношћу - </w:t>
      </w:r>
      <w:r w:rsidRPr="003D19F2">
        <w:rPr>
          <w:sz w:val="18"/>
          <w:szCs w:val="18"/>
        </w:rPr>
        <w:t>пољопривредом</w:t>
      </w:r>
      <w:r w:rsidRPr="003D19F2">
        <w:rPr>
          <w:sz w:val="18"/>
          <w:szCs w:val="18"/>
        </w:rPr>
        <w:tab/>
      </w:r>
    </w:p>
    <w:p w14:paraId="41D5D2AC" w14:textId="7B4A0C89" w:rsidR="00C87A62" w:rsidRPr="003D19F2" w:rsidRDefault="00C87A62" w:rsidP="00C87A62">
      <w:pPr>
        <w:rPr>
          <w:sz w:val="18"/>
          <w:szCs w:val="18"/>
        </w:rPr>
      </w:pPr>
      <w:r w:rsidRPr="003D19F2">
        <w:rPr>
          <w:sz w:val="18"/>
          <w:szCs w:val="18"/>
        </w:rPr>
        <w:t>4.1.3. Правила грађења за вишепородично становање</w:t>
      </w:r>
      <w:r w:rsidRPr="003D19F2">
        <w:rPr>
          <w:sz w:val="18"/>
          <w:szCs w:val="18"/>
        </w:rPr>
        <w:tab/>
      </w:r>
    </w:p>
    <w:p w14:paraId="42FFF0FE" w14:textId="62CFD01D" w:rsidR="00C87A62" w:rsidRPr="003D19F2" w:rsidRDefault="00C87A62" w:rsidP="00C87A62">
      <w:pPr>
        <w:rPr>
          <w:sz w:val="18"/>
          <w:szCs w:val="18"/>
        </w:rPr>
      </w:pPr>
      <w:r w:rsidRPr="003D19F2">
        <w:rPr>
          <w:sz w:val="18"/>
          <w:szCs w:val="18"/>
        </w:rPr>
        <w:t>4.1.4. Правила грађења за пословање</w:t>
      </w:r>
      <w:r w:rsidRPr="003D19F2">
        <w:rPr>
          <w:sz w:val="18"/>
          <w:szCs w:val="18"/>
        </w:rPr>
        <w:tab/>
      </w:r>
    </w:p>
    <w:p w14:paraId="6FCD1850" w14:textId="596FDB66" w:rsidR="00C87A62" w:rsidRPr="003D19F2" w:rsidRDefault="00C87A62" w:rsidP="00C87A62">
      <w:pPr>
        <w:rPr>
          <w:sz w:val="18"/>
          <w:szCs w:val="18"/>
        </w:rPr>
      </w:pPr>
      <w:r w:rsidRPr="003D19F2">
        <w:rPr>
          <w:sz w:val="18"/>
          <w:szCs w:val="18"/>
        </w:rPr>
        <w:t>4.2. ПРАВИЛА ГРАЂЕЊА У РАДНОЈ ЗОНИ</w:t>
      </w:r>
      <w:r w:rsidRPr="003D19F2">
        <w:rPr>
          <w:sz w:val="18"/>
          <w:szCs w:val="18"/>
        </w:rPr>
        <w:tab/>
      </w:r>
    </w:p>
    <w:p w14:paraId="2A2A9F50" w14:textId="3340C35A" w:rsidR="00C87A62" w:rsidRPr="003D19F2" w:rsidRDefault="00C87A62" w:rsidP="00C87A62">
      <w:pPr>
        <w:rPr>
          <w:sz w:val="18"/>
          <w:szCs w:val="18"/>
        </w:rPr>
      </w:pPr>
      <w:r w:rsidRPr="003D19F2">
        <w:rPr>
          <w:sz w:val="18"/>
          <w:szCs w:val="18"/>
        </w:rPr>
        <w:t>4.3. ПРАВИЛА ГРАЂЕЊА У ЗОНИ ТУРИЗМА, СПОРТА И РЕКРЕАЦИЈЕ</w:t>
      </w:r>
      <w:r w:rsidRPr="003D19F2">
        <w:rPr>
          <w:sz w:val="18"/>
          <w:szCs w:val="18"/>
        </w:rPr>
        <w:tab/>
      </w:r>
    </w:p>
    <w:p w14:paraId="402E8945" w14:textId="6BC5CB58" w:rsidR="00C87A62" w:rsidRPr="003D19F2" w:rsidRDefault="00C87A62" w:rsidP="00C87A62">
      <w:pPr>
        <w:rPr>
          <w:sz w:val="18"/>
          <w:szCs w:val="18"/>
        </w:rPr>
      </w:pPr>
      <w:r w:rsidRPr="003D19F2">
        <w:rPr>
          <w:sz w:val="18"/>
          <w:szCs w:val="18"/>
        </w:rPr>
        <w:t>5. ИНЖЕЊЕРСКО ГЕОЛОШКИ УСЛОВИ ЗА ИЗГРАДЊУ ОБЈЕКАТА</w:t>
      </w:r>
      <w:r w:rsidRPr="003D19F2">
        <w:rPr>
          <w:sz w:val="18"/>
          <w:szCs w:val="18"/>
        </w:rPr>
        <w:tab/>
      </w:r>
    </w:p>
    <w:p w14:paraId="5454E14D" w14:textId="6BD1D6FB" w:rsidR="00C87A62" w:rsidRPr="003D19F2" w:rsidRDefault="00C87A62" w:rsidP="00C87A62">
      <w:pPr>
        <w:rPr>
          <w:sz w:val="18"/>
          <w:szCs w:val="18"/>
        </w:rPr>
      </w:pPr>
      <w:r w:rsidRPr="003D19F2">
        <w:rPr>
          <w:sz w:val="18"/>
          <w:szCs w:val="18"/>
        </w:rPr>
        <w:t>6. ПРИКАЗ ОСТВАРЕНИХ УРБАНИСТИЧКИХ ПАРАМЕТАРА И КАПАЦИТЕТА У ГРАЂЕВИНСКОМ ПОДРУЧЈУ НАСЕЉА БАЧКА ТОПОЛА</w:t>
      </w:r>
      <w:r w:rsidRPr="003D19F2">
        <w:rPr>
          <w:sz w:val="18"/>
          <w:szCs w:val="18"/>
        </w:rPr>
        <w:tab/>
      </w:r>
    </w:p>
    <w:p w14:paraId="57541A84" w14:textId="394CFC03" w:rsidR="00C87A62" w:rsidRPr="003D19F2" w:rsidRDefault="00C87A62" w:rsidP="00C87A62">
      <w:pPr>
        <w:rPr>
          <w:sz w:val="18"/>
          <w:szCs w:val="18"/>
        </w:rPr>
      </w:pPr>
      <w:r w:rsidRPr="003D19F2">
        <w:rPr>
          <w:sz w:val="18"/>
          <w:szCs w:val="18"/>
        </w:rPr>
        <w:t>7. ПРИМЕНА ПЛАНА</w:t>
      </w:r>
      <w:r w:rsidRPr="003D19F2">
        <w:rPr>
          <w:sz w:val="18"/>
          <w:szCs w:val="18"/>
        </w:rPr>
        <w:tab/>
      </w:r>
    </w:p>
    <w:p w14:paraId="1486CB11" w14:textId="77777777" w:rsidR="002F5234" w:rsidRPr="003D19F2" w:rsidRDefault="002F5234" w:rsidP="007818CA">
      <w:pPr>
        <w:rPr>
          <w:b/>
          <w:sz w:val="18"/>
          <w:szCs w:val="18"/>
        </w:rPr>
      </w:pPr>
    </w:p>
    <w:p w14:paraId="7C0C2ACF" w14:textId="592EE073" w:rsidR="007818CA" w:rsidRPr="003D19F2" w:rsidRDefault="007818CA" w:rsidP="007818CA">
      <w:pPr>
        <w:tabs>
          <w:tab w:val="right" w:leader="dot" w:pos="9345"/>
        </w:tabs>
        <w:ind w:left="284" w:hanging="284"/>
        <w:jc w:val="left"/>
        <w:rPr>
          <w:b/>
          <w:sz w:val="18"/>
          <w:szCs w:val="18"/>
          <w:lang w:eastAsia="sr-Cyrl-CS"/>
        </w:rPr>
      </w:pPr>
      <w:r w:rsidRPr="003D19F2">
        <w:rPr>
          <w:b/>
          <w:sz w:val="18"/>
          <w:szCs w:val="18"/>
          <w:lang w:eastAsia="sr-Cyrl-CS"/>
        </w:rPr>
        <w:t>Б) ГРАФИЧКИ ДЕО</w:t>
      </w:r>
    </w:p>
    <w:p w14:paraId="0323F273" w14:textId="4FD721E9" w:rsidR="00C87A62" w:rsidRPr="003D19F2" w:rsidRDefault="00C87A62" w:rsidP="007818CA">
      <w:pPr>
        <w:tabs>
          <w:tab w:val="right" w:leader="dot" w:pos="9345"/>
        </w:tabs>
        <w:ind w:left="284" w:hanging="284"/>
        <w:jc w:val="left"/>
        <w:rPr>
          <w:b/>
          <w:sz w:val="18"/>
          <w:szCs w:val="18"/>
          <w:lang w:eastAsia="sr-Cyrl-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1"/>
        <w:gridCol w:w="6804"/>
        <w:gridCol w:w="1701"/>
      </w:tblGrid>
      <w:tr w:rsidR="003D19F2" w:rsidRPr="003D19F2" w14:paraId="364E024C" w14:textId="77777777" w:rsidTr="00FD10F5">
        <w:tc>
          <w:tcPr>
            <w:tcW w:w="851" w:type="dxa"/>
            <w:tcBorders>
              <w:top w:val="nil"/>
              <w:left w:val="nil"/>
            </w:tcBorders>
          </w:tcPr>
          <w:p w14:paraId="52BB69F9" w14:textId="77777777" w:rsidR="00C87A62" w:rsidRPr="003D19F2" w:rsidRDefault="00C87A62" w:rsidP="00C87A62">
            <w:pPr>
              <w:jc w:val="center"/>
              <w:rPr>
                <w:b/>
                <w:bCs/>
                <w:sz w:val="18"/>
                <w:szCs w:val="18"/>
                <w:lang w:eastAsia="sr-Cyrl-CS"/>
              </w:rPr>
            </w:pPr>
            <w:r w:rsidRPr="003D19F2">
              <w:rPr>
                <w:b/>
                <w:bCs/>
                <w:sz w:val="18"/>
                <w:szCs w:val="18"/>
                <w:lang w:eastAsia="sr-Cyrl-CS"/>
              </w:rPr>
              <w:t>Ред.</w:t>
            </w:r>
          </w:p>
          <w:p w14:paraId="7ADD531D" w14:textId="77777777" w:rsidR="00C87A62" w:rsidRPr="003D19F2" w:rsidRDefault="00C87A62" w:rsidP="00C87A62">
            <w:pPr>
              <w:jc w:val="center"/>
              <w:rPr>
                <w:sz w:val="18"/>
                <w:szCs w:val="18"/>
                <w:lang w:eastAsia="sr-Cyrl-CS"/>
              </w:rPr>
            </w:pPr>
            <w:r w:rsidRPr="003D19F2">
              <w:rPr>
                <w:b/>
                <w:bCs/>
                <w:sz w:val="18"/>
                <w:szCs w:val="18"/>
                <w:lang w:eastAsia="sr-Cyrl-CS"/>
              </w:rPr>
              <w:t>бр.</w:t>
            </w:r>
          </w:p>
        </w:tc>
        <w:tc>
          <w:tcPr>
            <w:tcW w:w="6804" w:type="dxa"/>
            <w:tcBorders>
              <w:top w:val="nil"/>
            </w:tcBorders>
            <w:vAlign w:val="center"/>
          </w:tcPr>
          <w:p w14:paraId="17CA81B0" w14:textId="77777777" w:rsidR="00C87A62" w:rsidRPr="003D19F2" w:rsidRDefault="00C87A62" w:rsidP="00C87A62">
            <w:pPr>
              <w:jc w:val="center"/>
              <w:rPr>
                <w:b/>
                <w:bCs/>
                <w:sz w:val="18"/>
                <w:szCs w:val="18"/>
                <w:lang w:eastAsia="sr-Cyrl-CS"/>
              </w:rPr>
            </w:pPr>
            <w:r w:rsidRPr="003D19F2">
              <w:rPr>
                <w:b/>
                <w:bCs/>
                <w:sz w:val="18"/>
                <w:szCs w:val="18"/>
                <w:lang w:eastAsia="sr-Cyrl-CS"/>
              </w:rPr>
              <w:t>Назив графичког приказа</w:t>
            </w:r>
          </w:p>
        </w:tc>
        <w:tc>
          <w:tcPr>
            <w:tcW w:w="1701" w:type="dxa"/>
            <w:tcBorders>
              <w:top w:val="nil"/>
              <w:right w:val="nil"/>
            </w:tcBorders>
            <w:vAlign w:val="center"/>
          </w:tcPr>
          <w:p w14:paraId="4EDE040B" w14:textId="77777777" w:rsidR="00C87A62" w:rsidRPr="003D19F2" w:rsidRDefault="00C87A62" w:rsidP="00C87A62">
            <w:pPr>
              <w:jc w:val="center"/>
              <w:rPr>
                <w:b/>
                <w:bCs/>
                <w:sz w:val="18"/>
                <w:szCs w:val="18"/>
                <w:lang w:eastAsia="sr-Cyrl-CS"/>
              </w:rPr>
            </w:pPr>
            <w:r w:rsidRPr="003D19F2">
              <w:rPr>
                <w:b/>
                <w:bCs/>
                <w:sz w:val="18"/>
                <w:szCs w:val="18"/>
                <w:lang w:eastAsia="sr-Cyrl-CS"/>
              </w:rPr>
              <w:t>Размера</w:t>
            </w:r>
          </w:p>
        </w:tc>
      </w:tr>
      <w:tr w:rsidR="00C87A62" w:rsidRPr="003D19F2" w14:paraId="3A2D95A3" w14:textId="77777777" w:rsidTr="00FD10F5">
        <w:trPr>
          <w:trHeight w:val="990"/>
        </w:trPr>
        <w:tc>
          <w:tcPr>
            <w:tcW w:w="851" w:type="dxa"/>
            <w:tcBorders>
              <w:left w:val="nil"/>
              <w:bottom w:val="nil"/>
            </w:tcBorders>
          </w:tcPr>
          <w:p w14:paraId="69BAF174" w14:textId="77777777" w:rsidR="00C87A62" w:rsidRPr="003D19F2" w:rsidRDefault="00C87A62" w:rsidP="00C87A62">
            <w:pPr>
              <w:jc w:val="center"/>
              <w:rPr>
                <w:sz w:val="18"/>
                <w:szCs w:val="18"/>
                <w:lang w:eastAsia="sr-Cyrl-CS"/>
              </w:rPr>
            </w:pPr>
          </w:p>
          <w:p w14:paraId="43CDD2CC" w14:textId="77777777" w:rsidR="00C87A62" w:rsidRPr="003D19F2" w:rsidRDefault="00C87A62" w:rsidP="00C87A62">
            <w:pPr>
              <w:jc w:val="center"/>
              <w:rPr>
                <w:b/>
                <w:sz w:val="18"/>
                <w:szCs w:val="18"/>
                <w:lang w:eastAsia="sr-Cyrl-CS"/>
              </w:rPr>
            </w:pPr>
            <w:r w:rsidRPr="003D19F2">
              <w:rPr>
                <w:b/>
                <w:sz w:val="18"/>
                <w:szCs w:val="18"/>
                <w:lang w:eastAsia="sr-Cyrl-CS"/>
              </w:rPr>
              <w:t>1.</w:t>
            </w:r>
          </w:p>
          <w:p w14:paraId="4A1CA5EA" w14:textId="77777777" w:rsidR="00C87A62" w:rsidRPr="003D19F2" w:rsidRDefault="00C87A62" w:rsidP="00C87A62">
            <w:pPr>
              <w:jc w:val="center"/>
              <w:rPr>
                <w:sz w:val="18"/>
                <w:szCs w:val="18"/>
                <w:lang w:eastAsia="sr-Cyrl-CS"/>
              </w:rPr>
            </w:pPr>
          </w:p>
          <w:p w14:paraId="4815D8A0" w14:textId="77777777" w:rsidR="00C87A62" w:rsidRPr="003D19F2" w:rsidRDefault="00C87A62" w:rsidP="00C87A62">
            <w:pPr>
              <w:jc w:val="center"/>
              <w:rPr>
                <w:sz w:val="18"/>
                <w:szCs w:val="18"/>
                <w:lang w:eastAsia="sr-Cyrl-CS"/>
              </w:rPr>
            </w:pPr>
            <w:r w:rsidRPr="003D19F2">
              <w:rPr>
                <w:sz w:val="18"/>
                <w:szCs w:val="18"/>
                <w:lang w:eastAsia="sr-Cyrl-CS"/>
              </w:rPr>
              <w:t xml:space="preserve">1.1. </w:t>
            </w:r>
          </w:p>
          <w:p w14:paraId="09244B12" w14:textId="77777777" w:rsidR="00C87A62" w:rsidRPr="003D19F2" w:rsidRDefault="00C87A62" w:rsidP="00C87A62">
            <w:pPr>
              <w:jc w:val="center"/>
              <w:rPr>
                <w:sz w:val="18"/>
                <w:szCs w:val="18"/>
                <w:lang w:eastAsia="sr-Cyrl-CS"/>
              </w:rPr>
            </w:pPr>
          </w:p>
          <w:p w14:paraId="506095F4" w14:textId="77777777" w:rsidR="00C87A62" w:rsidRPr="003D19F2" w:rsidRDefault="00C87A62" w:rsidP="00C87A62">
            <w:pPr>
              <w:jc w:val="center"/>
              <w:rPr>
                <w:sz w:val="18"/>
                <w:szCs w:val="18"/>
                <w:lang w:eastAsia="sr-Cyrl-CS"/>
              </w:rPr>
            </w:pPr>
          </w:p>
          <w:p w14:paraId="683CECFD" w14:textId="77777777" w:rsidR="00C87A62" w:rsidRPr="003D19F2" w:rsidRDefault="00C87A62" w:rsidP="00C87A62">
            <w:pPr>
              <w:jc w:val="center"/>
              <w:rPr>
                <w:sz w:val="18"/>
                <w:szCs w:val="18"/>
                <w:lang w:eastAsia="sr-Cyrl-CS"/>
              </w:rPr>
            </w:pPr>
            <w:r w:rsidRPr="003D19F2">
              <w:rPr>
                <w:sz w:val="18"/>
                <w:szCs w:val="18"/>
                <w:lang w:eastAsia="sr-Cyrl-CS"/>
              </w:rPr>
              <w:t xml:space="preserve">1.2. </w:t>
            </w:r>
          </w:p>
          <w:p w14:paraId="045C9BED" w14:textId="77777777" w:rsidR="00C87A62" w:rsidRPr="003D19F2" w:rsidRDefault="00C87A62" w:rsidP="00C87A62">
            <w:pPr>
              <w:jc w:val="center"/>
              <w:rPr>
                <w:sz w:val="18"/>
                <w:szCs w:val="18"/>
                <w:lang w:eastAsia="sr-Cyrl-CS"/>
              </w:rPr>
            </w:pPr>
          </w:p>
          <w:p w14:paraId="14712184" w14:textId="77777777" w:rsidR="00C87A62" w:rsidRPr="003D19F2" w:rsidRDefault="00C87A62" w:rsidP="00C87A62">
            <w:pPr>
              <w:jc w:val="center"/>
              <w:rPr>
                <w:sz w:val="18"/>
                <w:szCs w:val="18"/>
                <w:lang w:eastAsia="sr-Cyrl-CS"/>
              </w:rPr>
            </w:pPr>
            <w:r w:rsidRPr="003D19F2">
              <w:rPr>
                <w:sz w:val="18"/>
                <w:szCs w:val="18"/>
                <w:lang w:eastAsia="sr-Cyrl-CS"/>
              </w:rPr>
              <w:t>1.3.</w:t>
            </w:r>
          </w:p>
          <w:p w14:paraId="531F86AA" w14:textId="77777777" w:rsidR="00C87A62" w:rsidRPr="003D19F2" w:rsidRDefault="00C87A62" w:rsidP="00C87A62">
            <w:pPr>
              <w:jc w:val="center"/>
              <w:rPr>
                <w:sz w:val="18"/>
                <w:szCs w:val="18"/>
                <w:lang w:eastAsia="sr-Cyrl-CS"/>
              </w:rPr>
            </w:pPr>
          </w:p>
          <w:p w14:paraId="7B7E0D0F" w14:textId="77777777" w:rsidR="00C87A62" w:rsidRPr="003D19F2" w:rsidRDefault="00C87A62" w:rsidP="00C87A62">
            <w:pPr>
              <w:jc w:val="center"/>
              <w:rPr>
                <w:sz w:val="18"/>
                <w:szCs w:val="18"/>
                <w:lang w:eastAsia="sr-Cyrl-CS"/>
              </w:rPr>
            </w:pPr>
          </w:p>
          <w:p w14:paraId="2DC7E878" w14:textId="77777777" w:rsidR="00C87A62" w:rsidRPr="003D19F2" w:rsidRDefault="00C87A62" w:rsidP="00C87A62">
            <w:pPr>
              <w:jc w:val="center"/>
              <w:rPr>
                <w:b/>
                <w:sz w:val="18"/>
                <w:szCs w:val="18"/>
                <w:lang w:eastAsia="sr-Cyrl-CS"/>
              </w:rPr>
            </w:pPr>
            <w:r w:rsidRPr="003D19F2">
              <w:rPr>
                <w:b/>
                <w:sz w:val="18"/>
                <w:szCs w:val="18"/>
                <w:lang w:eastAsia="sr-Cyrl-CS"/>
              </w:rPr>
              <w:t>2.</w:t>
            </w:r>
          </w:p>
          <w:p w14:paraId="692E0C59" w14:textId="77777777" w:rsidR="00C87A62" w:rsidRPr="003D19F2" w:rsidRDefault="00C87A62" w:rsidP="00C87A62">
            <w:pPr>
              <w:jc w:val="center"/>
              <w:rPr>
                <w:sz w:val="18"/>
                <w:szCs w:val="18"/>
                <w:lang w:eastAsia="sr-Cyrl-CS"/>
              </w:rPr>
            </w:pPr>
          </w:p>
          <w:p w14:paraId="269C9A7C" w14:textId="77777777" w:rsidR="00C87A62" w:rsidRPr="003D19F2" w:rsidRDefault="00C87A62" w:rsidP="00C87A62">
            <w:pPr>
              <w:jc w:val="center"/>
              <w:rPr>
                <w:sz w:val="18"/>
                <w:szCs w:val="18"/>
                <w:lang w:eastAsia="sr-Cyrl-CS"/>
              </w:rPr>
            </w:pPr>
            <w:r w:rsidRPr="003D19F2">
              <w:rPr>
                <w:sz w:val="18"/>
                <w:szCs w:val="18"/>
                <w:lang w:eastAsia="sr-Cyrl-CS"/>
              </w:rPr>
              <w:t>2.1.</w:t>
            </w:r>
          </w:p>
          <w:p w14:paraId="60DF4CF4" w14:textId="77777777" w:rsidR="00C87A62" w:rsidRPr="003D19F2" w:rsidRDefault="00C87A62" w:rsidP="00C87A62">
            <w:pPr>
              <w:rPr>
                <w:sz w:val="18"/>
                <w:szCs w:val="18"/>
                <w:lang w:eastAsia="sr-Cyrl-CS"/>
              </w:rPr>
            </w:pPr>
          </w:p>
          <w:p w14:paraId="72F22F2F" w14:textId="77777777" w:rsidR="00C87A62" w:rsidRPr="003D19F2" w:rsidRDefault="00C87A62" w:rsidP="00C87A62">
            <w:pPr>
              <w:jc w:val="center"/>
              <w:rPr>
                <w:sz w:val="18"/>
                <w:szCs w:val="18"/>
                <w:lang w:eastAsia="sr-Cyrl-CS"/>
              </w:rPr>
            </w:pPr>
            <w:r w:rsidRPr="003D19F2">
              <w:rPr>
                <w:sz w:val="18"/>
                <w:szCs w:val="18"/>
                <w:lang w:eastAsia="sr-Cyrl-CS"/>
              </w:rPr>
              <w:t>2.2.</w:t>
            </w:r>
          </w:p>
          <w:p w14:paraId="0970D4D2" w14:textId="77777777" w:rsidR="00C87A62" w:rsidRPr="003D19F2" w:rsidRDefault="00C87A62" w:rsidP="00C87A62">
            <w:pPr>
              <w:jc w:val="center"/>
              <w:rPr>
                <w:sz w:val="18"/>
                <w:szCs w:val="18"/>
                <w:lang w:eastAsia="sr-Cyrl-CS"/>
              </w:rPr>
            </w:pPr>
            <w:r w:rsidRPr="003D19F2">
              <w:rPr>
                <w:sz w:val="18"/>
                <w:szCs w:val="18"/>
                <w:lang w:eastAsia="sr-Cyrl-CS"/>
              </w:rPr>
              <w:t>2.3.</w:t>
            </w:r>
          </w:p>
          <w:p w14:paraId="684DFF6B" w14:textId="77777777" w:rsidR="00C87A62" w:rsidRPr="003D19F2" w:rsidRDefault="00C87A62" w:rsidP="00C87A62">
            <w:pPr>
              <w:jc w:val="center"/>
              <w:rPr>
                <w:sz w:val="18"/>
                <w:szCs w:val="18"/>
                <w:lang w:eastAsia="sr-Cyrl-CS"/>
              </w:rPr>
            </w:pPr>
            <w:r w:rsidRPr="003D19F2">
              <w:rPr>
                <w:sz w:val="18"/>
                <w:szCs w:val="18"/>
                <w:lang w:eastAsia="sr-Cyrl-CS"/>
              </w:rPr>
              <w:t>2.4.</w:t>
            </w:r>
          </w:p>
          <w:p w14:paraId="7EB18F3C" w14:textId="77777777" w:rsidR="00C87A62" w:rsidRPr="003D19F2" w:rsidRDefault="00C87A62" w:rsidP="00C87A62">
            <w:pPr>
              <w:rPr>
                <w:sz w:val="18"/>
                <w:szCs w:val="18"/>
                <w:lang w:eastAsia="sr-Cyrl-CS"/>
              </w:rPr>
            </w:pPr>
            <w:r w:rsidRPr="003D19F2">
              <w:rPr>
                <w:sz w:val="18"/>
                <w:szCs w:val="18"/>
                <w:lang w:eastAsia="sr-Cyrl-CS"/>
              </w:rPr>
              <w:t>2.4.1.</w:t>
            </w:r>
          </w:p>
          <w:p w14:paraId="7CD0F81D" w14:textId="77777777" w:rsidR="00C87A62" w:rsidRPr="003D19F2" w:rsidRDefault="00C87A62" w:rsidP="00C87A62">
            <w:pPr>
              <w:rPr>
                <w:sz w:val="18"/>
                <w:szCs w:val="18"/>
                <w:lang w:eastAsia="sr-Cyrl-CS"/>
              </w:rPr>
            </w:pPr>
            <w:r w:rsidRPr="003D19F2">
              <w:rPr>
                <w:sz w:val="18"/>
                <w:szCs w:val="18"/>
                <w:lang w:eastAsia="sr-Cyrl-CS"/>
              </w:rPr>
              <w:t>2.4.2.</w:t>
            </w:r>
          </w:p>
          <w:p w14:paraId="77CB7262" w14:textId="77777777" w:rsidR="00C87A62" w:rsidRPr="003D19F2" w:rsidRDefault="00C87A62" w:rsidP="00C87A62">
            <w:pPr>
              <w:rPr>
                <w:sz w:val="18"/>
                <w:szCs w:val="18"/>
                <w:lang w:eastAsia="sr-Cyrl-CS"/>
              </w:rPr>
            </w:pPr>
            <w:r w:rsidRPr="003D19F2">
              <w:rPr>
                <w:sz w:val="18"/>
                <w:szCs w:val="18"/>
                <w:lang w:eastAsia="sr-Cyrl-CS"/>
              </w:rPr>
              <w:t>2.4.3.</w:t>
            </w:r>
          </w:p>
          <w:p w14:paraId="52F01190" w14:textId="77777777" w:rsidR="00C87A62" w:rsidRPr="003D19F2" w:rsidRDefault="00C87A62" w:rsidP="00C87A62">
            <w:pPr>
              <w:rPr>
                <w:sz w:val="18"/>
                <w:szCs w:val="18"/>
                <w:lang w:eastAsia="sr-Cyrl-CS"/>
              </w:rPr>
            </w:pPr>
          </w:p>
          <w:p w14:paraId="5EDE93CF" w14:textId="77777777" w:rsidR="00C87A62" w:rsidRPr="003D19F2" w:rsidRDefault="00C87A62" w:rsidP="00C87A62">
            <w:pPr>
              <w:rPr>
                <w:sz w:val="18"/>
                <w:szCs w:val="18"/>
                <w:lang w:eastAsia="sr-Cyrl-CS"/>
              </w:rPr>
            </w:pPr>
            <w:r w:rsidRPr="003D19F2">
              <w:rPr>
                <w:sz w:val="18"/>
                <w:szCs w:val="18"/>
                <w:lang w:eastAsia="sr-Cyrl-CS"/>
              </w:rPr>
              <w:t>2.4.4.</w:t>
            </w:r>
          </w:p>
          <w:p w14:paraId="1BD94584" w14:textId="77777777" w:rsidR="00C87A62" w:rsidRPr="003D19F2" w:rsidRDefault="00C87A62" w:rsidP="00C87A62">
            <w:pPr>
              <w:rPr>
                <w:sz w:val="18"/>
                <w:szCs w:val="18"/>
                <w:lang w:eastAsia="sr-Cyrl-CS"/>
              </w:rPr>
            </w:pPr>
            <w:r w:rsidRPr="003D19F2">
              <w:rPr>
                <w:sz w:val="18"/>
                <w:szCs w:val="18"/>
                <w:lang w:eastAsia="sr-Cyrl-CS"/>
              </w:rPr>
              <w:t>2.4.5.</w:t>
            </w:r>
          </w:p>
          <w:p w14:paraId="794CA035" w14:textId="77777777" w:rsidR="00C87A62" w:rsidRPr="003D19F2" w:rsidRDefault="00C87A62" w:rsidP="00C87A62">
            <w:pPr>
              <w:rPr>
                <w:sz w:val="18"/>
                <w:szCs w:val="18"/>
                <w:lang w:eastAsia="sr-Cyrl-CS"/>
              </w:rPr>
            </w:pPr>
            <w:r w:rsidRPr="003D19F2">
              <w:rPr>
                <w:sz w:val="18"/>
                <w:szCs w:val="18"/>
                <w:lang w:eastAsia="sr-Cyrl-CS"/>
              </w:rPr>
              <w:t>2.4.6.</w:t>
            </w:r>
          </w:p>
          <w:p w14:paraId="0BAB077F" w14:textId="77777777" w:rsidR="00C87A62" w:rsidRPr="003D19F2" w:rsidRDefault="00C87A62" w:rsidP="00C87A62">
            <w:pPr>
              <w:rPr>
                <w:sz w:val="18"/>
                <w:szCs w:val="18"/>
                <w:lang w:eastAsia="sr-Cyrl-CS"/>
              </w:rPr>
            </w:pPr>
            <w:r w:rsidRPr="003D19F2">
              <w:rPr>
                <w:sz w:val="18"/>
                <w:szCs w:val="18"/>
                <w:lang w:eastAsia="sr-Cyrl-CS"/>
              </w:rPr>
              <w:t>2.4.7.</w:t>
            </w:r>
          </w:p>
          <w:p w14:paraId="4FBE9F47" w14:textId="77777777" w:rsidR="00C87A62" w:rsidRPr="003D19F2" w:rsidRDefault="00C87A62" w:rsidP="00C87A62">
            <w:pPr>
              <w:jc w:val="center"/>
              <w:rPr>
                <w:sz w:val="18"/>
                <w:szCs w:val="18"/>
                <w:lang w:eastAsia="sr-Cyrl-CS"/>
              </w:rPr>
            </w:pPr>
            <w:r w:rsidRPr="003D19F2">
              <w:rPr>
                <w:sz w:val="18"/>
                <w:szCs w:val="18"/>
                <w:lang w:eastAsia="sr-Cyrl-CS"/>
              </w:rPr>
              <w:t>2.5.</w:t>
            </w:r>
          </w:p>
          <w:p w14:paraId="6A93BE23" w14:textId="77777777" w:rsidR="00C87A62" w:rsidRPr="003D19F2" w:rsidRDefault="00C87A62" w:rsidP="00C87A62">
            <w:pPr>
              <w:jc w:val="center"/>
              <w:rPr>
                <w:sz w:val="18"/>
                <w:szCs w:val="18"/>
                <w:lang w:eastAsia="sr-Cyrl-CS"/>
              </w:rPr>
            </w:pPr>
            <w:r w:rsidRPr="003D19F2">
              <w:rPr>
                <w:sz w:val="18"/>
                <w:szCs w:val="18"/>
                <w:lang w:eastAsia="sr-Cyrl-CS"/>
              </w:rPr>
              <w:t>2.6.</w:t>
            </w:r>
          </w:p>
          <w:p w14:paraId="29B7F821" w14:textId="77777777" w:rsidR="00C87A62" w:rsidRPr="003D19F2" w:rsidRDefault="00C87A62" w:rsidP="00C87A62">
            <w:pPr>
              <w:jc w:val="center"/>
              <w:rPr>
                <w:sz w:val="18"/>
                <w:szCs w:val="18"/>
                <w:lang w:eastAsia="sr-Cyrl-CS"/>
              </w:rPr>
            </w:pPr>
            <w:r w:rsidRPr="003D19F2">
              <w:rPr>
                <w:sz w:val="18"/>
                <w:szCs w:val="18"/>
                <w:lang w:eastAsia="sr-Cyrl-CS"/>
              </w:rPr>
              <w:t>2.7.</w:t>
            </w:r>
          </w:p>
          <w:p w14:paraId="2FC513E5" w14:textId="77777777" w:rsidR="00C87A62" w:rsidRPr="003D19F2" w:rsidRDefault="00C87A62" w:rsidP="00C87A62">
            <w:pPr>
              <w:jc w:val="center"/>
              <w:rPr>
                <w:sz w:val="18"/>
                <w:szCs w:val="18"/>
                <w:lang w:eastAsia="sr-Cyrl-CS"/>
              </w:rPr>
            </w:pPr>
            <w:r w:rsidRPr="003D19F2">
              <w:rPr>
                <w:sz w:val="18"/>
                <w:szCs w:val="18"/>
                <w:lang w:eastAsia="sr-Cyrl-CS"/>
              </w:rPr>
              <w:t>2.8.</w:t>
            </w:r>
          </w:p>
          <w:p w14:paraId="2A2A4502" w14:textId="77777777" w:rsidR="00C87A62" w:rsidRPr="003D19F2" w:rsidRDefault="00C87A62" w:rsidP="00C87A62">
            <w:pPr>
              <w:jc w:val="center"/>
              <w:rPr>
                <w:sz w:val="18"/>
                <w:szCs w:val="18"/>
                <w:lang w:eastAsia="sr-Cyrl-CS"/>
              </w:rPr>
            </w:pPr>
            <w:r w:rsidRPr="003D19F2">
              <w:rPr>
                <w:sz w:val="18"/>
                <w:szCs w:val="18"/>
                <w:lang w:eastAsia="sr-Cyrl-CS"/>
              </w:rPr>
              <w:t>2.9.</w:t>
            </w:r>
          </w:p>
          <w:p w14:paraId="2DE804C3" w14:textId="77777777" w:rsidR="00C87A62" w:rsidRPr="003D19F2" w:rsidRDefault="00C87A62" w:rsidP="00C87A62">
            <w:pPr>
              <w:jc w:val="center"/>
              <w:rPr>
                <w:sz w:val="18"/>
                <w:szCs w:val="18"/>
                <w:lang w:eastAsia="sr-Cyrl-CS"/>
              </w:rPr>
            </w:pPr>
          </w:p>
          <w:p w14:paraId="390B8089" w14:textId="77777777" w:rsidR="00C87A62" w:rsidRPr="003D19F2" w:rsidRDefault="00C87A62" w:rsidP="00C87A62">
            <w:pPr>
              <w:jc w:val="center"/>
              <w:rPr>
                <w:sz w:val="18"/>
                <w:szCs w:val="18"/>
                <w:lang w:eastAsia="sr-Cyrl-CS"/>
              </w:rPr>
            </w:pPr>
            <w:r w:rsidRPr="003D19F2">
              <w:rPr>
                <w:sz w:val="18"/>
                <w:szCs w:val="18"/>
                <w:lang w:eastAsia="sr-Cyrl-CS"/>
              </w:rPr>
              <w:t>2.10.</w:t>
            </w:r>
          </w:p>
        </w:tc>
        <w:tc>
          <w:tcPr>
            <w:tcW w:w="6804" w:type="dxa"/>
            <w:tcBorders>
              <w:bottom w:val="nil"/>
            </w:tcBorders>
          </w:tcPr>
          <w:p w14:paraId="094EDD7E" w14:textId="77777777" w:rsidR="00C87A62" w:rsidRPr="003D19F2" w:rsidRDefault="00C87A62" w:rsidP="00C87A62">
            <w:pPr>
              <w:rPr>
                <w:sz w:val="18"/>
                <w:szCs w:val="18"/>
                <w:lang w:eastAsia="sr-Cyrl-CS"/>
              </w:rPr>
            </w:pPr>
          </w:p>
          <w:p w14:paraId="3193D675" w14:textId="77777777" w:rsidR="00C87A62" w:rsidRPr="003D19F2" w:rsidRDefault="00C87A62" w:rsidP="00C87A62">
            <w:pPr>
              <w:rPr>
                <w:b/>
                <w:sz w:val="18"/>
                <w:szCs w:val="18"/>
                <w:u w:val="single"/>
                <w:lang w:eastAsia="sr-Cyrl-CS"/>
              </w:rPr>
            </w:pPr>
            <w:r w:rsidRPr="003D19F2">
              <w:rPr>
                <w:b/>
                <w:sz w:val="18"/>
                <w:szCs w:val="18"/>
                <w:u w:val="single"/>
                <w:lang w:eastAsia="sr-Cyrl-CS"/>
              </w:rPr>
              <w:t>ГРАФИЧКИ ПРИКАЗИ ПОСТОЈЕЋЕГ СТАЊА:</w:t>
            </w:r>
          </w:p>
          <w:p w14:paraId="0F971C60" w14:textId="77777777" w:rsidR="00C87A62" w:rsidRPr="003D19F2" w:rsidRDefault="00C87A62" w:rsidP="00C87A62">
            <w:pPr>
              <w:rPr>
                <w:sz w:val="18"/>
                <w:szCs w:val="18"/>
                <w:lang w:eastAsia="sr-Cyrl-CS"/>
              </w:rPr>
            </w:pPr>
          </w:p>
          <w:p w14:paraId="3328487F" w14:textId="77777777" w:rsidR="00C87A62" w:rsidRPr="003D19F2" w:rsidRDefault="00C87A62" w:rsidP="00C87A62">
            <w:pPr>
              <w:rPr>
                <w:sz w:val="18"/>
                <w:szCs w:val="18"/>
                <w:lang w:eastAsia="sr-Cyrl-CS"/>
              </w:rPr>
            </w:pPr>
            <w:r w:rsidRPr="003D19F2">
              <w:rPr>
                <w:sz w:val="18"/>
                <w:szCs w:val="18"/>
                <w:lang w:eastAsia="sr-Cyrl-CS"/>
              </w:rPr>
              <w:t>Извод из Просторног плана подручја посебне намене инфраструктурног коридора железничке пруге Београд – Суботица – државна граница (Келебија)</w:t>
            </w:r>
          </w:p>
          <w:p w14:paraId="4F210292" w14:textId="77777777" w:rsidR="00C87A62" w:rsidRPr="003D19F2" w:rsidRDefault="00C87A62" w:rsidP="00C87A62">
            <w:pPr>
              <w:rPr>
                <w:sz w:val="18"/>
                <w:szCs w:val="18"/>
                <w:lang w:eastAsia="sr-Cyrl-CS"/>
              </w:rPr>
            </w:pPr>
            <w:r w:rsidRPr="003D19F2">
              <w:rPr>
                <w:sz w:val="18"/>
                <w:szCs w:val="18"/>
                <w:lang w:eastAsia="sr-Cyrl-CS"/>
              </w:rPr>
              <w:t>Извод из Просторног плана општине Бачка Топола – намена простора</w:t>
            </w:r>
          </w:p>
          <w:p w14:paraId="1EA9AC6F" w14:textId="77777777" w:rsidR="00C87A62" w:rsidRPr="003D19F2" w:rsidRDefault="00C87A62" w:rsidP="00C87A62">
            <w:pPr>
              <w:rPr>
                <w:sz w:val="18"/>
                <w:szCs w:val="18"/>
                <w:lang w:eastAsia="sr-Cyrl-CS"/>
              </w:rPr>
            </w:pPr>
            <w:r w:rsidRPr="003D19F2">
              <w:rPr>
                <w:sz w:val="18"/>
                <w:szCs w:val="18"/>
                <w:lang w:eastAsia="sr-Cyrl-CS"/>
              </w:rPr>
              <w:t>Граница обухвата Плана, постојећа граница грађевинског подручја насеља и постојећа претежна намена површина у обухвату Плана</w:t>
            </w:r>
          </w:p>
          <w:p w14:paraId="6E48E8A7" w14:textId="77777777" w:rsidR="00C87A62" w:rsidRPr="003D19F2" w:rsidRDefault="00C87A62" w:rsidP="00C87A62">
            <w:pPr>
              <w:rPr>
                <w:sz w:val="18"/>
                <w:szCs w:val="18"/>
                <w:lang w:eastAsia="sr-Cyrl-CS"/>
              </w:rPr>
            </w:pPr>
          </w:p>
          <w:p w14:paraId="7E122FB2" w14:textId="77777777" w:rsidR="00C87A62" w:rsidRPr="003D19F2" w:rsidRDefault="00C87A62" w:rsidP="00C87A62">
            <w:pPr>
              <w:rPr>
                <w:b/>
                <w:sz w:val="18"/>
                <w:szCs w:val="18"/>
                <w:u w:val="single"/>
                <w:lang w:eastAsia="sr-Cyrl-CS"/>
              </w:rPr>
            </w:pPr>
            <w:r w:rsidRPr="003D19F2">
              <w:rPr>
                <w:b/>
                <w:sz w:val="18"/>
                <w:szCs w:val="18"/>
                <w:u w:val="single"/>
                <w:lang w:eastAsia="sr-Cyrl-CS"/>
              </w:rPr>
              <w:t>ГРАФИЧКИ ПРИКАЗИ ПЛАНИРАНИХ РЕШЕЊА:</w:t>
            </w:r>
          </w:p>
          <w:p w14:paraId="1ABCC890" w14:textId="77777777" w:rsidR="00C87A62" w:rsidRPr="003D19F2" w:rsidRDefault="00C87A62" w:rsidP="00C87A62">
            <w:pPr>
              <w:rPr>
                <w:b/>
                <w:sz w:val="18"/>
                <w:szCs w:val="18"/>
                <w:u w:val="single"/>
                <w:lang w:eastAsia="sr-Cyrl-CS"/>
              </w:rPr>
            </w:pPr>
          </w:p>
          <w:p w14:paraId="5766EA64" w14:textId="77777777" w:rsidR="00C87A62" w:rsidRPr="003D19F2" w:rsidRDefault="00C87A62" w:rsidP="00C87A62">
            <w:pPr>
              <w:rPr>
                <w:sz w:val="18"/>
                <w:szCs w:val="18"/>
                <w:lang w:eastAsia="sr-Cyrl-CS"/>
              </w:rPr>
            </w:pPr>
            <w:r w:rsidRPr="003D19F2">
              <w:rPr>
                <w:sz w:val="18"/>
                <w:szCs w:val="18"/>
                <w:lang w:eastAsia="sr-Cyrl-CS"/>
              </w:rPr>
              <w:t>Граница обухвата Плана, планирана граница грађевинског подручја насеља са поделом грађевинског подручја на карактеристичне зоне</w:t>
            </w:r>
          </w:p>
          <w:p w14:paraId="4A972C59" w14:textId="77777777" w:rsidR="00C87A62" w:rsidRPr="003D19F2" w:rsidRDefault="00C87A62" w:rsidP="00C87A62">
            <w:pPr>
              <w:rPr>
                <w:sz w:val="18"/>
                <w:szCs w:val="18"/>
                <w:lang w:eastAsia="sr-Cyrl-CS"/>
              </w:rPr>
            </w:pPr>
            <w:r w:rsidRPr="003D19F2">
              <w:rPr>
                <w:sz w:val="18"/>
                <w:szCs w:val="18"/>
                <w:lang w:eastAsia="sr-Cyrl-CS"/>
              </w:rPr>
              <w:t>Планирана претежна намена површина</w:t>
            </w:r>
          </w:p>
          <w:p w14:paraId="56DBC60B" w14:textId="77777777" w:rsidR="00C87A62" w:rsidRPr="003D19F2" w:rsidRDefault="00C87A62" w:rsidP="00C87A62">
            <w:pPr>
              <w:rPr>
                <w:rFonts w:eastAsiaTheme="majorEastAsia"/>
                <w:sz w:val="18"/>
                <w:szCs w:val="18"/>
                <w:lang w:eastAsia="zh-CN"/>
              </w:rPr>
            </w:pPr>
            <w:r w:rsidRPr="003D19F2">
              <w:rPr>
                <w:sz w:val="18"/>
                <w:szCs w:val="18"/>
                <w:lang w:eastAsia="sr-Cyrl-CS"/>
              </w:rPr>
              <w:t>Површине јавне намене</w:t>
            </w:r>
          </w:p>
          <w:p w14:paraId="45D087DA" w14:textId="77777777" w:rsidR="00C87A62" w:rsidRPr="003D19F2" w:rsidRDefault="00C87A62" w:rsidP="00C87A62">
            <w:pPr>
              <w:rPr>
                <w:sz w:val="18"/>
                <w:szCs w:val="18"/>
                <w:lang w:eastAsia="sr-Cyrl-CS"/>
              </w:rPr>
            </w:pPr>
            <w:r w:rsidRPr="003D19F2">
              <w:rPr>
                <w:sz w:val="18"/>
                <w:szCs w:val="18"/>
                <w:lang w:eastAsia="sr-Cyrl-CS"/>
              </w:rPr>
              <w:t>Саобраћајна ифраструктура и регулационо-нивелациони план</w:t>
            </w:r>
          </w:p>
          <w:p w14:paraId="39336105" w14:textId="77777777" w:rsidR="00C87A62" w:rsidRPr="003D19F2" w:rsidRDefault="00C87A62" w:rsidP="00C87A62">
            <w:pPr>
              <w:rPr>
                <w:spacing w:val="-6"/>
                <w:sz w:val="18"/>
                <w:szCs w:val="18"/>
                <w:lang w:eastAsia="sr-Cyrl-CS"/>
              </w:rPr>
            </w:pPr>
            <w:r w:rsidRPr="003D19F2">
              <w:rPr>
                <w:spacing w:val="-6"/>
                <w:sz w:val="18"/>
                <w:szCs w:val="18"/>
                <w:lang w:eastAsia="sr-Cyrl-CS"/>
              </w:rPr>
              <w:t>План регулације – прилог 1 (детаљ дела блокова бр. 27, 29, 30, 32 и 42)</w:t>
            </w:r>
          </w:p>
          <w:p w14:paraId="031DD828" w14:textId="77777777" w:rsidR="00C87A62" w:rsidRPr="003D19F2" w:rsidRDefault="00C87A62" w:rsidP="00C87A62">
            <w:pPr>
              <w:rPr>
                <w:b/>
                <w:sz w:val="18"/>
                <w:szCs w:val="18"/>
                <w:u w:val="single"/>
                <w:lang w:eastAsia="sr-Latn-RS"/>
              </w:rPr>
            </w:pPr>
            <w:r w:rsidRPr="003D19F2">
              <w:rPr>
                <w:sz w:val="18"/>
                <w:szCs w:val="18"/>
                <w:lang w:eastAsia="sr-Cyrl-CS"/>
              </w:rPr>
              <w:t>План регулације – прилог 2 (детаљ дела блокова бр. 68 и 70</w:t>
            </w:r>
            <w:r w:rsidRPr="003D19F2">
              <w:rPr>
                <w:sz w:val="18"/>
                <w:szCs w:val="18"/>
                <w:lang w:eastAsia="sr-Latn-RS"/>
              </w:rPr>
              <w:t>)</w:t>
            </w:r>
          </w:p>
          <w:p w14:paraId="2AFA3A1E" w14:textId="77777777" w:rsidR="00C87A62" w:rsidRPr="003D19F2" w:rsidRDefault="00C87A62" w:rsidP="00C87A62">
            <w:pPr>
              <w:rPr>
                <w:b/>
                <w:sz w:val="18"/>
                <w:szCs w:val="18"/>
                <w:highlight w:val="yellow"/>
                <w:u w:val="single"/>
                <w:lang w:eastAsia="sr-Latn-RS"/>
              </w:rPr>
            </w:pPr>
            <w:r w:rsidRPr="003D19F2">
              <w:rPr>
                <w:sz w:val="18"/>
                <w:szCs w:val="18"/>
                <w:lang w:eastAsia="sr-Cyrl-CS"/>
              </w:rPr>
              <w:t>План регулације – прилог 3 (детаљ дела блокова бр. 53, 60, 62, 65, 66 и 67)</w:t>
            </w:r>
          </w:p>
          <w:p w14:paraId="5C946498" w14:textId="77777777" w:rsidR="00C87A62" w:rsidRPr="003D19F2" w:rsidRDefault="00C87A62" w:rsidP="00C87A62">
            <w:pPr>
              <w:rPr>
                <w:spacing w:val="-4"/>
                <w:sz w:val="18"/>
                <w:szCs w:val="18"/>
                <w:lang w:eastAsia="sr-Cyrl-CS"/>
              </w:rPr>
            </w:pPr>
            <w:r w:rsidRPr="003D19F2">
              <w:rPr>
                <w:spacing w:val="-4"/>
                <w:sz w:val="18"/>
                <w:szCs w:val="18"/>
                <w:lang w:eastAsia="sr-Cyrl-CS"/>
              </w:rPr>
              <w:t>План регулације – прилог 4 (детаљ дела блокова бр. 32, 33, 43 и 44)</w:t>
            </w:r>
          </w:p>
          <w:p w14:paraId="43E407F1" w14:textId="77777777" w:rsidR="00C87A62" w:rsidRPr="003D19F2" w:rsidRDefault="00C87A62" w:rsidP="00C87A62">
            <w:pPr>
              <w:rPr>
                <w:sz w:val="18"/>
                <w:szCs w:val="18"/>
                <w:lang w:eastAsia="sr-Cyrl-CS"/>
              </w:rPr>
            </w:pPr>
            <w:r w:rsidRPr="003D19F2">
              <w:rPr>
                <w:sz w:val="18"/>
                <w:szCs w:val="18"/>
                <w:lang w:eastAsia="sr-Cyrl-CS"/>
              </w:rPr>
              <w:t>План регулације – прилог 5 (детаљ блока бр. 19)</w:t>
            </w:r>
          </w:p>
          <w:p w14:paraId="1E117189" w14:textId="77777777" w:rsidR="00C87A62" w:rsidRPr="003D19F2" w:rsidRDefault="00C87A62" w:rsidP="00C87A62">
            <w:pPr>
              <w:rPr>
                <w:sz w:val="18"/>
                <w:szCs w:val="18"/>
                <w:lang w:eastAsia="sr-Cyrl-CS"/>
              </w:rPr>
            </w:pPr>
            <w:r w:rsidRPr="003D19F2">
              <w:rPr>
                <w:sz w:val="18"/>
                <w:szCs w:val="18"/>
                <w:lang w:eastAsia="sr-Cyrl-CS"/>
              </w:rPr>
              <w:t>План регулације – прилог 6 (детаљ дела блокова бр. 23 и 26)</w:t>
            </w:r>
          </w:p>
          <w:p w14:paraId="1E3D451A" w14:textId="77777777" w:rsidR="00C87A62" w:rsidRPr="003D19F2" w:rsidRDefault="00C87A62" w:rsidP="00C87A62">
            <w:pPr>
              <w:rPr>
                <w:sz w:val="18"/>
                <w:szCs w:val="18"/>
                <w:lang w:eastAsia="sr-Cyrl-CS"/>
              </w:rPr>
            </w:pPr>
            <w:r w:rsidRPr="003D19F2">
              <w:rPr>
                <w:sz w:val="18"/>
                <w:szCs w:val="18"/>
                <w:lang w:eastAsia="sr-Cyrl-CS"/>
              </w:rPr>
              <w:t>План регулације – прилог 7 (детаљ блока бр. 12)</w:t>
            </w:r>
          </w:p>
          <w:p w14:paraId="5CBC69EE" w14:textId="77777777" w:rsidR="00C87A62" w:rsidRPr="003D19F2" w:rsidRDefault="00C87A62" w:rsidP="00C87A62">
            <w:pPr>
              <w:rPr>
                <w:sz w:val="18"/>
                <w:szCs w:val="18"/>
                <w:lang w:eastAsia="sr-Cyrl-CS"/>
              </w:rPr>
            </w:pPr>
            <w:r w:rsidRPr="003D19F2">
              <w:rPr>
                <w:sz w:val="18"/>
                <w:szCs w:val="18"/>
                <w:lang w:eastAsia="sr-Cyrl-CS"/>
              </w:rPr>
              <w:t>Водна и комунална инфраструктура</w:t>
            </w:r>
          </w:p>
          <w:p w14:paraId="716A4DA2" w14:textId="77777777" w:rsidR="00C87A62" w:rsidRPr="003D19F2" w:rsidRDefault="00C87A62" w:rsidP="00C87A62">
            <w:pPr>
              <w:rPr>
                <w:sz w:val="18"/>
                <w:szCs w:val="18"/>
                <w:lang w:eastAsia="sr-Cyrl-CS"/>
              </w:rPr>
            </w:pPr>
            <w:r w:rsidRPr="003D19F2">
              <w:rPr>
                <w:sz w:val="18"/>
                <w:szCs w:val="18"/>
                <w:lang w:eastAsia="sr-Cyrl-CS"/>
              </w:rPr>
              <w:t>Електроенергетска инфраструктура</w:t>
            </w:r>
          </w:p>
          <w:p w14:paraId="75D5BFE8" w14:textId="77777777" w:rsidR="00C87A62" w:rsidRPr="003D19F2" w:rsidRDefault="00C87A62" w:rsidP="00C87A62">
            <w:pPr>
              <w:rPr>
                <w:sz w:val="18"/>
                <w:szCs w:val="18"/>
                <w:lang w:eastAsia="sr-Cyrl-CS"/>
              </w:rPr>
            </w:pPr>
            <w:r w:rsidRPr="003D19F2">
              <w:rPr>
                <w:sz w:val="18"/>
                <w:szCs w:val="18"/>
                <w:lang w:eastAsia="sr-Cyrl-CS"/>
              </w:rPr>
              <w:t>Термоенергетска инфраструктура</w:t>
            </w:r>
          </w:p>
          <w:p w14:paraId="6733A889" w14:textId="77777777" w:rsidR="00C87A62" w:rsidRPr="003D19F2" w:rsidRDefault="00C87A62" w:rsidP="00C87A62">
            <w:pPr>
              <w:rPr>
                <w:sz w:val="18"/>
                <w:szCs w:val="18"/>
                <w:lang w:eastAsia="sr-Cyrl-CS"/>
              </w:rPr>
            </w:pPr>
            <w:r w:rsidRPr="003D19F2">
              <w:rPr>
                <w:sz w:val="18"/>
                <w:szCs w:val="18"/>
                <w:lang w:eastAsia="sr-Cyrl-CS"/>
              </w:rPr>
              <w:t>Електронска комуникациона инфраструктура</w:t>
            </w:r>
          </w:p>
          <w:p w14:paraId="6F551F6A" w14:textId="77777777" w:rsidR="00C87A62" w:rsidRPr="001635B5" w:rsidRDefault="00C87A62" w:rsidP="00C87A62">
            <w:pPr>
              <w:rPr>
                <w:sz w:val="18"/>
                <w:szCs w:val="18"/>
                <w:lang w:eastAsia="sr-Cyrl-CS"/>
              </w:rPr>
            </w:pPr>
            <w:r w:rsidRPr="001635B5">
              <w:rPr>
                <w:sz w:val="18"/>
                <w:szCs w:val="18"/>
                <w:lang w:eastAsia="sr-Cyrl-CS"/>
              </w:rPr>
              <w:t>Заштита природних добара, непокретних културних добара и животне средине</w:t>
            </w:r>
          </w:p>
          <w:p w14:paraId="21942129" w14:textId="77777777" w:rsidR="00C87A62" w:rsidRPr="003D19F2" w:rsidRDefault="00C87A62" w:rsidP="00C87A62">
            <w:pPr>
              <w:rPr>
                <w:sz w:val="18"/>
                <w:szCs w:val="18"/>
                <w:lang w:eastAsia="sr-Cyrl-CS"/>
              </w:rPr>
            </w:pPr>
            <w:r w:rsidRPr="003D19F2">
              <w:rPr>
                <w:sz w:val="18"/>
                <w:szCs w:val="18"/>
                <w:lang w:eastAsia="sr-Cyrl-CS"/>
              </w:rPr>
              <w:t xml:space="preserve">Подела на блокове и начин спровођења Плана </w:t>
            </w:r>
          </w:p>
          <w:p w14:paraId="4AC8EE52" w14:textId="77777777" w:rsidR="00C87A62" w:rsidRPr="003D19F2" w:rsidRDefault="00C87A62" w:rsidP="00C87A62">
            <w:pPr>
              <w:rPr>
                <w:sz w:val="18"/>
                <w:szCs w:val="18"/>
                <w:lang w:eastAsia="sr-Cyrl-CS"/>
              </w:rPr>
            </w:pPr>
          </w:p>
        </w:tc>
        <w:tc>
          <w:tcPr>
            <w:tcW w:w="1701" w:type="dxa"/>
            <w:tcBorders>
              <w:bottom w:val="nil"/>
              <w:right w:val="nil"/>
            </w:tcBorders>
          </w:tcPr>
          <w:p w14:paraId="196BA41F" w14:textId="77777777" w:rsidR="00C87A62" w:rsidRPr="003D19F2" w:rsidRDefault="00C87A62" w:rsidP="00C87A62">
            <w:pPr>
              <w:jc w:val="center"/>
              <w:rPr>
                <w:sz w:val="18"/>
                <w:szCs w:val="18"/>
                <w:lang w:eastAsia="sr-Cyrl-CS"/>
              </w:rPr>
            </w:pPr>
          </w:p>
          <w:p w14:paraId="5183F50E" w14:textId="77777777" w:rsidR="00C87A62" w:rsidRPr="003D19F2" w:rsidRDefault="00C87A62" w:rsidP="00C87A62">
            <w:pPr>
              <w:jc w:val="center"/>
              <w:rPr>
                <w:sz w:val="18"/>
                <w:szCs w:val="18"/>
                <w:lang w:eastAsia="sr-Cyrl-CS"/>
              </w:rPr>
            </w:pPr>
          </w:p>
          <w:p w14:paraId="4E5CF1FA" w14:textId="77777777" w:rsidR="00C87A62" w:rsidRPr="003D19F2" w:rsidRDefault="00C87A62" w:rsidP="00C87A62">
            <w:pPr>
              <w:jc w:val="center"/>
              <w:rPr>
                <w:sz w:val="18"/>
                <w:szCs w:val="18"/>
                <w:lang w:eastAsia="sr-Cyrl-CS"/>
              </w:rPr>
            </w:pPr>
          </w:p>
          <w:p w14:paraId="5EBBE021" w14:textId="77777777" w:rsidR="00C87A62" w:rsidRPr="003D19F2" w:rsidRDefault="00C87A62" w:rsidP="00C87A62">
            <w:pPr>
              <w:jc w:val="center"/>
              <w:rPr>
                <w:sz w:val="18"/>
                <w:szCs w:val="18"/>
                <w:lang w:eastAsia="sr-Cyrl-CS"/>
              </w:rPr>
            </w:pPr>
            <w:r w:rsidRPr="003D19F2">
              <w:rPr>
                <w:sz w:val="18"/>
                <w:szCs w:val="18"/>
                <w:lang w:eastAsia="sr-Cyrl-CS"/>
              </w:rPr>
              <w:t>---</w:t>
            </w:r>
          </w:p>
          <w:p w14:paraId="689249CC" w14:textId="77777777" w:rsidR="00C87A62" w:rsidRPr="003D19F2" w:rsidRDefault="00C87A62" w:rsidP="00C87A62">
            <w:pPr>
              <w:jc w:val="center"/>
              <w:rPr>
                <w:sz w:val="18"/>
                <w:szCs w:val="18"/>
                <w:lang w:eastAsia="sr-Cyrl-CS"/>
              </w:rPr>
            </w:pPr>
          </w:p>
          <w:p w14:paraId="4F2601F5" w14:textId="77777777" w:rsidR="00C87A62" w:rsidRPr="003D19F2" w:rsidRDefault="00C87A62" w:rsidP="00C87A62">
            <w:pPr>
              <w:jc w:val="center"/>
              <w:rPr>
                <w:sz w:val="18"/>
                <w:szCs w:val="18"/>
                <w:lang w:eastAsia="sr-Cyrl-CS"/>
              </w:rPr>
            </w:pPr>
          </w:p>
          <w:p w14:paraId="0025EE99" w14:textId="77777777" w:rsidR="00C87A62" w:rsidRPr="003D19F2" w:rsidRDefault="00C87A62" w:rsidP="00C87A62">
            <w:pPr>
              <w:jc w:val="center"/>
              <w:rPr>
                <w:sz w:val="18"/>
                <w:szCs w:val="18"/>
                <w:lang w:eastAsia="sr-Cyrl-CS"/>
              </w:rPr>
            </w:pPr>
          </w:p>
          <w:p w14:paraId="4A3F07D9" w14:textId="77777777" w:rsidR="00C87A62" w:rsidRPr="003D19F2" w:rsidRDefault="00C87A62" w:rsidP="00C87A62">
            <w:pPr>
              <w:jc w:val="center"/>
              <w:rPr>
                <w:sz w:val="18"/>
                <w:szCs w:val="18"/>
                <w:lang w:eastAsia="sr-Cyrl-CS"/>
              </w:rPr>
            </w:pPr>
            <w:r w:rsidRPr="003D19F2">
              <w:rPr>
                <w:sz w:val="18"/>
                <w:szCs w:val="18"/>
                <w:lang w:eastAsia="sr-Cyrl-CS"/>
              </w:rPr>
              <w:t>---</w:t>
            </w:r>
          </w:p>
          <w:p w14:paraId="6F1CE660" w14:textId="77777777" w:rsidR="00C87A62" w:rsidRPr="003D19F2" w:rsidRDefault="00C87A62" w:rsidP="00C87A62">
            <w:pPr>
              <w:jc w:val="center"/>
              <w:rPr>
                <w:sz w:val="18"/>
                <w:szCs w:val="18"/>
                <w:lang w:eastAsia="sr-Cyrl-CS"/>
              </w:rPr>
            </w:pPr>
          </w:p>
          <w:p w14:paraId="2D6DB4E7" w14:textId="77777777" w:rsidR="00C87A62" w:rsidRPr="003D19F2" w:rsidRDefault="00C87A62" w:rsidP="00C87A62">
            <w:pPr>
              <w:jc w:val="center"/>
              <w:rPr>
                <w:sz w:val="18"/>
                <w:szCs w:val="18"/>
                <w:lang w:eastAsia="sr-Cyrl-CS"/>
              </w:rPr>
            </w:pPr>
            <w:r w:rsidRPr="003D19F2">
              <w:rPr>
                <w:sz w:val="18"/>
                <w:szCs w:val="18"/>
                <w:lang w:eastAsia="sr-Cyrl-CS"/>
              </w:rPr>
              <w:t>1:10000</w:t>
            </w:r>
          </w:p>
          <w:p w14:paraId="64C1CE0B" w14:textId="77777777" w:rsidR="00C87A62" w:rsidRPr="003D19F2" w:rsidRDefault="00C87A62" w:rsidP="00C87A62">
            <w:pPr>
              <w:jc w:val="center"/>
              <w:rPr>
                <w:sz w:val="18"/>
                <w:szCs w:val="18"/>
                <w:lang w:eastAsia="sr-Cyrl-CS"/>
              </w:rPr>
            </w:pPr>
          </w:p>
          <w:p w14:paraId="7A0A6AD0" w14:textId="77777777" w:rsidR="00C87A62" w:rsidRPr="003D19F2" w:rsidRDefault="00C87A62" w:rsidP="00C87A62">
            <w:pPr>
              <w:jc w:val="center"/>
              <w:rPr>
                <w:sz w:val="18"/>
                <w:szCs w:val="18"/>
                <w:lang w:eastAsia="sr-Cyrl-CS"/>
              </w:rPr>
            </w:pPr>
          </w:p>
          <w:p w14:paraId="7CB0A033" w14:textId="77777777" w:rsidR="00C87A62" w:rsidRPr="003D19F2" w:rsidRDefault="00C87A62" w:rsidP="00C87A62">
            <w:pPr>
              <w:jc w:val="center"/>
              <w:rPr>
                <w:sz w:val="18"/>
                <w:szCs w:val="18"/>
                <w:lang w:eastAsia="sr-Cyrl-CS"/>
              </w:rPr>
            </w:pPr>
          </w:p>
          <w:p w14:paraId="1EFEC149" w14:textId="77777777" w:rsidR="00C87A62" w:rsidRPr="003D19F2" w:rsidRDefault="00C87A62" w:rsidP="00C87A62">
            <w:pPr>
              <w:jc w:val="center"/>
              <w:rPr>
                <w:sz w:val="18"/>
                <w:szCs w:val="18"/>
                <w:lang w:eastAsia="sr-Cyrl-CS"/>
              </w:rPr>
            </w:pPr>
          </w:p>
          <w:p w14:paraId="2E49D1A1" w14:textId="77777777" w:rsidR="00C87A62" w:rsidRPr="003D19F2" w:rsidRDefault="00C87A62" w:rsidP="00C87A62">
            <w:pPr>
              <w:jc w:val="center"/>
              <w:rPr>
                <w:sz w:val="18"/>
                <w:szCs w:val="18"/>
                <w:lang w:eastAsia="sr-Cyrl-CS"/>
              </w:rPr>
            </w:pPr>
            <w:r w:rsidRPr="003D19F2">
              <w:rPr>
                <w:sz w:val="18"/>
                <w:szCs w:val="18"/>
                <w:lang w:eastAsia="sr-Cyrl-CS"/>
              </w:rPr>
              <w:t>1:10000</w:t>
            </w:r>
          </w:p>
          <w:p w14:paraId="3EBFC598" w14:textId="77777777" w:rsidR="00C87A62" w:rsidRPr="003D19F2" w:rsidRDefault="00C87A62" w:rsidP="00C87A62">
            <w:pPr>
              <w:jc w:val="center"/>
              <w:rPr>
                <w:sz w:val="18"/>
                <w:szCs w:val="18"/>
                <w:lang w:eastAsia="sr-Cyrl-CS"/>
              </w:rPr>
            </w:pPr>
            <w:r w:rsidRPr="003D19F2">
              <w:rPr>
                <w:sz w:val="18"/>
                <w:szCs w:val="18"/>
                <w:lang w:eastAsia="sr-Cyrl-CS"/>
              </w:rPr>
              <w:t>1:10000</w:t>
            </w:r>
          </w:p>
          <w:p w14:paraId="165EEA50" w14:textId="77777777" w:rsidR="00C87A62" w:rsidRPr="003D19F2" w:rsidRDefault="00C87A62" w:rsidP="00C87A62">
            <w:pPr>
              <w:jc w:val="center"/>
              <w:rPr>
                <w:sz w:val="18"/>
                <w:szCs w:val="18"/>
                <w:lang w:eastAsia="sr-Cyrl-CS"/>
              </w:rPr>
            </w:pPr>
            <w:r w:rsidRPr="003D19F2">
              <w:rPr>
                <w:sz w:val="18"/>
                <w:szCs w:val="18"/>
                <w:lang w:eastAsia="sr-Cyrl-CS"/>
              </w:rPr>
              <w:t>1:10000</w:t>
            </w:r>
          </w:p>
          <w:p w14:paraId="56A3A840" w14:textId="77777777" w:rsidR="00C87A62" w:rsidRPr="003D19F2" w:rsidRDefault="00C87A62" w:rsidP="00C87A62">
            <w:pPr>
              <w:jc w:val="center"/>
              <w:rPr>
                <w:sz w:val="18"/>
                <w:szCs w:val="18"/>
                <w:lang w:eastAsia="sr-Cyrl-CS"/>
              </w:rPr>
            </w:pPr>
            <w:r w:rsidRPr="003D19F2">
              <w:rPr>
                <w:sz w:val="18"/>
                <w:szCs w:val="18"/>
                <w:lang w:eastAsia="sr-Cyrl-CS"/>
              </w:rPr>
              <w:t>1:10000</w:t>
            </w:r>
          </w:p>
          <w:p w14:paraId="7C894ABA" w14:textId="77777777" w:rsidR="00C87A62" w:rsidRPr="003D19F2" w:rsidRDefault="00C87A62" w:rsidP="00C87A62">
            <w:pPr>
              <w:jc w:val="center"/>
              <w:rPr>
                <w:sz w:val="18"/>
                <w:szCs w:val="18"/>
                <w:lang w:eastAsia="sr-Cyrl-CS"/>
              </w:rPr>
            </w:pPr>
            <w:r w:rsidRPr="003D19F2">
              <w:rPr>
                <w:sz w:val="18"/>
                <w:szCs w:val="18"/>
                <w:lang w:eastAsia="sr-Cyrl-CS"/>
              </w:rPr>
              <w:t>1:2500</w:t>
            </w:r>
          </w:p>
          <w:p w14:paraId="3A04AFCA" w14:textId="77777777" w:rsidR="00C87A62" w:rsidRPr="003D19F2" w:rsidRDefault="00C87A62" w:rsidP="00C87A62">
            <w:pPr>
              <w:jc w:val="center"/>
              <w:rPr>
                <w:sz w:val="18"/>
                <w:szCs w:val="18"/>
                <w:lang w:eastAsia="sr-Cyrl-CS"/>
              </w:rPr>
            </w:pPr>
            <w:r w:rsidRPr="003D19F2">
              <w:rPr>
                <w:sz w:val="18"/>
                <w:szCs w:val="18"/>
                <w:lang w:eastAsia="sr-Cyrl-CS"/>
              </w:rPr>
              <w:t>1:2500</w:t>
            </w:r>
          </w:p>
          <w:p w14:paraId="6455ABC0" w14:textId="77777777" w:rsidR="00C87A62" w:rsidRPr="003D19F2" w:rsidRDefault="00C87A62" w:rsidP="00C87A62">
            <w:pPr>
              <w:jc w:val="center"/>
              <w:rPr>
                <w:sz w:val="18"/>
                <w:szCs w:val="18"/>
                <w:lang w:eastAsia="sr-Cyrl-CS"/>
              </w:rPr>
            </w:pPr>
          </w:p>
          <w:p w14:paraId="60D8B9B7" w14:textId="77777777" w:rsidR="00C87A62" w:rsidRPr="003D19F2" w:rsidRDefault="00C87A62" w:rsidP="00C87A62">
            <w:pPr>
              <w:jc w:val="center"/>
              <w:rPr>
                <w:sz w:val="18"/>
                <w:szCs w:val="18"/>
                <w:lang w:eastAsia="sr-Cyrl-CS"/>
              </w:rPr>
            </w:pPr>
            <w:r w:rsidRPr="003D19F2">
              <w:rPr>
                <w:sz w:val="18"/>
                <w:szCs w:val="18"/>
                <w:lang w:eastAsia="sr-Cyrl-CS"/>
              </w:rPr>
              <w:t>1:2500</w:t>
            </w:r>
          </w:p>
          <w:p w14:paraId="0494EDB3" w14:textId="77777777" w:rsidR="00C87A62" w:rsidRPr="003D19F2" w:rsidRDefault="00C87A62" w:rsidP="00C87A62">
            <w:pPr>
              <w:jc w:val="center"/>
              <w:rPr>
                <w:sz w:val="18"/>
                <w:szCs w:val="18"/>
                <w:lang w:eastAsia="sr-Cyrl-CS"/>
              </w:rPr>
            </w:pPr>
            <w:r w:rsidRPr="003D19F2">
              <w:rPr>
                <w:sz w:val="18"/>
                <w:szCs w:val="18"/>
                <w:lang w:eastAsia="sr-Cyrl-CS"/>
              </w:rPr>
              <w:t>1:2500</w:t>
            </w:r>
          </w:p>
          <w:p w14:paraId="606F9310" w14:textId="77777777" w:rsidR="00C87A62" w:rsidRPr="003D19F2" w:rsidRDefault="00C87A62" w:rsidP="00C87A62">
            <w:pPr>
              <w:jc w:val="center"/>
              <w:rPr>
                <w:sz w:val="18"/>
                <w:szCs w:val="18"/>
                <w:lang w:eastAsia="sr-Cyrl-CS"/>
              </w:rPr>
            </w:pPr>
            <w:r w:rsidRPr="003D19F2">
              <w:rPr>
                <w:sz w:val="18"/>
                <w:szCs w:val="18"/>
                <w:lang w:eastAsia="sr-Cyrl-CS"/>
              </w:rPr>
              <w:t>1:2500</w:t>
            </w:r>
          </w:p>
          <w:p w14:paraId="3369BF01" w14:textId="77777777" w:rsidR="00C87A62" w:rsidRPr="003D19F2" w:rsidRDefault="00C87A62" w:rsidP="00C87A62">
            <w:pPr>
              <w:jc w:val="center"/>
              <w:rPr>
                <w:sz w:val="18"/>
                <w:szCs w:val="18"/>
                <w:lang w:eastAsia="sr-Cyrl-CS"/>
              </w:rPr>
            </w:pPr>
            <w:r w:rsidRPr="003D19F2">
              <w:rPr>
                <w:sz w:val="18"/>
                <w:szCs w:val="18"/>
                <w:lang w:eastAsia="sr-Cyrl-CS"/>
              </w:rPr>
              <w:t>1:2500</w:t>
            </w:r>
          </w:p>
          <w:p w14:paraId="7AD15C4E" w14:textId="77777777" w:rsidR="00C87A62" w:rsidRPr="003D19F2" w:rsidRDefault="00C87A62" w:rsidP="00C87A62">
            <w:pPr>
              <w:jc w:val="center"/>
              <w:rPr>
                <w:sz w:val="18"/>
                <w:szCs w:val="18"/>
                <w:lang w:eastAsia="sr-Cyrl-CS"/>
              </w:rPr>
            </w:pPr>
            <w:r w:rsidRPr="003D19F2">
              <w:rPr>
                <w:sz w:val="18"/>
                <w:szCs w:val="18"/>
                <w:lang w:eastAsia="sr-Cyrl-CS"/>
              </w:rPr>
              <w:t>1:2500</w:t>
            </w:r>
          </w:p>
          <w:p w14:paraId="40F6C6C3" w14:textId="77777777" w:rsidR="00C87A62" w:rsidRPr="003D19F2" w:rsidRDefault="00C87A62" w:rsidP="00C87A62">
            <w:pPr>
              <w:jc w:val="center"/>
              <w:rPr>
                <w:sz w:val="18"/>
                <w:szCs w:val="18"/>
                <w:lang w:eastAsia="sr-Cyrl-CS"/>
              </w:rPr>
            </w:pPr>
            <w:r w:rsidRPr="003D19F2">
              <w:rPr>
                <w:sz w:val="18"/>
                <w:szCs w:val="18"/>
                <w:lang w:eastAsia="sr-Cyrl-CS"/>
              </w:rPr>
              <w:t>1:10000</w:t>
            </w:r>
          </w:p>
          <w:p w14:paraId="22E2D235" w14:textId="77777777" w:rsidR="00C87A62" w:rsidRPr="003D19F2" w:rsidRDefault="00C87A62" w:rsidP="00C87A62">
            <w:pPr>
              <w:jc w:val="center"/>
              <w:rPr>
                <w:sz w:val="18"/>
                <w:szCs w:val="18"/>
                <w:lang w:eastAsia="sr-Cyrl-CS"/>
              </w:rPr>
            </w:pPr>
            <w:r w:rsidRPr="003D19F2">
              <w:rPr>
                <w:sz w:val="18"/>
                <w:szCs w:val="18"/>
                <w:lang w:eastAsia="sr-Cyrl-CS"/>
              </w:rPr>
              <w:t>1:10000</w:t>
            </w:r>
          </w:p>
          <w:p w14:paraId="096EEA1E" w14:textId="77777777" w:rsidR="00C87A62" w:rsidRPr="003D19F2" w:rsidRDefault="00C87A62" w:rsidP="00C87A62">
            <w:pPr>
              <w:jc w:val="center"/>
              <w:rPr>
                <w:sz w:val="18"/>
                <w:szCs w:val="18"/>
                <w:lang w:eastAsia="sr-Cyrl-CS"/>
              </w:rPr>
            </w:pPr>
            <w:r w:rsidRPr="003D19F2">
              <w:rPr>
                <w:sz w:val="18"/>
                <w:szCs w:val="18"/>
                <w:lang w:eastAsia="sr-Cyrl-CS"/>
              </w:rPr>
              <w:t>1:10000</w:t>
            </w:r>
          </w:p>
          <w:p w14:paraId="5F225299" w14:textId="77777777" w:rsidR="00C87A62" w:rsidRPr="003D19F2" w:rsidRDefault="00C87A62" w:rsidP="00C87A62">
            <w:pPr>
              <w:jc w:val="center"/>
              <w:rPr>
                <w:sz w:val="18"/>
                <w:szCs w:val="18"/>
                <w:lang w:eastAsia="sr-Cyrl-CS"/>
              </w:rPr>
            </w:pPr>
            <w:r w:rsidRPr="003D19F2">
              <w:rPr>
                <w:sz w:val="18"/>
                <w:szCs w:val="18"/>
                <w:lang w:eastAsia="sr-Cyrl-CS"/>
              </w:rPr>
              <w:t>1:10000</w:t>
            </w:r>
          </w:p>
          <w:p w14:paraId="7D67AACD" w14:textId="77777777" w:rsidR="00C87A62" w:rsidRPr="003D19F2" w:rsidRDefault="00C87A62" w:rsidP="00C87A62">
            <w:pPr>
              <w:jc w:val="center"/>
              <w:rPr>
                <w:sz w:val="18"/>
                <w:szCs w:val="18"/>
                <w:lang w:eastAsia="sr-Cyrl-CS"/>
              </w:rPr>
            </w:pPr>
            <w:r w:rsidRPr="003D19F2">
              <w:rPr>
                <w:sz w:val="18"/>
                <w:szCs w:val="18"/>
                <w:lang w:eastAsia="sr-Cyrl-CS"/>
              </w:rPr>
              <w:t>1:10000</w:t>
            </w:r>
          </w:p>
          <w:p w14:paraId="135B8C99" w14:textId="77777777" w:rsidR="00C87A62" w:rsidRPr="003D19F2" w:rsidRDefault="00C87A62" w:rsidP="00C87A62">
            <w:pPr>
              <w:jc w:val="center"/>
              <w:rPr>
                <w:sz w:val="18"/>
                <w:szCs w:val="18"/>
                <w:lang w:eastAsia="sr-Cyrl-CS"/>
              </w:rPr>
            </w:pPr>
            <w:r w:rsidRPr="003D19F2">
              <w:rPr>
                <w:sz w:val="18"/>
                <w:szCs w:val="18"/>
                <w:lang w:eastAsia="sr-Cyrl-CS"/>
              </w:rPr>
              <w:t>1:10000</w:t>
            </w:r>
          </w:p>
        </w:tc>
      </w:tr>
    </w:tbl>
    <w:p w14:paraId="0924477C" w14:textId="77777777" w:rsidR="00C87A62" w:rsidRPr="003D19F2" w:rsidRDefault="00C87A62" w:rsidP="007818CA">
      <w:pPr>
        <w:tabs>
          <w:tab w:val="right" w:leader="dot" w:pos="9345"/>
        </w:tabs>
        <w:ind w:left="284" w:hanging="284"/>
        <w:jc w:val="left"/>
        <w:rPr>
          <w:b/>
          <w:sz w:val="18"/>
          <w:szCs w:val="18"/>
          <w:lang w:eastAsia="sr-Cyrl-CS"/>
        </w:rPr>
      </w:pPr>
    </w:p>
    <w:p w14:paraId="45AAC08A" w14:textId="77777777" w:rsidR="00C87A62" w:rsidRPr="003D19F2" w:rsidRDefault="00C87A62" w:rsidP="007818CA">
      <w:pPr>
        <w:tabs>
          <w:tab w:val="right" w:leader="dot" w:pos="9345"/>
        </w:tabs>
        <w:ind w:left="284" w:hanging="284"/>
        <w:jc w:val="left"/>
        <w:rPr>
          <w:b/>
          <w:sz w:val="18"/>
          <w:szCs w:val="18"/>
          <w:lang w:eastAsia="sr-Cyrl-CS"/>
        </w:rPr>
      </w:pPr>
    </w:p>
    <w:p w14:paraId="550B7F73" w14:textId="14A33EBA" w:rsidR="006B1B03" w:rsidRPr="003D19F2" w:rsidRDefault="006B1B03" w:rsidP="007818CA">
      <w:pPr>
        <w:tabs>
          <w:tab w:val="right" w:leader="dot" w:pos="9345"/>
        </w:tabs>
        <w:ind w:left="284" w:hanging="284"/>
        <w:jc w:val="left"/>
        <w:rPr>
          <w:b/>
          <w:sz w:val="18"/>
          <w:szCs w:val="18"/>
          <w:lang w:eastAsia="sr-Cyrl-CS"/>
        </w:rPr>
      </w:pPr>
    </w:p>
    <w:p w14:paraId="4192A76D" w14:textId="7189D9DD" w:rsidR="006B1B03" w:rsidRPr="003D19F2" w:rsidRDefault="006B1B03" w:rsidP="006B1B03">
      <w:pPr>
        <w:pStyle w:val="NormalWeb"/>
        <w:spacing w:before="0" w:beforeAutospacing="0" w:after="0" w:afterAutospacing="0"/>
        <w:rPr>
          <w:color w:val="auto"/>
          <w:lang w:val="sr-Cyrl-RS"/>
        </w:rPr>
      </w:pPr>
      <w:bookmarkStart w:id="38" w:name="_Toc434303562"/>
      <w:bookmarkStart w:id="39" w:name="_Toc434908921"/>
    </w:p>
    <w:p w14:paraId="27F2487F" w14:textId="63624EB1" w:rsidR="009756BA" w:rsidRPr="003D19F2" w:rsidRDefault="008554D2" w:rsidP="009756BA">
      <w:pPr>
        <w:pStyle w:val="Heading2"/>
      </w:pPr>
      <w:bookmarkStart w:id="40" w:name="_Toc149210705"/>
      <w:r w:rsidRPr="003D19F2">
        <w:rPr>
          <w:caps w:val="0"/>
        </w:rPr>
        <w:lastRenderedPageBreak/>
        <w:t>2.2. ОПШТИ И ПОСЕБНИ ЦИЉЕВИ ПЛАНА</w:t>
      </w:r>
      <w:bookmarkEnd w:id="38"/>
      <w:bookmarkEnd w:id="39"/>
      <w:bookmarkEnd w:id="40"/>
    </w:p>
    <w:p w14:paraId="14D3F4B3" w14:textId="77777777" w:rsidR="009756BA" w:rsidRPr="003D19F2" w:rsidRDefault="009756BA" w:rsidP="009756BA"/>
    <w:p w14:paraId="22205AB7" w14:textId="77777777" w:rsidR="00196F2F" w:rsidRPr="003D19F2" w:rsidRDefault="00196F2F" w:rsidP="00196F2F">
      <w:bookmarkStart w:id="41" w:name="_Toc310255625"/>
      <w:bookmarkStart w:id="42" w:name="_Toc434303563"/>
      <w:bookmarkStart w:id="43" w:name="_Toc434908922"/>
      <w:r w:rsidRPr="003D19F2">
        <w:t>Општи циљ израде Плана је дефинисање намене површина, регулација јавних намена и јавних површина за које је предвиђено утврђивање јавног интереса, утврђивање правила уређења и правила грађења.</w:t>
      </w:r>
    </w:p>
    <w:p w14:paraId="4E44EF1A" w14:textId="77777777" w:rsidR="00196F2F" w:rsidRPr="003D19F2" w:rsidRDefault="00196F2F" w:rsidP="00196F2F"/>
    <w:p w14:paraId="4595A35E" w14:textId="7BD9F2B9" w:rsidR="00196F2F" w:rsidRPr="003D19F2" w:rsidRDefault="00196F2F" w:rsidP="00196F2F">
      <w:r w:rsidRPr="003D19F2">
        <w:t>Посебни циљеви плана:</w:t>
      </w:r>
    </w:p>
    <w:p w14:paraId="18A92EB5" w14:textId="77777777" w:rsidR="00196F2F" w:rsidRPr="003D19F2" w:rsidRDefault="00196F2F" w:rsidP="00E24BB6">
      <w:pPr>
        <w:pStyle w:val="ListParagraph"/>
        <w:numPr>
          <w:ilvl w:val="0"/>
          <w:numId w:val="31"/>
        </w:numPr>
        <w:ind w:left="284" w:hanging="284"/>
        <w:contextualSpacing/>
        <w:jc w:val="both"/>
        <w:rPr>
          <w:lang w:val="sr-Cyrl-RS"/>
        </w:rPr>
      </w:pPr>
      <w:r w:rsidRPr="003D19F2">
        <w:rPr>
          <w:lang w:val="sr-Cyrl-RS"/>
        </w:rPr>
        <w:t xml:space="preserve">дефинисати нову границу грађевинског подручја, </w:t>
      </w:r>
    </w:p>
    <w:p w14:paraId="2D719C43" w14:textId="77777777" w:rsidR="00196F2F" w:rsidRPr="003D19F2" w:rsidRDefault="00196F2F" w:rsidP="00E24BB6">
      <w:pPr>
        <w:pStyle w:val="ListParagraph"/>
        <w:numPr>
          <w:ilvl w:val="0"/>
          <w:numId w:val="31"/>
        </w:numPr>
        <w:ind w:left="284" w:hanging="284"/>
        <w:contextualSpacing/>
        <w:jc w:val="both"/>
        <w:rPr>
          <w:lang w:val="sr-Cyrl-RS"/>
        </w:rPr>
      </w:pPr>
      <w:r w:rsidRPr="003D19F2">
        <w:rPr>
          <w:lang w:val="sr-Cyrl-RS"/>
        </w:rPr>
        <w:t>у области јавних садржаја осавременити објекте, комуналну опремљеност и подразумевану опрему за функционисање објекaта у складу са савременим захтевима,</w:t>
      </w:r>
    </w:p>
    <w:p w14:paraId="7A848D41" w14:textId="77777777" w:rsidR="00196F2F" w:rsidRPr="003D19F2" w:rsidRDefault="00196F2F" w:rsidP="00E24BB6">
      <w:pPr>
        <w:pStyle w:val="ListParagraph"/>
        <w:numPr>
          <w:ilvl w:val="0"/>
          <w:numId w:val="31"/>
        </w:numPr>
        <w:ind w:left="284" w:hanging="284"/>
        <w:contextualSpacing/>
        <w:jc w:val="both"/>
        <w:rPr>
          <w:lang w:val="sr-Cyrl-RS"/>
        </w:rPr>
      </w:pPr>
      <w:r w:rsidRPr="003D19F2">
        <w:rPr>
          <w:lang w:val="sr-Cyrl-RS"/>
        </w:rPr>
        <w:t>у области</w:t>
      </w:r>
      <w:r w:rsidRPr="003D19F2">
        <w:rPr>
          <w:rFonts w:eastAsia="Calibri"/>
          <w:b/>
          <w:lang w:val="sr-Cyrl-RS"/>
        </w:rPr>
        <w:t xml:space="preserve"> </w:t>
      </w:r>
      <w:r w:rsidRPr="003D19F2">
        <w:rPr>
          <w:rFonts w:eastAsia="Calibri"/>
          <w:lang w:val="sr-Cyrl-RS"/>
        </w:rPr>
        <w:t>саобраћајне инфраструктуре</w:t>
      </w:r>
      <w:r w:rsidRPr="003D19F2">
        <w:rPr>
          <w:rFonts w:eastAsia="Calibri"/>
          <w:b/>
          <w:lang w:val="sr-Cyrl-RS"/>
        </w:rPr>
        <w:t xml:space="preserve"> </w:t>
      </w:r>
      <w:r w:rsidRPr="003D19F2">
        <w:rPr>
          <w:lang w:val="sr-Cyrl-RS"/>
        </w:rPr>
        <w:t>дефинисати услове за имплементацију свих саобраћајних капацитета који би могли да подстакну привредне активности општинског простора,</w:t>
      </w:r>
    </w:p>
    <w:p w14:paraId="4A2BEB6D" w14:textId="77777777" w:rsidR="00196F2F" w:rsidRPr="003D19F2" w:rsidRDefault="00196F2F" w:rsidP="00E24BB6">
      <w:pPr>
        <w:numPr>
          <w:ilvl w:val="0"/>
          <w:numId w:val="31"/>
        </w:numPr>
        <w:overflowPunct w:val="0"/>
        <w:autoSpaceDE w:val="0"/>
        <w:autoSpaceDN w:val="0"/>
        <w:adjustRightInd w:val="0"/>
        <w:ind w:left="284" w:right="-1" w:hanging="284"/>
        <w:textAlignment w:val="baseline"/>
      </w:pPr>
      <w:r w:rsidRPr="003D19F2">
        <w:t>дефинисати начин уређења и утврдити правила изградње водопривредне инфраструктуре,</w:t>
      </w:r>
    </w:p>
    <w:p w14:paraId="11F39555" w14:textId="77777777" w:rsidR="00196F2F" w:rsidRPr="003D19F2" w:rsidRDefault="00196F2F" w:rsidP="00E24BB6">
      <w:pPr>
        <w:numPr>
          <w:ilvl w:val="0"/>
          <w:numId w:val="31"/>
        </w:numPr>
        <w:overflowPunct w:val="0"/>
        <w:autoSpaceDE w:val="0"/>
        <w:autoSpaceDN w:val="0"/>
        <w:adjustRightInd w:val="0"/>
        <w:ind w:left="284" w:right="-1" w:hanging="284"/>
        <w:textAlignment w:val="baseline"/>
      </w:pPr>
      <w:r w:rsidRPr="003D19F2">
        <w:t>дефинисати начин уређења и утврдити правила изградње електроенергетске и електронске комуникационе инфраструктуре,</w:t>
      </w:r>
    </w:p>
    <w:p w14:paraId="48B4A476" w14:textId="77777777" w:rsidR="00196F2F" w:rsidRPr="003D19F2" w:rsidRDefault="00196F2F" w:rsidP="00E24BB6">
      <w:pPr>
        <w:numPr>
          <w:ilvl w:val="0"/>
          <w:numId w:val="31"/>
        </w:numPr>
        <w:overflowPunct w:val="0"/>
        <w:autoSpaceDE w:val="0"/>
        <w:autoSpaceDN w:val="0"/>
        <w:adjustRightInd w:val="0"/>
        <w:ind w:left="284" w:right="-1" w:hanging="284"/>
        <w:textAlignment w:val="baseline"/>
      </w:pPr>
      <w:r w:rsidRPr="003D19F2">
        <w:t>дефинисати начин уређења и утврдити правила изградње производних енергетских објеката за производњу електричне и топлотне енергије,</w:t>
      </w:r>
    </w:p>
    <w:p w14:paraId="551620C0" w14:textId="77777777" w:rsidR="00196F2F" w:rsidRPr="003D19F2" w:rsidRDefault="00196F2F" w:rsidP="00E24BB6">
      <w:pPr>
        <w:pStyle w:val="ListParagraph"/>
        <w:numPr>
          <w:ilvl w:val="0"/>
          <w:numId w:val="31"/>
        </w:numPr>
        <w:overflowPunct w:val="0"/>
        <w:autoSpaceDE w:val="0"/>
        <w:autoSpaceDN w:val="0"/>
        <w:adjustRightInd w:val="0"/>
        <w:ind w:left="284" w:right="-1" w:hanging="284"/>
        <w:contextualSpacing/>
        <w:jc w:val="both"/>
        <w:textAlignment w:val="baseline"/>
        <w:rPr>
          <w:lang w:val="sr-Cyrl-RS"/>
        </w:rPr>
      </w:pPr>
      <w:r w:rsidRPr="003D19F2">
        <w:rPr>
          <w:lang w:val="sr-Cyrl-RS"/>
        </w:rPr>
        <w:t>дефинисати начин уређења и утврдити правила за изградњу термоенергетске инфраструктуре,</w:t>
      </w:r>
    </w:p>
    <w:p w14:paraId="4CF35671" w14:textId="77777777" w:rsidR="00196F2F" w:rsidRPr="003D19F2" w:rsidRDefault="00196F2F" w:rsidP="00E24BB6">
      <w:pPr>
        <w:pStyle w:val="ListParagraph"/>
        <w:numPr>
          <w:ilvl w:val="0"/>
          <w:numId w:val="31"/>
        </w:numPr>
        <w:ind w:left="284" w:hanging="284"/>
        <w:contextualSpacing/>
        <w:jc w:val="both"/>
        <w:rPr>
          <w:lang w:val="sr-Cyrl-RS"/>
        </w:rPr>
      </w:pPr>
      <w:r w:rsidRPr="003D19F2">
        <w:rPr>
          <w:lang w:val="sr-Cyrl-RS"/>
        </w:rPr>
        <w:t>дефинисати правила и мере заштите природних и културно-историјских добара,</w:t>
      </w:r>
    </w:p>
    <w:p w14:paraId="2E480E16" w14:textId="77777777" w:rsidR="00196F2F" w:rsidRPr="003D19F2" w:rsidRDefault="00196F2F" w:rsidP="00E24BB6">
      <w:pPr>
        <w:pStyle w:val="ListParagraph"/>
        <w:numPr>
          <w:ilvl w:val="0"/>
          <w:numId w:val="31"/>
        </w:numPr>
        <w:ind w:left="284" w:hanging="284"/>
        <w:contextualSpacing/>
        <w:jc w:val="both"/>
        <w:rPr>
          <w:lang w:val="sr-Cyrl-RS"/>
        </w:rPr>
      </w:pPr>
      <w:r w:rsidRPr="003D19F2">
        <w:rPr>
          <w:lang w:val="sr-Cyrl-RS"/>
        </w:rPr>
        <w:t>циљеви озелењавања насеља ће бити усмерени на повећање зелених површина појединих категорија, реконструкцију постојећих категорија зеленила и њихово међусобно повезивање у систем преко линијског зеленила,</w:t>
      </w:r>
    </w:p>
    <w:p w14:paraId="1D511E16" w14:textId="77777777" w:rsidR="00196F2F" w:rsidRPr="003D19F2" w:rsidRDefault="00196F2F" w:rsidP="00E24BB6">
      <w:pPr>
        <w:pStyle w:val="ListParagraph"/>
        <w:numPr>
          <w:ilvl w:val="0"/>
          <w:numId w:val="31"/>
        </w:numPr>
        <w:ind w:left="284" w:hanging="284"/>
        <w:contextualSpacing/>
        <w:jc w:val="both"/>
        <w:rPr>
          <w:lang w:val="sr-Cyrl-RS"/>
        </w:rPr>
      </w:pPr>
      <w:r w:rsidRPr="003D19F2">
        <w:rPr>
          <w:lang w:val="sr-Cyrl-RS"/>
        </w:rPr>
        <w:t>дефинисати и спроводити мере заштите животне средине у складу са основним принципима одрживог развоја.</w:t>
      </w:r>
    </w:p>
    <w:p w14:paraId="06A6552F" w14:textId="77777777" w:rsidR="00971C95" w:rsidRPr="003D19F2" w:rsidRDefault="00971C95" w:rsidP="00971C95">
      <w:pPr>
        <w:ind w:left="360"/>
      </w:pPr>
    </w:p>
    <w:bookmarkEnd w:id="41"/>
    <w:bookmarkEnd w:id="42"/>
    <w:bookmarkEnd w:id="43"/>
    <w:p w14:paraId="6AFA429C" w14:textId="77777777" w:rsidR="009756BA" w:rsidRPr="003D19F2" w:rsidRDefault="009756BA" w:rsidP="009756BA"/>
    <w:p w14:paraId="1DDA4BE4" w14:textId="177443AC" w:rsidR="009756BA" w:rsidRPr="003D19F2" w:rsidRDefault="009756BA" w:rsidP="009756BA">
      <w:pPr>
        <w:pStyle w:val="Heading1"/>
        <w:ind w:left="426" w:hanging="426"/>
        <w:rPr>
          <w:rFonts w:ascii="Myriad Pro Light" w:hAnsi="Myriad Pro Light" w:cs="Myriad Pro Light"/>
          <w:szCs w:val="22"/>
        </w:rPr>
      </w:pPr>
      <w:bookmarkStart w:id="44" w:name="__RefHeading__16_1378554654"/>
      <w:bookmarkStart w:id="45" w:name="_Toc434303564"/>
      <w:bookmarkStart w:id="46" w:name="_Toc434908923"/>
      <w:bookmarkStart w:id="47" w:name="_Toc149210706"/>
      <w:bookmarkEnd w:id="44"/>
      <w:r w:rsidRPr="003D19F2">
        <w:t>3.</w:t>
      </w:r>
      <w:r w:rsidR="0004558D">
        <w:tab/>
      </w:r>
      <w:r w:rsidRPr="003D19F2">
        <w:t>ОБАВЕЗЕ, УСЛОВИ И СМЕРНИЦЕ ИЗ ПЛАНСКИХ ДОКУМЕНАТА ВИШЕГ РЕДА</w:t>
      </w:r>
      <w:bookmarkEnd w:id="45"/>
      <w:bookmarkEnd w:id="46"/>
      <w:r w:rsidR="00CD22BA" w:rsidRPr="003D19F2">
        <w:t xml:space="preserve"> </w:t>
      </w:r>
      <w:r w:rsidR="005056FB" w:rsidRPr="003D19F2">
        <w:t>- ПЛАНСКИ ОСНОВ</w:t>
      </w:r>
      <w:bookmarkEnd w:id="47"/>
    </w:p>
    <w:p w14:paraId="7017DACB" w14:textId="77777777" w:rsidR="005056FB" w:rsidRPr="003D19F2" w:rsidRDefault="005056FB" w:rsidP="005056FB"/>
    <w:p w14:paraId="2B7A7118" w14:textId="77777777" w:rsidR="00196F2F" w:rsidRPr="003D19F2" w:rsidRDefault="00196F2F" w:rsidP="00196F2F">
      <w:r w:rsidRPr="003D19F2">
        <w:t>Плански основ за израду Плана су планови вишег реда:</w:t>
      </w:r>
    </w:p>
    <w:p w14:paraId="13516436" w14:textId="77777777" w:rsidR="00196F2F" w:rsidRPr="003D19F2" w:rsidRDefault="00196F2F" w:rsidP="00EE22A8">
      <w:pPr>
        <w:numPr>
          <w:ilvl w:val="0"/>
          <w:numId w:val="32"/>
        </w:numPr>
        <w:tabs>
          <w:tab w:val="left" w:pos="284"/>
        </w:tabs>
        <w:ind w:left="284" w:hanging="284"/>
        <w:rPr>
          <w:spacing w:val="-4"/>
        </w:rPr>
      </w:pPr>
      <w:r w:rsidRPr="003D19F2">
        <w:rPr>
          <w:spacing w:val="-4"/>
        </w:rPr>
        <w:t xml:space="preserve">Просторни план подручја посебне намене инфраструктурног коридора железничке пруге Београд – Суботица – државна граница (Келебија) („Службени гласник РС“, </w:t>
      </w:r>
      <w:r w:rsidRPr="003D19F2">
        <w:rPr>
          <w:spacing w:val="-4"/>
        </w:rPr>
        <w:br/>
        <w:t>бр. 32/17 и 57/19),</w:t>
      </w:r>
      <w:r w:rsidRPr="003D19F2">
        <w:rPr>
          <w:b/>
        </w:rPr>
        <w:t xml:space="preserve"> </w:t>
      </w:r>
    </w:p>
    <w:p w14:paraId="347E31D3" w14:textId="77777777" w:rsidR="00196F2F" w:rsidRPr="003D19F2" w:rsidRDefault="00196F2F" w:rsidP="00EE22A8">
      <w:pPr>
        <w:numPr>
          <w:ilvl w:val="0"/>
          <w:numId w:val="32"/>
        </w:numPr>
        <w:tabs>
          <w:tab w:val="left" w:pos="284"/>
        </w:tabs>
        <w:ind w:left="284" w:hanging="284"/>
        <w:rPr>
          <w:spacing w:val="-4"/>
        </w:rPr>
      </w:pPr>
      <w:r w:rsidRPr="003D19F2">
        <w:rPr>
          <w:spacing w:val="-4"/>
        </w:rPr>
        <w:t>Просторни план општине Бачка Топола („Службени лист општине Бачка Топола“, број 20/15).</w:t>
      </w:r>
    </w:p>
    <w:p w14:paraId="684A4D0F" w14:textId="77777777" w:rsidR="00196F2F" w:rsidRPr="003D19F2" w:rsidRDefault="00196F2F" w:rsidP="00196F2F"/>
    <w:p w14:paraId="057B1763" w14:textId="77777777" w:rsidR="00196F2F" w:rsidRPr="003D19F2" w:rsidRDefault="00196F2F" w:rsidP="00196F2F">
      <w:pPr>
        <w:widowControl w:val="0"/>
        <w:autoSpaceDE w:val="0"/>
        <w:autoSpaceDN w:val="0"/>
        <w:adjustRightInd w:val="0"/>
      </w:pPr>
      <w:r w:rsidRPr="003D19F2">
        <w:t>Планска решења овог Плана су заснована на важећим планским решењима која су садржана у плановима вишег реда.</w:t>
      </w:r>
    </w:p>
    <w:p w14:paraId="2F950C5F" w14:textId="558874BD" w:rsidR="00411B5C" w:rsidRPr="003D19F2" w:rsidRDefault="00411B5C" w:rsidP="005056FB"/>
    <w:p w14:paraId="0006F8D4" w14:textId="77777777" w:rsidR="001B2550" w:rsidRPr="003D19F2" w:rsidRDefault="001B2550" w:rsidP="005056FB"/>
    <w:p w14:paraId="74D56652" w14:textId="2562D04B" w:rsidR="00196F2F" w:rsidRPr="003D19F2" w:rsidRDefault="008554D2" w:rsidP="000F1857">
      <w:pPr>
        <w:pStyle w:val="Heading2"/>
        <w:ind w:left="567" w:hanging="567"/>
      </w:pPr>
      <w:bookmarkStart w:id="48" w:name="_Toc58944336"/>
      <w:bookmarkStart w:id="49" w:name="_Toc58946096"/>
      <w:bookmarkStart w:id="50" w:name="_Toc59787521"/>
      <w:bookmarkStart w:id="51" w:name="_Toc149210707"/>
      <w:r w:rsidRPr="003D19F2">
        <w:rPr>
          <w:caps w:val="0"/>
        </w:rPr>
        <w:t>3.1.</w:t>
      </w:r>
      <w:r w:rsidRPr="003D19F2">
        <w:rPr>
          <w:caps w:val="0"/>
        </w:rPr>
        <w:tab/>
        <w:t>ИЗВОД ИЗ ПРОСТОРНОГ ПЛАНА ПОДРУЧЈА ПОСЕБНЕ НАМЕНЕ ИНФРАСТРУКТУРНОГ КОРИДОРА ЖЕЛЕЗНИЧКЕ ПРУГЕ БЕОГРАД – СУБОТИЦА – ДРЖАВНА ГРАНИЦА (КЕЛЕБИЈА) („СЛУЖБЕНИ ГЛАСНИК РС“, БР. 32/17 И 57/19)</w:t>
      </w:r>
      <w:bookmarkEnd w:id="48"/>
      <w:bookmarkEnd w:id="49"/>
      <w:bookmarkEnd w:id="50"/>
      <w:bookmarkEnd w:id="51"/>
    </w:p>
    <w:p w14:paraId="39C35F1C" w14:textId="77777777" w:rsidR="00196F2F" w:rsidRPr="003D19F2" w:rsidRDefault="00196F2F" w:rsidP="00196F2F">
      <w:pPr>
        <w:ind w:left="709" w:hanging="709"/>
      </w:pPr>
      <w:r w:rsidRPr="003D19F2">
        <w:t xml:space="preserve"> </w:t>
      </w:r>
    </w:p>
    <w:p w14:paraId="172490D0" w14:textId="77777777" w:rsidR="00196F2F" w:rsidRPr="003D19F2" w:rsidRDefault="00196F2F" w:rsidP="00196F2F">
      <w:pPr>
        <w:rPr>
          <w:rFonts w:eastAsiaTheme="minorHAnsi"/>
        </w:rPr>
      </w:pPr>
      <w:r w:rsidRPr="003D19F2">
        <w:t>Деоница инфраструктурног коридора железничке пруге, која једним делом прелази преко КО Мали Београд и КО Бачка Топола, је обрађена Просторним планом подручја посебне намене инфраструктурног коридора железничке пруге Београд – Суботица - државна граница (Келебија), и Изменама и допунама Просторног плана подручја посебне намене инфраструктурног коридора железничке пруге Београд – Суботица - државна граница (Келебија), које су, такође, дате у овом изводу.</w:t>
      </w:r>
    </w:p>
    <w:p w14:paraId="70D434A8" w14:textId="77777777" w:rsidR="00196F2F" w:rsidRPr="003D19F2" w:rsidRDefault="00196F2F" w:rsidP="00196F2F">
      <w:pPr>
        <w:rPr>
          <w:rFonts w:eastAsiaTheme="minorHAnsi"/>
        </w:rPr>
      </w:pPr>
    </w:p>
    <w:p w14:paraId="17F4FA9C" w14:textId="77777777" w:rsidR="00196F2F" w:rsidRPr="003D19F2" w:rsidRDefault="00196F2F" w:rsidP="00196F2F">
      <w:pPr>
        <w:rPr>
          <w:rFonts w:eastAsiaTheme="minorHAnsi"/>
        </w:rPr>
      </w:pPr>
      <w:r w:rsidRPr="003D19F2">
        <w:rPr>
          <w:rFonts w:eastAsiaTheme="minorHAnsi"/>
        </w:rPr>
        <w:lastRenderedPageBreak/>
        <w:t>Планирање, коришћење, уређење и заштита простора железничке пруге заснивају се на принципима унапређења и повећања квалитета и квантитета железничког саобраћаја и инфраструктуре, коришћења повољног географског и саобраћајног положаја Републике Србије и бржег напретка у интеграцији у окружење, уз смањивање штетног утицаја на животну средину и уз поштовање европских стандарда, стабилности система, еколошке поузданости, безбедности и економске исплативости. Стратешки значај Коридора Х и пруге Београд – Суботица као његовог дела, огледа се у чињеници да Коридор Х саобраћајно повезује земље јужне и централне Европе, а истовремено и најзначајније регионалне центре у Републици Србији. На Коридору Х се остварује значајан обим превоза робе и путника у међународном и унутрашњем саобраћају.</w:t>
      </w:r>
    </w:p>
    <w:p w14:paraId="2C3EE39A" w14:textId="77777777" w:rsidR="00196F2F" w:rsidRPr="003D19F2" w:rsidRDefault="00196F2F" w:rsidP="00196F2F">
      <w:pPr>
        <w:shd w:val="clear" w:color="auto" w:fill="FFFFFF"/>
        <w:tabs>
          <w:tab w:val="left" w:pos="426"/>
          <w:tab w:val="left" w:leader="dot" w:pos="8755"/>
        </w:tabs>
        <w:contextualSpacing/>
        <w:rPr>
          <w:rFonts w:eastAsiaTheme="minorHAnsi"/>
        </w:rPr>
      </w:pPr>
    </w:p>
    <w:p w14:paraId="03AE55E1" w14:textId="77777777" w:rsidR="00196F2F" w:rsidRPr="003D19F2" w:rsidRDefault="00196F2F" w:rsidP="00196F2F">
      <w:pPr>
        <w:shd w:val="clear" w:color="auto" w:fill="FFFFFF"/>
        <w:tabs>
          <w:tab w:val="left" w:pos="426"/>
          <w:tab w:val="left" w:leader="dot" w:pos="8755"/>
        </w:tabs>
        <w:contextualSpacing/>
      </w:pPr>
      <w:r w:rsidRPr="003D19F2">
        <w:t xml:space="preserve">На територији општине Бачка Топола у обухвату Просторног плана подручја посебне намене инфраструктурног коридора железничке пруге Београд-Суботица-државна граница (Келебија) налазе се делови катастарских општина </w:t>
      </w:r>
      <w:r w:rsidRPr="003D19F2">
        <w:rPr>
          <w:b/>
        </w:rPr>
        <w:t>Мали Београд и Бачка Топола-град</w:t>
      </w:r>
      <w:r w:rsidRPr="003D19F2">
        <w:t xml:space="preserve">. Територија општине Бачка Топола у складу са планским решењима припада деоници </w:t>
      </w:r>
      <w:r w:rsidRPr="003D19F2">
        <w:rPr>
          <w:rFonts w:eastAsiaTheme="minorHAnsi"/>
        </w:rPr>
        <w:t>Нови Сад – Суботица – државна граница (Келебија).</w:t>
      </w:r>
    </w:p>
    <w:p w14:paraId="52213E6D" w14:textId="77777777" w:rsidR="00196F2F" w:rsidRPr="003D19F2" w:rsidRDefault="00196F2F" w:rsidP="00196F2F">
      <w:pPr>
        <w:shd w:val="clear" w:color="auto" w:fill="FFFFFF"/>
        <w:tabs>
          <w:tab w:val="left" w:pos="426"/>
          <w:tab w:val="left" w:leader="dot" w:pos="8755"/>
        </w:tabs>
        <w:contextualSpacing/>
      </w:pPr>
    </w:p>
    <w:p w14:paraId="6064C372" w14:textId="77777777" w:rsidR="00196F2F" w:rsidRPr="003D19F2" w:rsidRDefault="00196F2F" w:rsidP="00196F2F">
      <w:pPr>
        <w:autoSpaceDE w:val="0"/>
        <w:autoSpaceDN w:val="0"/>
        <w:adjustRightInd w:val="0"/>
        <w:rPr>
          <w:rFonts w:eastAsiaTheme="minorHAnsi"/>
        </w:rPr>
      </w:pPr>
      <w:r w:rsidRPr="003D19F2">
        <w:rPr>
          <w:rFonts w:eastAsiaTheme="minorHAnsi"/>
        </w:rPr>
        <w:t xml:space="preserve">Деоница Нови Сад – Суботица – државна граница (Келебија) је деоница једноколосечне пруге и дугачка је око 107 km. Планирана траса двоколосечне пруге је у оквиру трасе постојеће пруге уз минимум неопходног заузимања новог земљишта. Траса двоколосечне пруге задржава постојећу трасу у зони </w:t>
      </w:r>
      <w:r w:rsidRPr="003D19F2">
        <w:rPr>
          <w:rFonts w:eastAsiaTheme="minorHAnsi"/>
          <w:b/>
        </w:rPr>
        <w:t>Бачкe Тополе</w:t>
      </w:r>
      <w:r w:rsidRPr="003D19F2">
        <w:rPr>
          <w:rFonts w:eastAsiaTheme="minorHAnsi"/>
        </w:rPr>
        <w:t xml:space="preserve">. Са циљем да модернизација пруге допринесе развоју насеља и привреде у коридору планирано је да се задрже, реконструишу, модернизују и изграде нови објекти за потребе функционисања пруге. Планирано је да се станице: Кисач, Врбас, </w:t>
      </w:r>
      <w:r w:rsidRPr="003D19F2">
        <w:rPr>
          <w:rFonts w:eastAsiaTheme="minorHAnsi"/>
          <w:b/>
        </w:rPr>
        <w:t>Бачка Топола</w:t>
      </w:r>
      <w:r w:rsidRPr="003D19F2">
        <w:rPr>
          <w:rFonts w:eastAsiaTheme="minorHAnsi"/>
        </w:rPr>
        <w:t xml:space="preserve"> и Наумовићево реконструишу тако да се у њима могу претицати возови дужине 750 m. Све станице на прузи отворене су за путнике. Перони су поред претицајних колосека, а претицајни колосеци су на 6,40 m од пролазних колосека. Приступ путника перонима је преко потходника. Концепт модернизације реконструкције и изградње на овој деоници планира реализацију пројектантских и планерских решења за пругу са пројектованом брзином 200 km/h. </w:t>
      </w:r>
    </w:p>
    <w:p w14:paraId="14AAE32E" w14:textId="77777777" w:rsidR="00196F2F" w:rsidRPr="003D19F2" w:rsidRDefault="00196F2F" w:rsidP="00196F2F">
      <w:pPr>
        <w:autoSpaceDE w:val="0"/>
        <w:autoSpaceDN w:val="0"/>
        <w:adjustRightInd w:val="0"/>
        <w:rPr>
          <w:rFonts w:eastAsiaTheme="minorHAnsi"/>
        </w:rPr>
      </w:pPr>
    </w:p>
    <w:p w14:paraId="7ADA0B5D" w14:textId="77777777" w:rsidR="00196F2F" w:rsidRPr="003D19F2" w:rsidRDefault="00196F2F" w:rsidP="00196F2F">
      <w:pPr>
        <w:autoSpaceDE w:val="0"/>
        <w:autoSpaceDN w:val="0"/>
        <w:adjustRightInd w:val="0"/>
        <w:rPr>
          <w:rFonts w:eastAsiaTheme="minorHAnsi"/>
        </w:rPr>
      </w:pPr>
      <w:r w:rsidRPr="003D19F2">
        <w:rPr>
          <w:rFonts w:eastAsia="TimesNewRomanPSMT"/>
        </w:rPr>
        <w:t xml:space="preserve">У станицама отвореним за пружање услуга међународним путницима, а то су станице Нови Сад, Врбас Нова, </w:t>
      </w:r>
      <w:r w:rsidRPr="003D19F2">
        <w:rPr>
          <w:rFonts w:eastAsia="TimesNewRomanPSMT"/>
          <w:b/>
        </w:rPr>
        <w:t>Бачка Топола (km 143+536)</w:t>
      </w:r>
      <w:r w:rsidRPr="003D19F2">
        <w:rPr>
          <w:rFonts w:eastAsia="TimesNewRomanPSMT"/>
        </w:rPr>
        <w:t xml:space="preserve"> и Суботица, основни инфраструктурни елементи и садржаји у железничким станицама националних железничких управа чланица UIC и CER са подручја EU, у функцији превоза путника, треба да испуњавају услове, стандарде и принципе који су дати у UIC Објави 140 и UIC Објави 413 који су обавезни за примену.</w:t>
      </w:r>
    </w:p>
    <w:p w14:paraId="19F2DCB5" w14:textId="77777777" w:rsidR="00196F2F" w:rsidRPr="003D19F2" w:rsidRDefault="00196F2F" w:rsidP="00196F2F">
      <w:pPr>
        <w:rPr>
          <w:rFonts w:eastAsiaTheme="minorHAnsi"/>
        </w:rPr>
      </w:pPr>
    </w:p>
    <w:p w14:paraId="1509D137" w14:textId="77777777" w:rsidR="00196F2F" w:rsidRPr="003D19F2" w:rsidRDefault="00196F2F" w:rsidP="00196F2F">
      <w:pPr>
        <w:rPr>
          <w:rFonts w:eastAsiaTheme="minorHAnsi"/>
        </w:rPr>
      </w:pPr>
      <w:r w:rsidRPr="003D19F2">
        <w:rPr>
          <w:rFonts w:eastAsiaTheme="minorHAnsi"/>
        </w:rPr>
        <w:t xml:space="preserve">На деоници од Новог Сада до Суботице, предвиђена је реконструкција контактне мреже, између осталих и у станици Бачка Топола, као и на припадајућим међустаничним растојањима. </w:t>
      </w:r>
    </w:p>
    <w:p w14:paraId="34ABED11" w14:textId="77777777" w:rsidR="00196F2F" w:rsidRPr="003D19F2" w:rsidRDefault="00196F2F" w:rsidP="00196F2F">
      <w:pPr>
        <w:autoSpaceDE w:val="0"/>
        <w:autoSpaceDN w:val="0"/>
        <w:adjustRightInd w:val="0"/>
        <w:rPr>
          <w:rFonts w:eastAsiaTheme="minorHAnsi"/>
        </w:rPr>
      </w:pPr>
    </w:p>
    <w:p w14:paraId="42B286F5" w14:textId="77777777" w:rsidR="00196F2F" w:rsidRPr="003D19F2" w:rsidRDefault="00196F2F" w:rsidP="00196F2F">
      <w:pPr>
        <w:autoSpaceDE w:val="0"/>
        <w:autoSpaceDN w:val="0"/>
        <w:adjustRightInd w:val="0"/>
        <w:rPr>
          <w:rFonts w:eastAsiaTheme="minorHAnsi"/>
        </w:rPr>
      </w:pPr>
      <w:r w:rsidRPr="003D19F2">
        <w:rPr>
          <w:rFonts w:eastAsiaTheme="minorHAnsi"/>
        </w:rPr>
        <w:t>На постојећој прузи између Новог Сада и државне границе (Келебија) постоји укупно 54 путна прелаза у нивоу. Предвиђено је да се сви путни прелази у нивоу укину и изгради 40 денивелација, десет са подвожњацима и 27 са надвожњацима, и три пешачко-бициклистичка подходника.</w:t>
      </w:r>
    </w:p>
    <w:p w14:paraId="3D139A5C" w14:textId="77777777" w:rsidR="00925303" w:rsidRPr="003D19F2" w:rsidRDefault="00925303" w:rsidP="00196F2F">
      <w:pPr>
        <w:autoSpaceDE w:val="0"/>
        <w:autoSpaceDN w:val="0"/>
        <w:adjustRightInd w:val="0"/>
        <w:rPr>
          <w:rFonts w:eastAsiaTheme="minorHAnsi"/>
        </w:rPr>
      </w:pPr>
    </w:p>
    <w:p w14:paraId="55F0406A" w14:textId="77777777" w:rsidR="00196F2F" w:rsidRPr="003D19F2" w:rsidRDefault="00196F2F" w:rsidP="00196F2F">
      <w:pPr>
        <w:autoSpaceDE w:val="0"/>
        <w:autoSpaceDN w:val="0"/>
        <w:adjustRightInd w:val="0"/>
        <w:rPr>
          <w:rFonts w:eastAsiaTheme="minorHAnsi"/>
        </w:rPr>
      </w:pPr>
      <w:r w:rsidRPr="003D19F2">
        <w:rPr>
          <w:rFonts w:eastAsiaTheme="minorHAnsi"/>
        </w:rPr>
        <w:t>Приказ укрштаја саобраћајница и пруге деоница Нови Сад – Суботица (КО Мали Београд и КО Бачка Топола - град):</w:t>
      </w:r>
    </w:p>
    <w:p w14:paraId="7CE4136C" w14:textId="77777777" w:rsidR="00196F2F" w:rsidRPr="003D19F2" w:rsidRDefault="00196F2F" w:rsidP="00196F2F">
      <w:pPr>
        <w:autoSpaceDE w:val="0"/>
        <w:autoSpaceDN w:val="0"/>
        <w:adjustRightInd w:val="0"/>
        <w:jc w:val="left"/>
        <w:rPr>
          <w:rFonts w:eastAsiaTheme="minorHAnsi"/>
        </w:rPr>
      </w:pPr>
    </w:p>
    <w:tbl>
      <w:tblPr>
        <w:tblStyle w:val="TableGrid51"/>
        <w:tblW w:w="0" w:type="auto"/>
        <w:tblInd w:w="108" w:type="dxa"/>
        <w:tblLook w:val="04A0" w:firstRow="1" w:lastRow="0" w:firstColumn="1" w:lastColumn="0" w:noHBand="0" w:noVBand="1"/>
      </w:tblPr>
      <w:tblGrid>
        <w:gridCol w:w="730"/>
        <w:gridCol w:w="1498"/>
        <w:gridCol w:w="2320"/>
        <w:gridCol w:w="3249"/>
        <w:gridCol w:w="1559"/>
      </w:tblGrid>
      <w:tr w:rsidR="003D19F2" w:rsidRPr="003D19F2" w14:paraId="4394DB3F" w14:textId="77777777" w:rsidTr="00196F2F">
        <w:tc>
          <w:tcPr>
            <w:tcW w:w="730" w:type="dxa"/>
            <w:tcBorders>
              <w:right w:val="single" w:sz="6" w:space="0" w:color="auto"/>
            </w:tcBorders>
          </w:tcPr>
          <w:p w14:paraId="54CA0C2C" w14:textId="77777777" w:rsidR="00196F2F" w:rsidRPr="003D19F2" w:rsidRDefault="00196F2F" w:rsidP="00196F2F">
            <w:pPr>
              <w:autoSpaceDE w:val="0"/>
              <w:autoSpaceDN w:val="0"/>
              <w:adjustRightInd w:val="0"/>
              <w:spacing w:after="200" w:line="276" w:lineRule="auto"/>
              <w:jc w:val="center"/>
              <w:rPr>
                <w:rFonts w:ascii="Verdana" w:eastAsiaTheme="minorHAnsi" w:hAnsi="Verdana"/>
                <w:b/>
                <w:sz w:val="18"/>
                <w:lang w:val="sr-Cyrl-RS"/>
              </w:rPr>
            </w:pPr>
            <w:r w:rsidRPr="003D19F2">
              <w:rPr>
                <w:rFonts w:ascii="Verdana" w:eastAsiaTheme="minorHAnsi" w:hAnsi="Verdana"/>
                <w:b/>
                <w:sz w:val="18"/>
                <w:lang w:val="sr-Cyrl-RS"/>
              </w:rPr>
              <w:t>Р.бр.</w:t>
            </w:r>
          </w:p>
        </w:tc>
        <w:tc>
          <w:tcPr>
            <w:tcW w:w="1498" w:type="dxa"/>
            <w:tcBorders>
              <w:left w:val="single" w:sz="6" w:space="0" w:color="auto"/>
            </w:tcBorders>
          </w:tcPr>
          <w:p w14:paraId="6641CA3A" w14:textId="77777777" w:rsidR="00196F2F" w:rsidRPr="003D19F2" w:rsidRDefault="00196F2F" w:rsidP="00196F2F">
            <w:pPr>
              <w:autoSpaceDE w:val="0"/>
              <w:autoSpaceDN w:val="0"/>
              <w:adjustRightInd w:val="0"/>
              <w:jc w:val="center"/>
              <w:rPr>
                <w:rFonts w:ascii="Verdana" w:eastAsiaTheme="minorHAnsi" w:hAnsi="Verdana"/>
                <w:b/>
                <w:sz w:val="18"/>
                <w:lang w:val="sr-Cyrl-RS"/>
              </w:rPr>
            </w:pPr>
            <w:r w:rsidRPr="003D19F2">
              <w:rPr>
                <w:rFonts w:ascii="Verdana" w:eastAsiaTheme="minorHAnsi" w:hAnsi="Verdana"/>
                <w:b/>
                <w:sz w:val="18"/>
                <w:lang w:val="sr-Cyrl-RS"/>
              </w:rPr>
              <w:t>Стационажа</w:t>
            </w:r>
          </w:p>
        </w:tc>
        <w:tc>
          <w:tcPr>
            <w:tcW w:w="2320" w:type="dxa"/>
          </w:tcPr>
          <w:p w14:paraId="04F7EF89" w14:textId="77777777" w:rsidR="00196F2F" w:rsidRPr="003D19F2" w:rsidRDefault="00196F2F" w:rsidP="00196F2F">
            <w:pPr>
              <w:autoSpaceDE w:val="0"/>
              <w:autoSpaceDN w:val="0"/>
              <w:adjustRightInd w:val="0"/>
              <w:spacing w:after="200" w:line="276" w:lineRule="auto"/>
              <w:jc w:val="center"/>
              <w:rPr>
                <w:rFonts w:ascii="Verdana" w:eastAsiaTheme="minorHAnsi" w:hAnsi="Verdana"/>
                <w:b/>
                <w:sz w:val="18"/>
                <w:lang w:val="sr-Cyrl-RS"/>
              </w:rPr>
            </w:pPr>
            <w:r w:rsidRPr="003D19F2">
              <w:rPr>
                <w:rFonts w:ascii="Verdana" w:eastAsiaTheme="minorHAnsi" w:hAnsi="Verdana"/>
                <w:b/>
                <w:sz w:val="18"/>
                <w:lang w:val="sr-Cyrl-RS"/>
              </w:rPr>
              <w:t>Категорија пута</w:t>
            </w:r>
          </w:p>
        </w:tc>
        <w:tc>
          <w:tcPr>
            <w:tcW w:w="3249" w:type="dxa"/>
            <w:tcBorders>
              <w:left w:val="single" w:sz="6" w:space="0" w:color="auto"/>
            </w:tcBorders>
          </w:tcPr>
          <w:p w14:paraId="36AD13CA" w14:textId="77777777" w:rsidR="00196F2F" w:rsidRPr="003D19F2" w:rsidRDefault="00196F2F" w:rsidP="00196F2F">
            <w:pPr>
              <w:autoSpaceDE w:val="0"/>
              <w:autoSpaceDN w:val="0"/>
              <w:adjustRightInd w:val="0"/>
              <w:jc w:val="center"/>
              <w:rPr>
                <w:rFonts w:ascii="Verdana" w:eastAsiaTheme="minorHAnsi" w:hAnsi="Verdana"/>
                <w:b/>
                <w:sz w:val="18"/>
                <w:lang w:val="sr-Cyrl-RS"/>
              </w:rPr>
            </w:pPr>
            <w:r w:rsidRPr="003D19F2">
              <w:rPr>
                <w:rFonts w:ascii="Verdana" w:eastAsiaTheme="minorHAnsi" w:hAnsi="Verdana"/>
                <w:b/>
                <w:sz w:val="18"/>
                <w:lang w:val="sr-Cyrl-RS"/>
              </w:rPr>
              <w:t>Врста објекта</w:t>
            </w:r>
          </w:p>
        </w:tc>
        <w:tc>
          <w:tcPr>
            <w:tcW w:w="1559" w:type="dxa"/>
            <w:tcBorders>
              <w:left w:val="single" w:sz="6" w:space="0" w:color="auto"/>
            </w:tcBorders>
          </w:tcPr>
          <w:p w14:paraId="28DD0EFD" w14:textId="77777777" w:rsidR="00196F2F" w:rsidRPr="003D19F2" w:rsidRDefault="00196F2F" w:rsidP="00196F2F">
            <w:pPr>
              <w:autoSpaceDE w:val="0"/>
              <w:autoSpaceDN w:val="0"/>
              <w:adjustRightInd w:val="0"/>
              <w:jc w:val="center"/>
              <w:rPr>
                <w:rFonts w:ascii="Verdana" w:eastAsiaTheme="minorHAnsi" w:hAnsi="Verdana"/>
                <w:b/>
                <w:sz w:val="18"/>
                <w:lang w:val="sr-Cyrl-RS"/>
              </w:rPr>
            </w:pPr>
            <w:r w:rsidRPr="003D19F2">
              <w:rPr>
                <w:rFonts w:ascii="Verdana" w:eastAsiaTheme="minorHAnsi" w:hAnsi="Verdana"/>
                <w:b/>
                <w:sz w:val="18"/>
                <w:lang w:val="sr-Cyrl-RS"/>
              </w:rPr>
              <w:t>Напомена</w:t>
            </w:r>
          </w:p>
        </w:tc>
      </w:tr>
      <w:tr w:rsidR="003D19F2" w:rsidRPr="003D19F2" w14:paraId="6163AA21" w14:textId="77777777" w:rsidTr="00196F2F">
        <w:tc>
          <w:tcPr>
            <w:tcW w:w="730" w:type="dxa"/>
            <w:tcBorders>
              <w:right w:val="single" w:sz="6" w:space="0" w:color="auto"/>
            </w:tcBorders>
          </w:tcPr>
          <w:p w14:paraId="40ABE9D6" w14:textId="77777777" w:rsidR="00196F2F" w:rsidRPr="003D19F2" w:rsidRDefault="00196F2F" w:rsidP="00196F2F">
            <w:pPr>
              <w:rPr>
                <w:rFonts w:ascii="Verdana" w:eastAsia="Calibri" w:hAnsi="Verdana"/>
                <w:sz w:val="18"/>
                <w:lang w:val="sr-Cyrl-RS"/>
              </w:rPr>
            </w:pPr>
            <w:r w:rsidRPr="003D19F2">
              <w:rPr>
                <w:rFonts w:ascii="Verdana" w:eastAsia="Calibri" w:hAnsi="Verdana"/>
                <w:sz w:val="18"/>
                <w:lang w:val="sr-Cyrl-RS"/>
              </w:rPr>
              <w:t>1.</w:t>
            </w:r>
          </w:p>
        </w:tc>
        <w:tc>
          <w:tcPr>
            <w:tcW w:w="1498" w:type="dxa"/>
            <w:tcBorders>
              <w:left w:val="single" w:sz="6" w:space="0" w:color="auto"/>
            </w:tcBorders>
          </w:tcPr>
          <w:p w14:paraId="1E368A71" w14:textId="77777777" w:rsidR="00196F2F" w:rsidRPr="003D19F2" w:rsidRDefault="00196F2F" w:rsidP="00196F2F">
            <w:pPr>
              <w:rPr>
                <w:rFonts w:ascii="Verdana" w:eastAsia="Calibri" w:hAnsi="Verdana"/>
                <w:sz w:val="18"/>
                <w:lang w:val="sr-Cyrl-RS"/>
              </w:rPr>
            </w:pPr>
            <w:r w:rsidRPr="003D19F2">
              <w:rPr>
                <w:rFonts w:ascii="Verdana" w:eastAsia="Calibri" w:hAnsi="Verdana"/>
                <w:sz w:val="18"/>
                <w:lang w:val="sr-Cyrl-RS"/>
              </w:rPr>
              <w:t>142+056</w:t>
            </w:r>
          </w:p>
        </w:tc>
        <w:tc>
          <w:tcPr>
            <w:tcW w:w="2320" w:type="dxa"/>
          </w:tcPr>
          <w:p w14:paraId="2D69C068" w14:textId="169AA0EC" w:rsidR="00196F2F" w:rsidRPr="003D19F2" w:rsidRDefault="00196F2F" w:rsidP="00EF36C3">
            <w:pPr>
              <w:jc w:val="center"/>
              <w:rPr>
                <w:rFonts w:ascii="Verdana" w:eastAsia="Calibri" w:hAnsi="Verdana"/>
                <w:sz w:val="18"/>
                <w:lang w:val="sr-Cyrl-RS"/>
              </w:rPr>
            </w:pPr>
            <w:r w:rsidRPr="003D19F2">
              <w:rPr>
                <w:rFonts w:ascii="Verdana" w:eastAsia="Calibri" w:hAnsi="Verdana"/>
                <w:sz w:val="18"/>
                <w:lang w:val="sr-Cyrl-RS"/>
              </w:rPr>
              <w:t xml:space="preserve">ДП </w:t>
            </w:r>
            <w:r w:rsidRPr="003D19F2">
              <w:rPr>
                <w:rFonts w:ascii="Verdana" w:eastAsia="Calibri" w:hAnsi="Verdana"/>
                <w:sz w:val="18"/>
                <w:szCs w:val="18"/>
                <w:lang w:val="sr-Cyrl-RS"/>
              </w:rPr>
              <w:t>IIа</w:t>
            </w:r>
            <w:r w:rsidRPr="003D19F2">
              <w:rPr>
                <w:rFonts w:ascii="Verdana" w:eastAsia="Calibri" w:hAnsi="Verdana"/>
                <w:sz w:val="18"/>
                <w:lang w:val="sr-Cyrl-RS"/>
              </w:rPr>
              <w:t xml:space="preserve"> 109</w:t>
            </w:r>
          </w:p>
          <w:p w14:paraId="4D0727D4" w14:textId="77777777" w:rsidR="00196F2F" w:rsidRPr="003D19F2" w:rsidRDefault="00196F2F" w:rsidP="00EF36C3">
            <w:pPr>
              <w:jc w:val="center"/>
              <w:rPr>
                <w:rFonts w:ascii="Verdana" w:eastAsia="Calibri" w:hAnsi="Verdana"/>
                <w:sz w:val="18"/>
                <w:lang w:val="sr-Cyrl-RS"/>
              </w:rPr>
            </w:pPr>
            <w:r w:rsidRPr="003D19F2">
              <w:rPr>
                <w:rFonts w:ascii="Verdana" w:eastAsia="Calibri" w:hAnsi="Verdana"/>
                <w:sz w:val="18"/>
                <w:szCs w:val="18"/>
                <w:lang w:val="sr-Cyrl-RS"/>
              </w:rPr>
              <w:t>~</w:t>
            </w:r>
            <w:r w:rsidRPr="003D19F2">
              <w:rPr>
                <w:rFonts w:ascii="Verdana" w:eastAsia="Calibri" w:hAnsi="Verdana"/>
                <w:sz w:val="18"/>
                <w:lang w:val="sr-Cyrl-RS"/>
              </w:rPr>
              <w:t xml:space="preserve"> km 0+700</w:t>
            </w:r>
          </w:p>
        </w:tc>
        <w:tc>
          <w:tcPr>
            <w:tcW w:w="3249" w:type="dxa"/>
            <w:tcBorders>
              <w:left w:val="single" w:sz="6" w:space="0" w:color="auto"/>
            </w:tcBorders>
          </w:tcPr>
          <w:p w14:paraId="268FC5E3" w14:textId="77777777" w:rsidR="00196F2F" w:rsidRPr="003D19F2" w:rsidRDefault="00196F2F" w:rsidP="00196F2F">
            <w:pPr>
              <w:rPr>
                <w:rFonts w:ascii="Verdana" w:eastAsia="Calibri" w:hAnsi="Verdana"/>
                <w:sz w:val="18"/>
                <w:lang w:val="sr-Cyrl-RS"/>
              </w:rPr>
            </w:pPr>
            <w:r w:rsidRPr="003D19F2">
              <w:rPr>
                <w:rFonts w:ascii="Verdana" w:eastAsia="Calibri" w:hAnsi="Verdana"/>
                <w:sz w:val="18"/>
                <w:lang w:val="sr-Cyrl-RS"/>
              </w:rPr>
              <w:t>подвожњак</w:t>
            </w:r>
          </w:p>
        </w:tc>
        <w:tc>
          <w:tcPr>
            <w:tcW w:w="1559" w:type="dxa"/>
            <w:tcBorders>
              <w:left w:val="single" w:sz="6" w:space="0" w:color="auto"/>
            </w:tcBorders>
          </w:tcPr>
          <w:p w14:paraId="74A74F15" w14:textId="77777777" w:rsidR="00196F2F" w:rsidRPr="003D19F2" w:rsidRDefault="00196F2F" w:rsidP="00196F2F">
            <w:pPr>
              <w:rPr>
                <w:rFonts w:ascii="Verdana" w:eastAsia="Calibri" w:hAnsi="Verdana"/>
                <w:sz w:val="18"/>
                <w:lang w:val="sr-Cyrl-RS"/>
              </w:rPr>
            </w:pPr>
            <w:r w:rsidRPr="003D19F2">
              <w:rPr>
                <w:rFonts w:ascii="Verdana" w:eastAsia="Calibri" w:hAnsi="Verdana"/>
                <w:sz w:val="18"/>
                <w:lang w:val="sr-Cyrl-RS"/>
              </w:rPr>
              <w:t>Бачка Топола</w:t>
            </w:r>
          </w:p>
          <w:p w14:paraId="5191CC9E" w14:textId="77777777" w:rsidR="00196F2F" w:rsidRPr="003D19F2" w:rsidRDefault="00196F2F" w:rsidP="00196F2F">
            <w:pPr>
              <w:rPr>
                <w:rFonts w:ascii="Verdana" w:eastAsia="Calibri" w:hAnsi="Verdana"/>
                <w:sz w:val="18"/>
                <w:lang w:val="sr-Cyrl-RS"/>
              </w:rPr>
            </w:pPr>
          </w:p>
        </w:tc>
      </w:tr>
      <w:tr w:rsidR="003D19F2" w:rsidRPr="003D19F2" w14:paraId="739E8955" w14:textId="77777777" w:rsidTr="00196F2F">
        <w:trPr>
          <w:trHeight w:val="47"/>
        </w:trPr>
        <w:tc>
          <w:tcPr>
            <w:tcW w:w="730" w:type="dxa"/>
            <w:tcBorders>
              <w:right w:val="single" w:sz="6" w:space="0" w:color="auto"/>
            </w:tcBorders>
          </w:tcPr>
          <w:p w14:paraId="4782A0EF" w14:textId="77777777" w:rsidR="00196F2F" w:rsidRPr="003D19F2" w:rsidRDefault="00196F2F" w:rsidP="00196F2F">
            <w:pPr>
              <w:rPr>
                <w:rFonts w:ascii="Verdana" w:eastAsia="Calibri" w:hAnsi="Verdana"/>
                <w:sz w:val="18"/>
                <w:lang w:val="sr-Cyrl-RS"/>
              </w:rPr>
            </w:pPr>
            <w:r w:rsidRPr="003D19F2">
              <w:rPr>
                <w:rFonts w:ascii="Verdana" w:eastAsia="Calibri" w:hAnsi="Verdana"/>
                <w:sz w:val="18"/>
                <w:lang w:val="sr-Cyrl-RS"/>
              </w:rPr>
              <w:t>2.</w:t>
            </w:r>
          </w:p>
        </w:tc>
        <w:tc>
          <w:tcPr>
            <w:tcW w:w="1498" w:type="dxa"/>
            <w:tcBorders>
              <w:left w:val="single" w:sz="6" w:space="0" w:color="auto"/>
            </w:tcBorders>
          </w:tcPr>
          <w:p w14:paraId="7964CEB5" w14:textId="77777777" w:rsidR="00196F2F" w:rsidRPr="003D19F2" w:rsidRDefault="00196F2F" w:rsidP="00196F2F">
            <w:pPr>
              <w:rPr>
                <w:rFonts w:ascii="Verdana" w:eastAsia="Calibri" w:hAnsi="Verdana"/>
                <w:sz w:val="18"/>
                <w:lang w:val="sr-Cyrl-RS"/>
              </w:rPr>
            </w:pPr>
            <w:r w:rsidRPr="003D19F2">
              <w:rPr>
                <w:rFonts w:ascii="Verdana" w:eastAsia="Calibri" w:hAnsi="Verdana"/>
                <w:sz w:val="18"/>
                <w:lang w:val="sr-Cyrl-RS"/>
              </w:rPr>
              <w:t>142+714</w:t>
            </w:r>
          </w:p>
        </w:tc>
        <w:tc>
          <w:tcPr>
            <w:tcW w:w="2320" w:type="dxa"/>
          </w:tcPr>
          <w:p w14:paraId="2B5AE673" w14:textId="06A3C495" w:rsidR="00196F2F" w:rsidRPr="003D19F2" w:rsidRDefault="00196F2F" w:rsidP="00EF36C3">
            <w:pPr>
              <w:jc w:val="center"/>
              <w:rPr>
                <w:rFonts w:ascii="Verdana" w:eastAsia="Calibri" w:hAnsi="Verdana"/>
                <w:sz w:val="18"/>
                <w:lang w:val="sr-Cyrl-RS"/>
              </w:rPr>
            </w:pPr>
            <w:r w:rsidRPr="003D19F2">
              <w:rPr>
                <w:rFonts w:ascii="Verdana" w:eastAsia="Calibri" w:hAnsi="Verdana"/>
                <w:sz w:val="18"/>
                <w:lang w:val="sr-Cyrl-RS"/>
              </w:rPr>
              <w:t>локални пут</w:t>
            </w:r>
          </w:p>
        </w:tc>
        <w:tc>
          <w:tcPr>
            <w:tcW w:w="3249" w:type="dxa"/>
            <w:tcBorders>
              <w:left w:val="single" w:sz="6" w:space="0" w:color="auto"/>
            </w:tcBorders>
          </w:tcPr>
          <w:p w14:paraId="59478472" w14:textId="77777777" w:rsidR="00196F2F" w:rsidRPr="003D19F2" w:rsidRDefault="00196F2F" w:rsidP="00196F2F">
            <w:pPr>
              <w:rPr>
                <w:rFonts w:ascii="Verdana" w:eastAsia="Calibri" w:hAnsi="Verdana"/>
                <w:sz w:val="18"/>
                <w:lang w:val="sr-Cyrl-RS"/>
              </w:rPr>
            </w:pPr>
            <w:r w:rsidRPr="003D19F2">
              <w:rPr>
                <w:rFonts w:ascii="Verdana" w:eastAsia="Calibri" w:hAnsi="Verdana"/>
                <w:sz w:val="18"/>
                <w:lang w:val="sr-Cyrl-RS"/>
              </w:rPr>
              <w:t>пешачко-бициклистички потходник</w:t>
            </w:r>
          </w:p>
        </w:tc>
        <w:tc>
          <w:tcPr>
            <w:tcW w:w="1559" w:type="dxa"/>
            <w:tcBorders>
              <w:left w:val="single" w:sz="6" w:space="0" w:color="auto"/>
            </w:tcBorders>
          </w:tcPr>
          <w:p w14:paraId="27B0EBDF" w14:textId="77777777" w:rsidR="00196F2F" w:rsidRPr="003D19F2" w:rsidRDefault="00196F2F" w:rsidP="00196F2F">
            <w:pPr>
              <w:rPr>
                <w:rFonts w:ascii="Verdana" w:eastAsia="Calibri" w:hAnsi="Verdana"/>
                <w:sz w:val="18"/>
                <w:lang w:val="sr-Cyrl-RS"/>
              </w:rPr>
            </w:pPr>
            <w:r w:rsidRPr="003D19F2">
              <w:rPr>
                <w:rFonts w:ascii="Verdana" w:eastAsia="Calibri" w:hAnsi="Verdana"/>
                <w:sz w:val="18"/>
                <w:lang w:val="sr-Cyrl-RS"/>
              </w:rPr>
              <w:t>Бачка Топола</w:t>
            </w:r>
          </w:p>
          <w:p w14:paraId="4955976A" w14:textId="77777777" w:rsidR="00196F2F" w:rsidRPr="003D19F2" w:rsidRDefault="00196F2F" w:rsidP="00196F2F">
            <w:pPr>
              <w:rPr>
                <w:rFonts w:ascii="Verdana" w:eastAsia="Calibri" w:hAnsi="Verdana"/>
                <w:sz w:val="18"/>
                <w:lang w:val="sr-Cyrl-RS"/>
              </w:rPr>
            </w:pPr>
          </w:p>
        </w:tc>
      </w:tr>
      <w:tr w:rsidR="003D19F2" w:rsidRPr="003D19F2" w14:paraId="3D773A50" w14:textId="77777777" w:rsidTr="00196F2F">
        <w:tc>
          <w:tcPr>
            <w:tcW w:w="730" w:type="dxa"/>
            <w:tcBorders>
              <w:right w:val="single" w:sz="6" w:space="0" w:color="auto"/>
            </w:tcBorders>
          </w:tcPr>
          <w:p w14:paraId="24077B31" w14:textId="77777777" w:rsidR="00196F2F" w:rsidRPr="003D19F2" w:rsidRDefault="00196F2F" w:rsidP="00196F2F">
            <w:pPr>
              <w:rPr>
                <w:rFonts w:ascii="Verdana" w:eastAsia="Calibri" w:hAnsi="Verdana"/>
                <w:sz w:val="18"/>
                <w:lang w:val="sr-Cyrl-RS"/>
              </w:rPr>
            </w:pPr>
            <w:r w:rsidRPr="003D19F2">
              <w:rPr>
                <w:rFonts w:ascii="Verdana" w:eastAsia="Calibri" w:hAnsi="Verdana"/>
                <w:sz w:val="18"/>
                <w:lang w:val="sr-Cyrl-RS"/>
              </w:rPr>
              <w:t>3.</w:t>
            </w:r>
          </w:p>
        </w:tc>
        <w:tc>
          <w:tcPr>
            <w:tcW w:w="1498" w:type="dxa"/>
            <w:tcBorders>
              <w:left w:val="single" w:sz="6" w:space="0" w:color="auto"/>
            </w:tcBorders>
          </w:tcPr>
          <w:p w14:paraId="4E0DBD46" w14:textId="77777777" w:rsidR="00196F2F" w:rsidRPr="003D19F2" w:rsidRDefault="00196F2F" w:rsidP="00196F2F">
            <w:pPr>
              <w:rPr>
                <w:rFonts w:ascii="Verdana" w:eastAsia="Calibri" w:hAnsi="Verdana"/>
                <w:sz w:val="18"/>
                <w:lang w:val="sr-Cyrl-RS"/>
              </w:rPr>
            </w:pPr>
            <w:r w:rsidRPr="003D19F2">
              <w:rPr>
                <w:rFonts w:ascii="Verdana" w:eastAsia="Calibri" w:hAnsi="Verdana"/>
                <w:sz w:val="18"/>
                <w:lang w:val="sr-Cyrl-RS"/>
              </w:rPr>
              <w:t>143+730</w:t>
            </w:r>
          </w:p>
        </w:tc>
        <w:tc>
          <w:tcPr>
            <w:tcW w:w="2320" w:type="dxa"/>
          </w:tcPr>
          <w:p w14:paraId="0023024C" w14:textId="07BC0D11" w:rsidR="00196F2F" w:rsidRPr="003D19F2" w:rsidRDefault="00196F2F" w:rsidP="00EF36C3">
            <w:pPr>
              <w:jc w:val="center"/>
              <w:rPr>
                <w:rFonts w:ascii="Verdana" w:eastAsia="Calibri" w:hAnsi="Verdana"/>
                <w:sz w:val="18"/>
                <w:lang w:val="sr-Cyrl-RS"/>
              </w:rPr>
            </w:pPr>
            <w:r w:rsidRPr="003D19F2">
              <w:rPr>
                <w:rFonts w:ascii="Verdana" w:eastAsia="Calibri" w:hAnsi="Verdana"/>
                <w:sz w:val="18"/>
                <w:lang w:val="sr-Cyrl-RS"/>
              </w:rPr>
              <w:t xml:space="preserve">ДП </w:t>
            </w:r>
            <w:r w:rsidRPr="003D19F2">
              <w:rPr>
                <w:rFonts w:ascii="Verdana" w:eastAsia="Calibri" w:hAnsi="Verdana"/>
                <w:sz w:val="18"/>
                <w:szCs w:val="18"/>
                <w:lang w:val="sr-Cyrl-RS"/>
              </w:rPr>
              <w:t xml:space="preserve">IIа </w:t>
            </w:r>
            <w:r w:rsidRPr="003D19F2">
              <w:rPr>
                <w:rFonts w:ascii="Verdana" w:eastAsia="Calibri" w:hAnsi="Verdana"/>
                <w:sz w:val="18"/>
                <w:lang w:val="sr-Cyrl-RS"/>
              </w:rPr>
              <w:t>105</w:t>
            </w:r>
          </w:p>
          <w:p w14:paraId="5A1BC53F" w14:textId="77777777" w:rsidR="00196F2F" w:rsidRPr="003D19F2" w:rsidRDefault="00196F2F" w:rsidP="00EF36C3">
            <w:pPr>
              <w:jc w:val="center"/>
              <w:rPr>
                <w:rFonts w:ascii="Verdana" w:eastAsia="Calibri" w:hAnsi="Verdana"/>
                <w:sz w:val="18"/>
                <w:lang w:val="sr-Cyrl-RS"/>
              </w:rPr>
            </w:pPr>
            <w:r w:rsidRPr="003D19F2">
              <w:rPr>
                <w:rFonts w:ascii="Verdana" w:eastAsia="Calibri" w:hAnsi="Verdana"/>
                <w:sz w:val="18"/>
                <w:szCs w:val="18"/>
                <w:lang w:val="sr-Cyrl-RS"/>
              </w:rPr>
              <w:t>~</w:t>
            </w:r>
            <w:r w:rsidRPr="003D19F2">
              <w:rPr>
                <w:rFonts w:ascii="Verdana" w:eastAsia="Calibri" w:hAnsi="Verdana"/>
                <w:sz w:val="18"/>
                <w:lang w:val="sr-Cyrl-RS"/>
              </w:rPr>
              <w:t xml:space="preserve"> km 38+355</w:t>
            </w:r>
          </w:p>
        </w:tc>
        <w:tc>
          <w:tcPr>
            <w:tcW w:w="3249" w:type="dxa"/>
            <w:tcBorders>
              <w:left w:val="single" w:sz="6" w:space="0" w:color="auto"/>
            </w:tcBorders>
          </w:tcPr>
          <w:p w14:paraId="766ADF19" w14:textId="77777777" w:rsidR="00196F2F" w:rsidRPr="003D19F2" w:rsidRDefault="00196F2F" w:rsidP="00196F2F">
            <w:pPr>
              <w:rPr>
                <w:rFonts w:ascii="Verdana" w:eastAsia="Calibri" w:hAnsi="Verdana"/>
                <w:sz w:val="18"/>
                <w:lang w:val="sr-Cyrl-RS"/>
              </w:rPr>
            </w:pPr>
            <w:r w:rsidRPr="003D19F2">
              <w:rPr>
                <w:rFonts w:ascii="Verdana" w:eastAsia="Calibri" w:hAnsi="Verdana"/>
                <w:sz w:val="18"/>
                <w:lang w:val="sr-Cyrl-RS"/>
              </w:rPr>
              <w:t>подвожњак</w:t>
            </w:r>
          </w:p>
        </w:tc>
        <w:tc>
          <w:tcPr>
            <w:tcW w:w="1559" w:type="dxa"/>
            <w:tcBorders>
              <w:left w:val="single" w:sz="6" w:space="0" w:color="auto"/>
            </w:tcBorders>
          </w:tcPr>
          <w:p w14:paraId="7CFDA8CE" w14:textId="77777777" w:rsidR="00196F2F" w:rsidRPr="003D19F2" w:rsidRDefault="00196F2F" w:rsidP="00196F2F">
            <w:pPr>
              <w:rPr>
                <w:rFonts w:ascii="Verdana" w:eastAsia="Calibri" w:hAnsi="Verdana"/>
                <w:sz w:val="18"/>
                <w:lang w:val="sr-Cyrl-RS"/>
              </w:rPr>
            </w:pPr>
            <w:r w:rsidRPr="003D19F2">
              <w:rPr>
                <w:rFonts w:ascii="Verdana" w:eastAsia="Calibri" w:hAnsi="Verdana"/>
                <w:sz w:val="18"/>
                <w:lang w:val="sr-Cyrl-RS"/>
              </w:rPr>
              <w:t>Бачка Топола</w:t>
            </w:r>
          </w:p>
          <w:p w14:paraId="2A41E83D" w14:textId="77777777" w:rsidR="00196F2F" w:rsidRPr="003D19F2" w:rsidRDefault="00196F2F" w:rsidP="00196F2F">
            <w:pPr>
              <w:rPr>
                <w:rFonts w:ascii="Verdana" w:eastAsia="Calibri" w:hAnsi="Verdana"/>
                <w:sz w:val="18"/>
                <w:lang w:val="sr-Cyrl-RS"/>
              </w:rPr>
            </w:pPr>
          </w:p>
        </w:tc>
      </w:tr>
    </w:tbl>
    <w:p w14:paraId="2E3FFBEF" w14:textId="63158C8F" w:rsidR="00196F2F" w:rsidRPr="003D19F2" w:rsidRDefault="008554D2" w:rsidP="000F1857">
      <w:pPr>
        <w:pStyle w:val="Heading2"/>
        <w:ind w:left="709" w:hanging="709"/>
      </w:pPr>
      <w:bookmarkStart w:id="52" w:name="_Toc58944337"/>
      <w:bookmarkStart w:id="53" w:name="_Toc58946097"/>
      <w:bookmarkStart w:id="54" w:name="_Toc59787522"/>
      <w:bookmarkStart w:id="55" w:name="_Toc149210708"/>
      <w:r w:rsidRPr="003D19F2">
        <w:rPr>
          <w:caps w:val="0"/>
        </w:rPr>
        <w:lastRenderedPageBreak/>
        <w:t>3.2.</w:t>
      </w:r>
      <w:r w:rsidRPr="003D19F2">
        <w:rPr>
          <w:caps w:val="0"/>
        </w:rPr>
        <w:tab/>
        <w:t>ИЗВОД ИЗ ПРОСТОРНОГ ПЛАНА ОПШТИНЕ БАЧКА ТОПОЛА („СЛУЖБЕНИ ЛИСТ ОПШТИНЕ БАЧКА ТОПОЛА“, БРОЈ 20/15)</w:t>
      </w:r>
      <w:bookmarkEnd w:id="52"/>
      <w:bookmarkEnd w:id="53"/>
      <w:bookmarkEnd w:id="54"/>
      <w:bookmarkEnd w:id="55"/>
    </w:p>
    <w:p w14:paraId="4B3026AC" w14:textId="77777777" w:rsidR="00E24BB6" w:rsidRPr="003D19F2" w:rsidRDefault="00E24BB6" w:rsidP="00196F2F">
      <w:pPr>
        <w:rPr>
          <w:b/>
          <w:bCs/>
        </w:rPr>
      </w:pPr>
    </w:p>
    <w:p w14:paraId="01DB3723" w14:textId="77777777" w:rsidR="00196F2F" w:rsidRPr="003D19F2" w:rsidRDefault="00196F2F" w:rsidP="00196F2F">
      <w:pPr>
        <w:rPr>
          <w:b/>
          <w:bCs/>
        </w:rPr>
      </w:pPr>
      <w:r w:rsidRPr="003D19F2">
        <w:rPr>
          <w:b/>
          <w:bCs/>
        </w:rPr>
        <w:t>Становништво</w:t>
      </w:r>
    </w:p>
    <w:p w14:paraId="51DEFD99" w14:textId="77777777" w:rsidR="00196F2F" w:rsidRPr="003D19F2" w:rsidRDefault="00196F2F" w:rsidP="00196F2F">
      <w:pPr>
        <w:rPr>
          <w:bCs/>
          <w:sz w:val="16"/>
          <w:szCs w:val="16"/>
        </w:rPr>
      </w:pPr>
    </w:p>
    <w:p w14:paraId="72B3C626" w14:textId="77777777" w:rsidR="00196F2F" w:rsidRPr="003D19F2" w:rsidRDefault="00196F2F" w:rsidP="00196F2F">
      <w:pPr>
        <w:autoSpaceDE w:val="0"/>
        <w:autoSpaceDN w:val="0"/>
        <w:adjustRightInd w:val="0"/>
        <w:rPr>
          <w:rFonts w:eastAsiaTheme="minorHAnsi" w:cs="TimesNewRomanPSMT"/>
          <w:szCs w:val="24"/>
        </w:rPr>
      </w:pPr>
      <w:r w:rsidRPr="003D19F2">
        <w:rPr>
          <w:rFonts w:eastAsiaTheme="minorHAnsi" w:cs="TimesNewRomanPSMT"/>
          <w:szCs w:val="24"/>
        </w:rPr>
        <w:t>Пројекција будућег развоја становништва општине извршена је на основу анализе карактеристика популације и претпостављених друштвено</w:t>
      </w:r>
      <w:r w:rsidRPr="003D19F2">
        <w:rPr>
          <w:rFonts w:eastAsiaTheme="minorHAnsi"/>
          <w:szCs w:val="24"/>
        </w:rPr>
        <w:t>-</w:t>
      </w:r>
      <w:r w:rsidRPr="003D19F2">
        <w:rPr>
          <w:rFonts w:eastAsiaTheme="minorHAnsi" w:cs="TimesNewRomanPSMT"/>
          <w:szCs w:val="24"/>
        </w:rPr>
        <w:t>економских кретања у будућности.</w:t>
      </w:r>
    </w:p>
    <w:p w14:paraId="75C5A267" w14:textId="77777777" w:rsidR="00196F2F" w:rsidRPr="003D19F2" w:rsidRDefault="00196F2F" w:rsidP="00196F2F">
      <w:pPr>
        <w:autoSpaceDE w:val="0"/>
        <w:autoSpaceDN w:val="0"/>
        <w:adjustRightInd w:val="0"/>
        <w:rPr>
          <w:rFonts w:eastAsiaTheme="minorHAnsi" w:cs="TimesNewRomanPSMT"/>
          <w:sz w:val="16"/>
          <w:szCs w:val="16"/>
        </w:rPr>
      </w:pPr>
    </w:p>
    <w:p w14:paraId="39F43A56" w14:textId="77777777" w:rsidR="00196F2F" w:rsidRPr="003D19F2" w:rsidRDefault="00196F2F" w:rsidP="00196F2F">
      <w:pPr>
        <w:autoSpaceDE w:val="0"/>
        <w:autoSpaceDN w:val="0"/>
        <w:adjustRightInd w:val="0"/>
        <w:rPr>
          <w:rFonts w:eastAsiaTheme="minorHAnsi" w:cs="TimesNewRomanPSMT"/>
          <w:spacing w:val="-4"/>
          <w:szCs w:val="24"/>
        </w:rPr>
      </w:pPr>
      <w:r w:rsidRPr="003D19F2">
        <w:rPr>
          <w:rFonts w:eastAsiaTheme="minorHAnsi" w:cs="TimesNewRomanPSMT"/>
          <w:spacing w:val="-4"/>
          <w:szCs w:val="24"/>
        </w:rPr>
        <w:t>Очекује се да ће у периоду 2002 – 2022. година доћи до заустављања пада броја становништва на простору обухвата плана. Планским вредновањем предела као развојног потенцијала општине, планиран је благи раст броја становништва од 1.36% у односу на евидентирани број из 2011. године. За градско насеље Бачка Топола прогнозиран је пораст броја становника посматрајући плански хоризонт до 2022. године.</w:t>
      </w:r>
    </w:p>
    <w:p w14:paraId="696EC4E4" w14:textId="77777777" w:rsidR="00196F2F" w:rsidRPr="003D19F2" w:rsidRDefault="00196F2F" w:rsidP="00196F2F">
      <w:pPr>
        <w:autoSpaceDE w:val="0"/>
        <w:autoSpaceDN w:val="0"/>
        <w:adjustRightInd w:val="0"/>
        <w:rPr>
          <w:rFonts w:eastAsiaTheme="minorHAnsi" w:cs="TimesNewRomanPSMT"/>
          <w:sz w:val="16"/>
          <w:szCs w:val="16"/>
        </w:rPr>
      </w:pPr>
      <w:r w:rsidRPr="003D19F2">
        <w:rPr>
          <w:rFonts w:eastAsiaTheme="minorHAnsi" w:cs="TimesNewRomanPSMT"/>
          <w:sz w:val="16"/>
          <w:szCs w:val="16"/>
        </w:rPr>
        <w:t xml:space="preserve"> </w:t>
      </w:r>
    </w:p>
    <w:p w14:paraId="59843BE3" w14:textId="2F4A070E" w:rsidR="00196F2F" w:rsidRDefault="00EF36C3" w:rsidP="006D1FDC">
      <w:pPr>
        <w:pStyle w:val="Caption"/>
      </w:pPr>
      <w:bookmarkStart w:id="56" w:name="_Toc149209484"/>
      <w:r w:rsidRPr="003D19F2">
        <w:t xml:space="preserve">Табела </w:t>
      </w:r>
      <w:r w:rsidR="00B564BD">
        <w:fldChar w:fldCharType="begin"/>
      </w:r>
      <w:r w:rsidR="00B564BD">
        <w:instrText xml:space="preserve"> SEQ Табела \* ARABIC </w:instrText>
      </w:r>
      <w:r w:rsidR="00B564BD">
        <w:fldChar w:fldCharType="separate"/>
      </w:r>
      <w:r w:rsidR="00143A99">
        <w:rPr>
          <w:noProof/>
        </w:rPr>
        <w:t>1</w:t>
      </w:r>
      <w:r w:rsidR="00B564BD">
        <w:rPr>
          <w:noProof/>
        </w:rPr>
        <w:fldChar w:fldCharType="end"/>
      </w:r>
      <w:r w:rsidRPr="003D19F2">
        <w:t xml:space="preserve">. </w:t>
      </w:r>
      <w:r w:rsidR="00196F2F" w:rsidRPr="003D19F2">
        <w:t>Пројекција развоја становништва</w:t>
      </w:r>
      <w:bookmarkEnd w:id="56"/>
    </w:p>
    <w:p w14:paraId="366A6043" w14:textId="77777777" w:rsidR="00AF4917" w:rsidRPr="00AF4917" w:rsidRDefault="00AF4917" w:rsidP="00AF4917">
      <w:pPr>
        <w:rPr>
          <w:sz w:val="12"/>
          <w:szCs w:val="12"/>
        </w:rPr>
      </w:pPr>
    </w:p>
    <w:tbl>
      <w:tblPr>
        <w:tblStyle w:val="TableGrid31"/>
        <w:tblW w:w="0" w:type="auto"/>
        <w:tblInd w:w="108" w:type="dxa"/>
        <w:tblLook w:val="04A0" w:firstRow="1" w:lastRow="0" w:firstColumn="1" w:lastColumn="0" w:noHBand="0" w:noVBand="1"/>
      </w:tblPr>
      <w:tblGrid>
        <w:gridCol w:w="1560"/>
        <w:gridCol w:w="1559"/>
        <w:gridCol w:w="1701"/>
        <w:gridCol w:w="1701"/>
        <w:gridCol w:w="2659"/>
      </w:tblGrid>
      <w:tr w:rsidR="003D19F2" w:rsidRPr="003D19F2" w14:paraId="28CA67A9" w14:textId="77777777" w:rsidTr="00196F2F">
        <w:tc>
          <w:tcPr>
            <w:tcW w:w="1560" w:type="dxa"/>
            <w:vMerge w:val="restart"/>
            <w:vAlign w:val="center"/>
          </w:tcPr>
          <w:p w14:paraId="40FA643B" w14:textId="77777777" w:rsidR="00196F2F" w:rsidRPr="003D19F2" w:rsidRDefault="00196F2F" w:rsidP="00196F2F">
            <w:pPr>
              <w:autoSpaceDE w:val="0"/>
              <w:autoSpaceDN w:val="0"/>
              <w:adjustRightInd w:val="0"/>
              <w:rPr>
                <w:rFonts w:ascii="Verdana" w:hAnsi="Verdana"/>
                <w:b/>
                <w:sz w:val="18"/>
                <w:szCs w:val="18"/>
                <w:lang w:val="sr-Cyrl-RS"/>
              </w:rPr>
            </w:pPr>
          </w:p>
        </w:tc>
        <w:tc>
          <w:tcPr>
            <w:tcW w:w="7620" w:type="dxa"/>
            <w:gridSpan w:val="4"/>
          </w:tcPr>
          <w:p w14:paraId="60E4136F" w14:textId="77777777" w:rsidR="00196F2F" w:rsidRPr="003D19F2" w:rsidRDefault="00196F2F" w:rsidP="00196F2F">
            <w:pPr>
              <w:autoSpaceDE w:val="0"/>
              <w:autoSpaceDN w:val="0"/>
              <w:adjustRightInd w:val="0"/>
              <w:jc w:val="center"/>
              <w:rPr>
                <w:rFonts w:ascii="Verdana" w:hAnsi="Verdana"/>
                <w:b/>
                <w:sz w:val="18"/>
                <w:szCs w:val="18"/>
                <w:lang w:val="sr-Cyrl-RS"/>
              </w:rPr>
            </w:pPr>
            <w:r w:rsidRPr="003D19F2">
              <w:rPr>
                <w:rFonts w:ascii="Verdana" w:hAnsi="Verdana"/>
                <w:b/>
                <w:sz w:val="18"/>
                <w:szCs w:val="18"/>
                <w:lang w:val="sr-Cyrl-RS"/>
              </w:rPr>
              <w:t>Укупан број становника</w:t>
            </w:r>
          </w:p>
        </w:tc>
      </w:tr>
      <w:tr w:rsidR="003D19F2" w:rsidRPr="003D19F2" w14:paraId="17BDF4D0" w14:textId="77777777" w:rsidTr="00196F2F">
        <w:tc>
          <w:tcPr>
            <w:tcW w:w="1560" w:type="dxa"/>
            <w:vMerge/>
          </w:tcPr>
          <w:p w14:paraId="77F78C2B" w14:textId="77777777" w:rsidR="00196F2F" w:rsidRPr="003D19F2" w:rsidRDefault="00196F2F" w:rsidP="00196F2F">
            <w:pPr>
              <w:autoSpaceDE w:val="0"/>
              <w:autoSpaceDN w:val="0"/>
              <w:adjustRightInd w:val="0"/>
              <w:rPr>
                <w:rFonts w:ascii="Verdana" w:hAnsi="Verdana"/>
                <w:b/>
                <w:sz w:val="18"/>
                <w:szCs w:val="18"/>
                <w:lang w:val="sr-Cyrl-RS"/>
              </w:rPr>
            </w:pPr>
          </w:p>
        </w:tc>
        <w:tc>
          <w:tcPr>
            <w:tcW w:w="1559" w:type="dxa"/>
            <w:vAlign w:val="center"/>
          </w:tcPr>
          <w:p w14:paraId="6EC93C4A" w14:textId="77777777" w:rsidR="00196F2F" w:rsidRPr="003D19F2" w:rsidRDefault="00196F2F" w:rsidP="00196F2F">
            <w:pPr>
              <w:autoSpaceDE w:val="0"/>
              <w:autoSpaceDN w:val="0"/>
              <w:adjustRightInd w:val="0"/>
              <w:jc w:val="center"/>
              <w:rPr>
                <w:rFonts w:ascii="Verdana" w:hAnsi="Verdana"/>
                <w:b/>
                <w:sz w:val="18"/>
                <w:szCs w:val="18"/>
                <w:lang w:val="sr-Cyrl-RS"/>
              </w:rPr>
            </w:pPr>
            <w:r w:rsidRPr="003D19F2">
              <w:rPr>
                <w:rFonts w:ascii="Verdana" w:hAnsi="Verdana"/>
                <w:b/>
                <w:sz w:val="18"/>
                <w:szCs w:val="18"/>
                <w:lang w:val="sr-Cyrl-RS"/>
              </w:rPr>
              <w:t>2002. год.</w:t>
            </w:r>
          </w:p>
        </w:tc>
        <w:tc>
          <w:tcPr>
            <w:tcW w:w="1701" w:type="dxa"/>
            <w:vAlign w:val="center"/>
          </w:tcPr>
          <w:p w14:paraId="391AC7AA" w14:textId="77777777" w:rsidR="00196F2F" w:rsidRPr="003D19F2" w:rsidRDefault="00196F2F" w:rsidP="00196F2F">
            <w:pPr>
              <w:autoSpaceDE w:val="0"/>
              <w:autoSpaceDN w:val="0"/>
              <w:adjustRightInd w:val="0"/>
              <w:jc w:val="center"/>
              <w:rPr>
                <w:rFonts w:ascii="Verdana" w:hAnsi="Verdana"/>
                <w:b/>
                <w:sz w:val="18"/>
                <w:szCs w:val="18"/>
                <w:lang w:val="sr-Cyrl-RS"/>
              </w:rPr>
            </w:pPr>
            <w:r w:rsidRPr="003D19F2">
              <w:rPr>
                <w:rFonts w:ascii="Verdana" w:hAnsi="Verdana"/>
                <w:b/>
                <w:sz w:val="18"/>
                <w:szCs w:val="18"/>
                <w:lang w:val="sr-Cyrl-RS"/>
              </w:rPr>
              <w:t>2011. год.</w:t>
            </w:r>
          </w:p>
        </w:tc>
        <w:tc>
          <w:tcPr>
            <w:tcW w:w="1701" w:type="dxa"/>
            <w:vAlign w:val="center"/>
          </w:tcPr>
          <w:p w14:paraId="536A8412" w14:textId="77777777" w:rsidR="00196F2F" w:rsidRPr="003D19F2" w:rsidRDefault="00196F2F" w:rsidP="00196F2F">
            <w:pPr>
              <w:autoSpaceDE w:val="0"/>
              <w:autoSpaceDN w:val="0"/>
              <w:adjustRightInd w:val="0"/>
              <w:jc w:val="center"/>
              <w:rPr>
                <w:rFonts w:ascii="Verdana" w:hAnsi="Verdana"/>
                <w:b/>
                <w:sz w:val="18"/>
                <w:szCs w:val="18"/>
                <w:lang w:val="sr-Cyrl-RS"/>
              </w:rPr>
            </w:pPr>
            <w:r w:rsidRPr="003D19F2">
              <w:rPr>
                <w:rFonts w:ascii="Verdana" w:hAnsi="Verdana"/>
                <w:b/>
                <w:sz w:val="18"/>
                <w:szCs w:val="18"/>
                <w:lang w:val="sr-Cyrl-RS"/>
              </w:rPr>
              <w:t>2022. год.</w:t>
            </w:r>
          </w:p>
        </w:tc>
        <w:tc>
          <w:tcPr>
            <w:tcW w:w="2659" w:type="dxa"/>
          </w:tcPr>
          <w:p w14:paraId="38599309" w14:textId="77777777" w:rsidR="00196F2F" w:rsidRPr="003D19F2" w:rsidRDefault="00196F2F" w:rsidP="00196F2F">
            <w:pPr>
              <w:autoSpaceDE w:val="0"/>
              <w:autoSpaceDN w:val="0"/>
              <w:adjustRightInd w:val="0"/>
              <w:jc w:val="center"/>
              <w:rPr>
                <w:rFonts w:ascii="Verdana" w:hAnsi="Verdana"/>
                <w:b/>
                <w:sz w:val="18"/>
                <w:szCs w:val="18"/>
                <w:lang w:val="sr-Cyrl-RS"/>
              </w:rPr>
            </w:pPr>
            <w:r w:rsidRPr="003D19F2">
              <w:rPr>
                <w:rFonts w:ascii="Verdana" w:hAnsi="Verdana"/>
                <w:b/>
                <w:sz w:val="18"/>
                <w:szCs w:val="18"/>
                <w:lang w:val="sr-Cyrl-RS"/>
              </w:rPr>
              <w:t>Процентна стопа раста</w:t>
            </w:r>
          </w:p>
          <w:p w14:paraId="5F6A9AB5" w14:textId="77777777" w:rsidR="00196F2F" w:rsidRPr="003D19F2" w:rsidRDefault="00196F2F" w:rsidP="00196F2F">
            <w:pPr>
              <w:autoSpaceDE w:val="0"/>
              <w:autoSpaceDN w:val="0"/>
              <w:adjustRightInd w:val="0"/>
              <w:jc w:val="center"/>
              <w:rPr>
                <w:rFonts w:ascii="Verdana" w:hAnsi="Verdana"/>
                <w:b/>
                <w:sz w:val="18"/>
                <w:szCs w:val="18"/>
                <w:lang w:val="sr-Cyrl-RS"/>
              </w:rPr>
            </w:pPr>
            <w:r w:rsidRPr="003D19F2">
              <w:rPr>
                <w:rFonts w:ascii="Verdana" w:hAnsi="Verdana"/>
                <w:b/>
                <w:sz w:val="18"/>
                <w:szCs w:val="18"/>
                <w:lang w:val="sr-Cyrl-RS"/>
              </w:rPr>
              <w:t>2022/2002. године</w:t>
            </w:r>
          </w:p>
        </w:tc>
      </w:tr>
      <w:tr w:rsidR="003D19F2" w:rsidRPr="003D19F2" w14:paraId="640146FA" w14:textId="77777777" w:rsidTr="00196F2F">
        <w:trPr>
          <w:trHeight w:val="310"/>
        </w:trPr>
        <w:tc>
          <w:tcPr>
            <w:tcW w:w="1560" w:type="dxa"/>
            <w:vAlign w:val="center"/>
          </w:tcPr>
          <w:p w14:paraId="6D6587FB" w14:textId="77777777" w:rsidR="00196F2F" w:rsidRPr="003D19F2" w:rsidRDefault="00196F2F" w:rsidP="00196F2F">
            <w:pPr>
              <w:autoSpaceDE w:val="0"/>
              <w:autoSpaceDN w:val="0"/>
              <w:adjustRightInd w:val="0"/>
              <w:rPr>
                <w:rFonts w:ascii="Verdana" w:hAnsi="Verdana"/>
                <w:sz w:val="18"/>
                <w:szCs w:val="18"/>
                <w:lang w:val="sr-Cyrl-RS"/>
              </w:rPr>
            </w:pPr>
            <w:r w:rsidRPr="003D19F2">
              <w:rPr>
                <w:rFonts w:ascii="Verdana" w:hAnsi="Verdana"/>
                <w:sz w:val="18"/>
                <w:szCs w:val="18"/>
                <w:lang w:val="sr-Cyrl-RS"/>
              </w:rPr>
              <w:t>Бачка Топола</w:t>
            </w:r>
          </w:p>
        </w:tc>
        <w:tc>
          <w:tcPr>
            <w:tcW w:w="1559" w:type="dxa"/>
            <w:vAlign w:val="center"/>
          </w:tcPr>
          <w:p w14:paraId="6B1E9FC4" w14:textId="77777777" w:rsidR="00196F2F" w:rsidRPr="003D19F2" w:rsidRDefault="00196F2F" w:rsidP="00196F2F">
            <w:pPr>
              <w:jc w:val="center"/>
              <w:rPr>
                <w:rFonts w:ascii="Verdana" w:hAnsi="Verdana"/>
                <w:sz w:val="18"/>
                <w:szCs w:val="18"/>
                <w:lang w:val="sr-Cyrl-RS"/>
              </w:rPr>
            </w:pPr>
            <w:r w:rsidRPr="003D19F2">
              <w:rPr>
                <w:rFonts w:ascii="Verdana" w:eastAsiaTheme="minorHAnsi" w:hAnsi="Verdana"/>
                <w:sz w:val="18"/>
                <w:szCs w:val="18"/>
                <w:lang w:val="sr-Cyrl-RS"/>
              </w:rPr>
              <w:t>16 171</w:t>
            </w:r>
          </w:p>
        </w:tc>
        <w:tc>
          <w:tcPr>
            <w:tcW w:w="1701" w:type="dxa"/>
            <w:vAlign w:val="center"/>
          </w:tcPr>
          <w:p w14:paraId="10E41E83" w14:textId="77777777" w:rsidR="00196F2F" w:rsidRPr="003D19F2" w:rsidRDefault="00196F2F" w:rsidP="00196F2F">
            <w:pPr>
              <w:jc w:val="center"/>
              <w:rPr>
                <w:rFonts w:ascii="Verdana" w:hAnsi="Verdana"/>
                <w:sz w:val="18"/>
                <w:szCs w:val="18"/>
                <w:lang w:val="sr-Cyrl-RS"/>
              </w:rPr>
            </w:pPr>
            <w:r w:rsidRPr="003D19F2">
              <w:rPr>
                <w:rFonts w:ascii="Verdana" w:eastAsiaTheme="minorHAnsi" w:hAnsi="Verdana"/>
                <w:sz w:val="18"/>
                <w:szCs w:val="18"/>
                <w:lang w:val="sr-Cyrl-RS"/>
              </w:rPr>
              <w:t>14 991</w:t>
            </w:r>
          </w:p>
        </w:tc>
        <w:tc>
          <w:tcPr>
            <w:tcW w:w="1701" w:type="dxa"/>
            <w:vAlign w:val="center"/>
          </w:tcPr>
          <w:p w14:paraId="1A734841" w14:textId="77777777" w:rsidR="00196F2F" w:rsidRPr="003D19F2" w:rsidRDefault="00196F2F" w:rsidP="00196F2F">
            <w:pPr>
              <w:jc w:val="center"/>
              <w:rPr>
                <w:rFonts w:ascii="Verdana" w:hAnsi="Verdana"/>
                <w:sz w:val="18"/>
                <w:szCs w:val="18"/>
                <w:lang w:val="sr-Cyrl-RS"/>
              </w:rPr>
            </w:pPr>
            <w:r w:rsidRPr="003D19F2">
              <w:rPr>
                <w:rFonts w:ascii="Verdana" w:eastAsiaTheme="minorHAnsi" w:hAnsi="Verdana"/>
                <w:sz w:val="18"/>
                <w:szCs w:val="18"/>
                <w:lang w:val="sr-Cyrl-RS"/>
              </w:rPr>
              <w:t>15 050</w:t>
            </w:r>
          </w:p>
        </w:tc>
        <w:tc>
          <w:tcPr>
            <w:tcW w:w="2659" w:type="dxa"/>
            <w:vAlign w:val="center"/>
          </w:tcPr>
          <w:p w14:paraId="53A7B616" w14:textId="77777777" w:rsidR="00196F2F" w:rsidRPr="003D19F2" w:rsidRDefault="00196F2F" w:rsidP="00196F2F">
            <w:pPr>
              <w:autoSpaceDE w:val="0"/>
              <w:autoSpaceDN w:val="0"/>
              <w:adjustRightInd w:val="0"/>
              <w:jc w:val="center"/>
              <w:rPr>
                <w:rFonts w:ascii="Verdana" w:hAnsi="Verdana"/>
                <w:sz w:val="18"/>
                <w:szCs w:val="18"/>
                <w:lang w:val="sr-Cyrl-RS"/>
              </w:rPr>
            </w:pPr>
            <w:r w:rsidRPr="003D19F2">
              <w:rPr>
                <w:rFonts w:ascii="Verdana" w:hAnsi="Verdana"/>
                <w:sz w:val="18"/>
                <w:szCs w:val="18"/>
                <w:lang w:val="sr-Cyrl-RS"/>
              </w:rPr>
              <w:t>-6.94</w:t>
            </w:r>
          </w:p>
        </w:tc>
      </w:tr>
      <w:tr w:rsidR="00196F2F" w:rsidRPr="003D19F2" w14:paraId="22203E89" w14:textId="77777777" w:rsidTr="00196F2F">
        <w:trPr>
          <w:trHeight w:val="286"/>
        </w:trPr>
        <w:tc>
          <w:tcPr>
            <w:tcW w:w="1560" w:type="dxa"/>
            <w:vAlign w:val="center"/>
          </w:tcPr>
          <w:p w14:paraId="200CCE9F" w14:textId="77777777" w:rsidR="00196F2F" w:rsidRPr="003D19F2" w:rsidRDefault="00196F2F" w:rsidP="00196F2F">
            <w:pPr>
              <w:autoSpaceDE w:val="0"/>
              <w:autoSpaceDN w:val="0"/>
              <w:adjustRightInd w:val="0"/>
              <w:rPr>
                <w:rFonts w:ascii="Verdana" w:hAnsi="Verdana"/>
                <w:sz w:val="18"/>
                <w:szCs w:val="18"/>
                <w:lang w:val="sr-Cyrl-RS"/>
              </w:rPr>
            </w:pPr>
            <w:r w:rsidRPr="003D19F2">
              <w:rPr>
                <w:rFonts w:ascii="Verdana" w:hAnsi="Verdana"/>
                <w:sz w:val="18"/>
                <w:szCs w:val="18"/>
                <w:lang w:val="sr-Cyrl-RS"/>
              </w:rPr>
              <w:t xml:space="preserve">Општина </w:t>
            </w:r>
          </w:p>
        </w:tc>
        <w:tc>
          <w:tcPr>
            <w:tcW w:w="1559" w:type="dxa"/>
            <w:vAlign w:val="center"/>
          </w:tcPr>
          <w:p w14:paraId="265F6F86" w14:textId="77777777" w:rsidR="00196F2F" w:rsidRPr="003D19F2" w:rsidRDefault="00196F2F" w:rsidP="00196F2F">
            <w:pPr>
              <w:jc w:val="center"/>
              <w:rPr>
                <w:rFonts w:ascii="Verdana" w:hAnsi="Verdana"/>
                <w:sz w:val="18"/>
                <w:szCs w:val="18"/>
                <w:lang w:val="sr-Cyrl-RS"/>
              </w:rPr>
            </w:pPr>
            <w:r w:rsidRPr="003D19F2">
              <w:rPr>
                <w:rFonts w:ascii="Verdana" w:hAnsi="Verdana"/>
                <w:sz w:val="18"/>
                <w:szCs w:val="18"/>
                <w:lang w:val="sr-Cyrl-RS"/>
              </w:rPr>
              <w:t>38 245</w:t>
            </w:r>
          </w:p>
        </w:tc>
        <w:tc>
          <w:tcPr>
            <w:tcW w:w="1701" w:type="dxa"/>
            <w:vAlign w:val="center"/>
          </w:tcPr>
          <w:p w14:paraId="36461F47" w14:textId="77777777" w:rsidR="00196F2F" w:rsidRPr="003D19F2" w:rsidRDefault="00196F2F" w:rsidP="00196F2F">
            <w:pPr>
              <w:jc w:val="center"/>
              <w:rPr>
                <w:rFonts w:ascii="Verdana" w:hAnsi="Verdana"/>
                <w:sz w:val="18"/>
                <w:szCs w:val="18"/>
                <w:lang w:val="sr-Cyrl-RS"/>
              </w:rPr>
            </w:pPr>
            <w:r w:rsidRPr="003D19F2">
              <w:rPr>
                <w:rFonts w:ascii="Verdana" w:hAnsi="Verdana"/>
                <w:sz w:val="18"/>
                <w:szCs w:val="18"/>
                <w:lang w:val="sr-Cyrl-RS"/>
              </w:rPr>
              <w:t>34 088</w:t>
            </w:r>
          </w:p>
        </w:tc>
        <w:tc>
          <w:tcPr>
            <w:tcW w:w="1701" w:type="dxa"/>
            <w:vAlign w:val="center"/>
          </w:tcPr>
          <w:p w14:paraId="3B2AB817" w14:textId="77777777" w:rsidR="00196F2F" w:rsidRPr="003D19F2" w:rsidRDefault="00196F2F" w:rsidP="00196F2F">
            <w:pPr>
              <w:jc w:val="center"/>
              <w:rPr>
                <w:rFonts w:ascii="Verdana" w:hAnsi="Verdana"/>
                <w:sz w:val="18"/>
                <w:szCs w:val="18"/>
                <w:lang w:val="sr-Cyrl-RS"/>
              </w:rPr>
            </w:pPr>
            <w:r w:rsidRPr="003D19F2">
              <w:rPr>
                <w:rFonts w:ascii="Verdana" w:hAnsi="Verdana"/>
                <w:sz w:val="18"/>
                <w:szCs w:val="18"/>
                <w:lang w:val="sr-Cyrl-RS"/>
              </w:rPr>
              <w:t>34 550</w:t>
            </w:r>
          </w:p>
        </w:tc>
        <w:tc>
          <w:tcPr>
            <w:tcW w:w="2659" w:type="dxa"/>
            <w:vAlign w:val="center"/>
          </w:tcPr>
          <w:p w14:paraId="70E52744" w14:textId="77777777" w:rsidR="00196F2F" w:rsidRPr="003D19F2" w:rsidRDefault="00196F2F" w:rsidP="00196F2F">
            <w:pPr>
              <w:jc w:val="center"/>
              <w:rPr>
                <w:rFonts w:ascii="Verdana" w:hAnsi="Verdana"/>
                <w:sz w:val="18"/>
                <w:szCs w:val="18"/>
                <w:lang w:val="sr-Cyrl-RS"/>
              </w:rPr>
            </w:pPr>
            <w:r w:rsidRPr="003D19F2">
              <w:rPr>
                <w:rFonts w:ascii="Verdana" w:hAnsi="Verdana"/>
                <w:sz w:val="18"/>
                <w:szCs w:val="18"/>
                <w:lang w:val="sr-Cyrl-RS"/>
              </w:rPr>
              <w:t>-9,66</w:t>
            </w:r>
          </w:p>
        </w:tc>
      </w:tr>
    </w:tbl>
    <w:p w14:paraId="4A0BD7B9" w14:textId="77777777" w:rsidR="00196F2F" w:rsidRPr="003D19F2" w:rsidRDefault="00196F2F" w:rsidP="00196F2F">
      <w:pPr>
        <w:rPr>
          <w:rFonts w:eastAsiaTheme="minorHAnsi"/>
          <w:sz w:val="16"/>
          <w:szCs w:val="16"/>
          <w:lang w:eastAsia="sr-Latn-CS"/>
        </w:rPr>
      </w:pPr>
    </w:p>
    <w:p w14:paraId="435FB8C3" w14:textId="77777777" w:rsidR="00196F2F" w:rsidRPr="003D19F2" w:rsidRDefault="00196F2F" w:rsidP="00196F2F">
      <w:pPr>
        <w:rPr>
          <w:b/>
          <w:bCs/>
        </w:rPr>
      </w:pPr>
      <w:r w:rsidRPr="003D19F2">
        <w:rPr>
          <w:b/>
          <w:bCs/>
        </w:rPr>
        <w:t>Мрежа насеља</w:t>
      </w:r>
    </w:p>
    <w:p w14:paraId="4A3FE18A" w14:textId="77777777" w:rsidR="00196F2F" w:rsidRPr="003D19F2" w:rsidRDefault="00196F2F" w:rsidP="00196F2F">
      <w:pPr>
        <w:rPr>
          <w:b/>
          <w:bCs/>
          <w:sz w:val="16"/>
          <w:szCs w:val="16"/>
        </w:rPr>
      </w:pPr>
    </w:p>
    <w:p w14:paraId="0FBC36AA" w14:textId="77777777" w:rsidR="00196F2F" w:rsidRPr="003D19F2" w:rsidRDefault="00196F2F" w:rsidP="00196F2F">
      <w:pPr>
        <w:ind w:right="-5"/>
        <w:rPr>
          <w:lang w:eastAsia="sr-Latn-CS"/>
        </w:rPr>
      </w:pPr>
      <w:r w:rsidRPr="003D19F2">
        <w:rPr>
          <w:lang w:eastAsia="sr-Latn-CS"/>
        </w:rPr>
        <w:t>Планско решење потребно је усмерити на даљи развој центара заједница сеоских насеља као и локалне сеоске центре тако да они буду носиоци развоја у организацији мреже насеља и основни покретач трансформације мреже околних насеља са пружањем услуга али и задовољавање животних потреба становништва. То подразумева и равномернији размештај центара услуга, њихову даљу децентрализацију и приближавање корисницима, уз смањење разлика у условима и стандардима коришћења.</w:t>
      </w:r>
    </w:p>
    <w:p w14:paraId="4289CED5" w14:textId="77777777" w:rsidR="00196F2F" w:rsidRPr="003D19F2" w:rsidRDefault="00196F2F" w:rsidP="00196F2F">
      <w:pPr>
        <w:ind w:right="-5"/>
        <w:rPr>
          <w:rFonts w:cs="Arial"/>
          <w:sz w:val="16"/>
          <w:szCs w:val="16"/>
          <w:lang w:eastAsia="sr-Latn-CS"/>
        </w:rPr>
      </w:pPr>
    </w:p>
    <w:p w14:paraId="3BD08843" w14:textId="77777777" w:rsidR="00196F2F" w:rsidRPr="003D19F2" w:rsidRDefault="00196F2F" w:rsidP="00196F2F">
      <w:pPr>
        <w:ind w:right="-5"/>
        <w:rPr>
          <w:rFonts w:cs="Arial"/>
          <w:szCs w:val="14"/>
          <w:lang w:eastAsia="sr-Latn-CS"/>
        </w:rPr>
      </w:pPr>
      <w:r w:rsidRPr="003D19F2">
        <w:rPr>
          <w:rFonts w:cs="Arial"/>
          <w:szCs w:val="14"/>
          <w:lang w:eastAsia="sr-Latn-CS"/>
        </w:rPr>
        <w:t>У општини Бачка Топола ће у погледу међусобне функционалне организације постојати пет типова насеља:</w:t>
      </w:r>
    </w:p>
    <w:p w14:paraId="4A0845BC" w14:textId="77777777" w:rsidR="00196F2F" w:rsidRPr="003D19F2" w:rsidRDefault="00196F2F" w:rsidP="00196F2F">
      <w:pPr>
        <w:ind w:right="-5"/>
        <w:rPr>
          <w:rFonts w:cs="Arial"/>
          <w:sz w:val="16"/>
          <w:szCs w:val="16"/>
          <w:lang w:eastAsia="sr-Latn-CS"/>
        </w:rPr>
      </w:pPr>
    </w:p>
    <w:p w14:paraId="3A681D81" w14:textId="77777777" w:rsidR="00196F2F" w:rsidRPr="003D19F2" w:rsidRDefault="00196F2F" w:rsidP="00196F2F">
      <w:pPr>
        <w:ind w:right="-5"/>
        <w:rPr>
          <w:rFonts w:cs="Arial"/>
          <w:lang w:eastAsia="sr-Latn-CS"/>
        </w:rPr>
      </w:pPr>
      <w:r w:rsidRPr="003D19F2">
        <w:rPr>
          <w:rFonts w:cs="Arial"/>
          <w:szCs w:val="14"/>
          <w:lang w:eastAsia="sr-Latn-CS"/>
        </w:rPr>
        <w:t xml:space="preserve">Насеље сателит - (Кавило, Светићево, Оборњача, Богарош, Багремово, Средњи Салаш, </w:t>
      </w:r>
      <w:r w:rsidRPr="003D19F2">
        <w:rPr>
          <w:rFonts w:cs="Arial"/>
          <w:lang w:eastAsia="sr-Latn-CS"/>
        </w:rPr>
        <w:t xml:space="preserve">Зобнатица, </w:t>
      </w:r>
      <w:r w:rsidRPr="003D19F2">
        <w:rPr>
          <w:rFonts w:cs="Arial"/>
          <w:b/>
          <w:lang w:eastAsia="sr-Latn-CS"/>
        </w:rPr>
        <w:t>Мићуново</w:t>
      </w:r>
      <w:r w:rsidRPr="003D19F2">
        <w:rPr>
          <w:rFonts w:cs="Arial"/>
          <w:lang w:eastAsia="sr-Latn-CS"/>
        </w:rPr>
        <w:t>). То су пољопривредна насеља, мала села без централних функција и без икаквих спољних функција према суседним селима.</w:t>
      </w:r>
      <w:r w:rsidRPr="003D19F2">
        <w:rPr>
          <w:rFonts w:cs="Arial"/>
          <w:lang w:eastAsia="sr-Latn-CS"/>
        </w:rPr>
        <w:tab/>
        <w:t>…</w:t>
      </w:r>
    </w:p>
    <w:p w14:paraId="4740C065" w14:textId="77777777" w:rsidR="00196F2F" w:rsidRPr="003D19F2" w:rsidRDefault="00196F2F" w:rsidP="00196F2F">
      <w:pPr>
        <w:ind w:right="-5"/>
        <w:rPr>
          <w:rFonts w:cs="Arial"/>
          <w:lang w:eastAsia="sr-Latn-CS"/>
        </w:rPr>
      </w:pPr>
    </w:p>
    <w:p w14:paraId="1A21B710" w14:textId="77777777" w:rsidR="00196F2F" w:rsidRPr="003D19F2" w:rsidRDefault="00196F2F" w:rsidP="00196F2F">
      <w:pPr>
        <w:ind w:right="-5"/>
        <w:rPr>
          <w:rFonts w:cs="Arial"/>
          <w:lang w:eastAsia="sr-Latn-CS"/>
        </w:rPr>
      </w:pPr>
      <w:r w:rsidRPr="003D19F2">
        <w:rPr>
          <w:rFonts w:cs="Arial"/>
          <w:lang w:eastAsia="sr-Latn-CS"/>
        </w:rPr>
        <w:t xml:space="preserve">… </w:t>
      </w:r>
      <w:r w:rsidRPr="003D19F2">
        <w:rPr>
          <w:rFonts w:cs="Arial"/>
          <w:b/>
          <w:lang w:eastAsia="sr-Latn-CS"/>
        </w:rPr>
        <w:t>Општински центар Бачка Топола</w:t>
      </w:r>
      <w:r w:rsidRPr="003D19F2">
        <w:rPr>
          <w:rFonts w:cs="Arial"/>
          <w:lang w:eastAsia="sr-Latn-CS"/>
        </w:rPr>
        <w:t xml:space="preserve"> - поред унутрашњих има успостављене и спољне функције према насељима.</w:t>
      </w:r>
    </w:p>
    <w:p w14:paraId="1A78A886" w14:textId="77777777" w:rsidR="00196F2F" w:rsidRPr="003D19F2" w:rsidRDefault="00196F2F" w:rsidP="00196F2F">
      <w:pPr>
        <w:ind w:right="-5"/>
        <w:rPr>
          <w:rFonts w:cs="Arial"/>
          <w:lang w:eastAsia="sr-Latn-CS"/>
        </w:rPr>
      </w:pPr>
    </w:p>
    <w:p w14:paraId="21E5C9A4" w14:textId="77777777" w:rsidR="00196F2F" w:rsidRPr="003D19F2" w:rsidRDefault="00196F2F" w:rsidP="00196F2F">
      <w:pPr>
        <w:ind w:right="-5"/>
        <w:rPr>
          <w:rFonts w:cs="Arial"/>
          <w:lang w:eastAsia="sr-Latn-CS"/>
        </w:rPr>
      </w:pPr>
      <w:r w:rsidRPr="003D19F2">
        <w:rPr>
          <w:rFonts w:cs="Arial"/>
          <w:lang w:eastAsia="sr-Latn-CS"/>
        </w:rPr>
        <w:t xml:space="preserve">Потребно је применити модел дисперзне централизације тј. микроразвојних центара, којим би се ускладио размештај становништва са размештајем станова и економских активности. У условима, када се због економске ситуације у земљи као и Војводини и општини Бачка Топола, не могу очекивати радно интензивне привредне инвестиције, нема потребе да се простор урбаног језгра оптерећује новом стамбеном градњом. </w:t>
      </w:r>
    </w:p>
    <w:p w14:paraId="4A310799" w14:textId="77777777" w:rsidR="00FD10F5" w:rsidRPr="003D19F2" w:rsidRDefault="00FD10F5" w:rsidP="00196F2F">
      <w:pPr>
        <w:ind w:right="-5"/>
        <w:rPr>
          <w:rFonts w:cs="Arial"/>
          <w:lang w:eastAsia="sr-Latn-CS"/>
        </w:rPr>
      </w:pPr>
    </w:p>
    <w:p w14:paraId="07754B75" w14:textId="77777777" w:rsidR="00196F2F" w:rsidRPr="003D19F2" w:rsidRDefault="00196F2F" w:rsidP="00196F2F">
      <w:pPr>
        <w:autoSpaceDE w:val="0"/>
        <w:autoSpaceDN w:val="0"/>
        <w:adjustRightInd w:val="0"/>
        <w:rPr>
          <w:rFonts w:eastAsiaTheme="minorHAnsi" w:cs="TimesNewRomanPSMT"/>
        </w:rPr>
      </w:pPr>
      <w:r w:rsidRPr="003D19F2">
        <w:rPr>
          <w:rFonts w:eastAsiaTheme="minorHAnsi" w:cs="TimesNewRomanPSMT"/>
        </w:rPr>
        <w:t xml:space="preserve">Постојећу мрежу насеља у будућности свакако не треба проширивати, али насеља треба међусобно што боље повезати разним видовима саобраћаја (путна мрежа, јавни превоз, бициклистичке стазе и сл.). </w:t>
      </w:r>
    </w:p>
    <w:p w14:paraId="39DC87CB" w14:textId="77777777" w:rsidR="00196F2F" w:rsidRPr="003D19F2" w:rsidRDefault="00196F2F" w:rsidP="00196F2F">
      <w:pPr>
        <w:autoSpaceDE w:val="0"/>
        <w:autoSpaceDN w:val="0"/>
        <w:adjustRightInd w:val="0"/>
        <w:rPr>
          <w:rFonts w:eastAsiaTheme="minorHAnsi" w:cs="TimesNewRomanPSMT"/>
        </w:rPr>
      </w:pPr>
    </w:p>
    <w:p w14:paraId="5C524ABD" w14:textId="77777777" w:rsidR="00196F2F" w:rsidRPr="003D19F2" w:rsidRDefault="00196F2F" w:rsidP="00196F2F">
      <w:pPr>
        <w:autoSpaceDE w:val="0"/>
        <w:autoSpaceDN w:val="0"/>
        <w:adjustRightInd w:val="0"/>
        <w:rPr>
          <w:rFonts w:eastAsiaTheme="minorHAnsi" w:cs="TimesNewRomanPSMT"/>
        </w:rPr>
      </w:pPr>
      <w:r w:rsidRPr="003D19F2">
        <w:rPr>
          <w:rFonts w:eastAsiaTheme="minorHAnsi" w:cs="TimesNewRomanPSMT"/>
        </w:rPr>
        <w:t>Насеље Бачка Топола ће и даље имати функцију општинског центра.</w:t>
      </w:r>
    </w:p>
    <w:p w14:paraId="5C0A2640" w14:textId="77777777" w:rsidR="00196F2F" w:rsidRPr="003D19F2" w:rsidRDefault="00196F2F" w:rsidP="00196F2F">
      <w:pPr>
        <w:autoSpaceDE w:val="0"/>
        <w:autoSpaceDN w:val="0"/>
        <w:adjustRightInd w:val="0"/>
        <w:rPr>
          <w:rFonts w:eastAsiaTheme="minorHAnsi" w:cs="TimesNewRomanPSMT"/>
        </w:rPr>
      </w:pPr>
    </w:p>
    <w:p w14:paraId="0C6A4D2E" w14:textId="77777777" w:rsidR="00196F2F" w:rsidRPr="003D19F2" w:rsidRDefault="00196F2F" w:rsidP="00196F2F">
      <w:pPr>
        <w:autoSpaceDE w:val="0"/>
        <w:autoSpaceDN w:val="0"/>
        <w:adjustRightInd w:val="0"/>
        <w:rPr>
          <w:rFonts w:eastAsiaTheme="minorHAnsi" w:cs="TimesNewRomanPSMT"/>
        </w:rPr>
      </w:pPr>
      <w:r w:rsidRPr="003D19F2">
        <w:rPr>
          <w:rFonts w:eastAsiaTheme="minorHAnsi" w:cs="TimesNewRomanPSMT"/>
        </w:rPr>
        <w:t>У планском периоду треба да се развије, са једне стране, у индустријски центар, док са друге стране, треба развијати терцијарне и непривредне делатности у складу са функцијом и величином насеља, па у складу са тим треба формулисати и услове за уређење и изградњу грађевинског рејона.</w:t>
      </w:r>
    </w:p>
    <w:p w14:paraId="06B2D462" w14:textId="77777777" w:rsidR="00196F2F" w:rsidRPr="003D19F2" w:rsidRDefault="00196F2F" w:rsidP="00196F2F">
      <w:pPr>
        <w:autoSpaceDE w:val="0"/>
        <w:autoSpaceDN w:val="0"/>
        <w:adjustRightInd w:val="0"/>
        <w:rPr>
          <w:rFonts w:eastAsiaTheme="minorHAnsi" w:cs="TimesNewRomanPSMT"/>
          <w:szCs w:val="18"/>
        </w:rPr>
      </w:pPr>
      <w:r w:rsidRPr="003D19F2">
        <w:rPr>
          <w:rFonts w:eastAsiaTheme="minorHAnsi" w:cs="TimesNewRomanPSMT"/>
        </w:rPr>
        <w:lastRenderedPageBreak/>
        <w:t>Остала насеља – села са непотпуним сеоским центром и мала села - сателити без</w:t>
      </w:r>
      <w:r w:rsidRPr="003D19F2">
        <w:rPr>
          <w:rFonts w:eastAsiaTheme="minorHAnsi" w:cs="TimesNewRomanPSMT"/>
          <w:szCs w:val="18"/>
        </w:rPr>
        <w:t xml:space="preserve"> централних функција ће им функционално гравитирати. Ова насеља ће и убудуће у основи задржати рурални карактер и у складу са тим треба формулисати услове за уређење и изградњу њихових грађевинских подручја.</w:t>
      </w:r>
    </w:p>
    <w:p w14:paraId="158A552C" w14:textId="77777777" w:rsidR="00196F2F" w:rsidRPr="003D19F2" w:rsidRDefault="00196F2F" w:rsidP="00196F2F">
      <w:pPr>
        <w:autoSpaceDE w:val="0"/>
        <w:autoSpaceDN w:val="0"/>
        <w:adjustRightInd w:val="0"/>
        <w:rPr>
          <w:rFonts w:eastAsiaTheme="minorHAnsi" w:cs="TimesNewRomanPSMT"/>
          <w:sz w:val="14"/>
          <w:szCs w:val="14"/>
        </w:rPr>
      </w:pPr>
    </w:p>
    <w:p w14:paraId="76F23AD8" w14:textId="77777777" w:rsidR="00196F2F" w:rsidRPr="003D19F2" w:rsidRDefault="00196F2F" w:rsidP="00196F2F">
      <w:pPr>
        <w:autoSpaceDE w:val="0"/>
        <w:autoSpaceDN w:val="0"/>
        <w:adjustRightInd w:val="0"/>
        <w:rPr>
          <w:rFonts w:eastAsiaTheme="minorHAnsi" w:cs="TimesNewRomanPSMT"/>
          <w:szCs w:val="18"/>
        </w:rPr>
      </w:pPr>
      <w:r w:rsidRPr="003D19F2">
        <w:rPr>
          <w:rFonts w:eastAsiaTheme="minorHAnsi" w:cs="TimesNewRomanPSMT"/>
          <w:szCs w:val="18"/>
        </w:rPr>
        <w:t>У наредном планском периоду ће се на основу Просторног плана, односно кроз израду одговарајућих урбанистичких планова, дефинисати њихов просторни развој, граница грађевинског рејона, услови за уређење, изградњу, заштиту и коришћење грађевинског земљишта. При томе, постојеће грађевинске рејоне треба што рационалније искористити, а ширење насеља свести на што мању меру.</w:t>
      </w:r>
    </w:p>
    <w:p w14:paraId="45C863B5" w14:textId="77777777" w:rsidR="00196F2F" w:rsidRPr="003D19F2" w:rsidRDefault="00196F2F" w:rsidP="00196F2F">
      <w:pPr>
        <w:rPr>
          <w:rFonts w:eastAsiaTheme="minorHAnsi" w:cs="TimesNewRomanPSMT"/>
          <w:sz w:val="14"/>
          <w:szCs w:val="14"/>
        </w:rPr>
      </w:pPr>
    </w:p>
    <w:p w14:paraId="33A5FEAE" w14:textId="77777777" w:rsidR="00196F2F" w:rsidRPr="003D19F2" w:rsidRDefault="00196F2F" w:rsidP="00196F2F">
      <w:pPr>
        <w:rPr>
          <w:b/>
          <w:bCs/>
        </w:rPr>
      </w:pPr>
      <w:r w:rsidRPr="003D19F2">
        <w:rPr>
          <w:b/>
          <w:bCs/>
        </w:rPr>
        <w:t>Организација јавних служби</w:t>
      </w:r>
    </w:p>
    <w:p w14:paraId="02283095" w14:textId="77777777" w:rsidR="00196F2F" w:rsidRPr="003D19F2" w:rsidRDefault="00196F2F" w:rsidP="00196F2F">
      <w:pPr>
        <w:rPr>
          <w:b/>
          <w:bCs/>
          <w:sz w:val="14"/>
          <w:szCs w:val="14"/>
        </w:rPr>
      </w:pPr>
    </w:p>
    <w:p w14:paraId="5ADC6FA9" w14:textId="77777777" w:rsidR="00196F2F" w:rsidRPr="003D19F2" w:rsidRDefault="00196F2F" w:rsidP="00196F2F">
      <w:pPr>
        <w:rPr>
          <w:lang w:eastAsia="sr-Latn-CS"/>
        </w:rPr>
      </w:pPr>
      <w:r w:rsidRPr="003D19F2">
        <w:rPr>
          <w:lang w:eastAsia="sr-Latn-CS"/>
        </w:rPr>
        <w:t>Планирана мрежа јавних служби обезбедиће задовољење насељских потреба, у складу са планираним нивоом насеља, односно његовим функционалним значајем у мрежи насеља на овом подручју.</w:t>
      </w:r>
    </w:p>
    <w:p w14:paraId="55B494B1" w14:textId="77777777" w:rsidR="00196F2F" w:rsidRPr="003D19F2" w:rsidRDefault="00196F2F" w:rsidP="00196F2F">
      <w:pPr>
        <w:rPr>
          <w:sz w:val="14"/>
          <w:szCs w:val="14"/>
          <w:lang w:eastAsia="sr-Latn-CS"/>
        </w:rPr>
      </w:pPr>
    </w:p>
    <w:p w14:paraId="0BB9232B" w14:textId="77777777" w:rsidR="00196F2F" w:rsidRPr="003D19F2" w:rsidRDefault="00196F2F" w:rsidP="00196F2F">
      <w:pPr>
        <w:rPr>
          <w:spacing w:val="-4"/>
          <w:lang w:eastAsia="sr-Latn-CS"/>
        </w:rPr>
      </w:pPr>
      <w:r w:rsidRPr="003D19F2">
        <w:rPr>
          <w:spacing w:val="-4"/>
          <w:lang w:eastAsia="sr-Latn-CS"/>
        </w:rPr>
        <w:t>Центри заједнице насеља већ сада имају, у великој већини, све потребне основне садржаје који се односе на образовање, здравствену заштиту и културу, док ће се планираним развојем и размештајем јавних служби функционисање насеља подићи на виши ниво.</w:t>
      </w:r>
    </w:p>
    <w:p w14:paraId="5886EC6E" w14:textId="77777777" w:rsidR="00196F2F" w:rsidRPr="003D19F2" w:rsidRDefault="00196F2F" w:rsidP="00196F2F">
      <w:pPr>
        <w:rPr>
          <w:sz w:val="14"/>
          <w:szCs w:val="14"/>
          <w:lang w:eastAsia="sr-Latn-CS"/>
        </w:rPr>
      </w:pPr>
    </w:p>
    <w:p w14:paraId="4B29208F" w14:textId="3BC44A82" w:rsidR="00196F2F" w:rsidRDefault="00EF36C3" w:rsidP="006D1FDC">
      <w:pPr>
        <w:pStyle w:val="Caption"/>
        <w:rPr>
          <w:lang w:eastAsia="sr-Latn-CS"/>
        </w:rPr>
      </w:pPr>
      <w:bookmarkStart w:id="57" w:name="_Toc149209485"/>
      <w:r w:rsidRPr="003D19F2">
        <w:t xml:space="preserve">Табела </w:t>
      </w:r>
      <w:r w:rsidR="00B564BD">
        <w:fldChar w:fldCharType="begin"/>
      </w:r>
      <w:r w:rsidR="00B564BD">
        <w:instrText xml:space="preserve"> SEQ Табела \* ARABIC </w:instrText>
      </w:r>
      <w:r w:rsidR="00B564BD">
        <w:fldChar w:fldCharType="separate"/>
      </w:r>
      <w:r w:rsidR="00143A99">
        <w:rPr>
          <w:noProof/>
        </w:rPr>
        <w:t>2</w:t>
      </w:r>
      <w:r w:rsidR="00B564BD">
        <w:rPr>
          <w:noProof/>
        </w:rPr>
        <w:fldChar w:fldCharType="end"/>
      </w:r>
      <w:r w:rsidRPr="003D19F2">
        <w:t>.</w:t>
      </w:r>
      <w:r w:rsidR="00196F2F" w:rsidRPr="003D19F2">
        <w:rPr>
          <w:lang w:eastAsia="sr-Latn-CS"/>
        </w:rPr>
        <w:t xml:space="preserve"> Мрежа јавних служби према хијерархијском нивоу насеља</w:t>
      </w:r>
      <w:bookmarkEnd w:id="57"/>
    </w:p>
    <w:p w14:paraId="173BC36E" w14:textId="77777777" w:rsidR="002A2F27" w:rsidRPr="002A2F27" w:rsidRDefault="002A2F27" w:rsidP="002A2F27">
      <w:pPr>
        <w:rPr>
          <w:sz w:val="12"/>
          <w:szCs w:val="12"/>
          <w:lang w:eastAsia="sr-Latn-CS"/>
        </w:rPr>
      </w:pPr>
    </w:p>
    <w:tbl>
      <w:tblPr>
        <w:tblStyle w:val="TableGrid5"/>
        <w:tblW w:w="0" w:type="auto"/>
        <w:tblInd w:w="108" w:type="dxa"/>
        <w:tblLayout w:type="fixed"/>
        <w:tblLook w:val="04A0" w:firstRow="1" w:lastRow="0" w:firstColumn="1" w:lastColumn="0" w:noHBand="0" w:noVBand="1"/>
      </w:tblPr>
      <w:tblGrid>
        <w:gridCol w:w="993"/>
        <w:gridCol w:w="3969"/>
        <w:gridCol w:w="1417"/>
        <w:gridCol w:w="1701"/>
        <w:gridCol w:w="1276"/>
      </w:tblGrid>
      <w:tr w:rsidR="003D19F2" w:rsidRPr="003D19F2" w14:paraId="1003D187" w14:textId="77777777" w:rsidTr="00012F57">
        <w:tc>
          <w:tcPr>
            <w:tcW w:w="4962" w:type="dxa"/>
            <w:gridSpan w:val="2"/>
            <w:vAlign w:val="center"/>
          </w:tcPr>
          <w:p w14:paraId="03D2FDAC" w14:textId="77777777" w:rsidR="00196F2F" w:rsidRPr="003D19F2" w:rsidRDefault="00196F2F" w:rsidP="00A811E2">
            <w:pPr>
              <w:jc w:val="center"/>
              <w:rPr>
                <w:rFonts w:ascii="Verdana" w:hAnsi="Verdana"/>
                <w:b/>
                <w:sz w:val="18"/>
                <w:szCs w:val="18"/>
                <w:lang w:val="sr-Cyrl-RS" w:eastAsia="sr-Latn-CS"/>
              </w:rPr>
            </w:pPr>
            <w:r w:rsidRPr="003D19F2">
              <w:rPr>
                <w:rFonts w:ascii="Verdana" w:eastAsiaTheme="minorHAnsi" w:hAnsi="Verdana"/>
                <w:b/>
                <w:sz w:val="18"/>
                <w:szCs w:val="18"/>
                <w:lang w:val="sr-Cyrl-RS" w:eastAsia="en-US"/>
              </w:rPr>
              <w:t>Организација јавних служби</w:t>
            </w:r>
          </w:p>
        </w:tc>
        <w:tc>
          <w:tcPr>
            <w:tcW w:w="1417" w:type="dxa"/>
            <w:vAlign w:val="center"/>
          </w:tcPr>
          <w:p w14:paraId="505A5C4A" w14:textId="77777777" w:rsidR="00196F2F" w:rsidRPr="003D19F2" w:rsidRDefault="00196F2F" w:rsidP="00A811E2">
            <w:pPr>
              <w:jc w:val="center"/>
              <w:rPr>
                <w:rFonts w:ascii="Verdana" w:eastAsiaTheme="minorHAnsi" w:hAnsi="Verdana"/>
                <w:b/>
                <w:sz w:val="18"/>
                <w:szCs w:val="18"/>
                <w:lang w:val="sr-Cyrl-RS" w:eastAsia="en-US"/>
              </w:rPr>
            </w:pPr>
            <w:r w:rsidRPr="003D19F2">
              <w:rPr>
                <w:rFonts w:ascii="Verdana" w:eastAsiaTheme="minorHAnsi" w:hAnsi="Verdana"/>
                <w:b/>
                <w:sz w:val="18"/>
                <w:szCs w:val="18"/>
                <w:lang w:val="sr-Cyrl-RS" w:eastAsia="en-US"/>
              </w:rPr>
              <w:t>Општ. центар</w:t>
            </w:r>
          </w:p>
        </w:tc>
        <w:tc>
          <w:tcPr>
            <w:tcW w:w="1701" w:type="dxa"/>
            <w:vAlign w:val="center"/>
          </w:tcPr>
          <w:p w14:paraId="3593748D" w14:textId="77777777" w:rsidR="00196F2F" w:rsidRPr="003D19F2" w:rsidRDefault="00196F2F" w:rsidP="00A811E2">
            <w:pPr>
              <w:jc w:val="center"/>
              <w:rPr>
                <w:rFonts w:ascii="Verdana" w:eastAsiaTheme="minorHAnsi" w:hAnsi="Verdana"/>
                <w:b/>
                <w:sz w:val="18"/>
                <w:szCs w:val="18"/>
                <w:lang w:val="sr-Cyrl-RS" w:eastAsia="en-US"/>
              </w:rPr>
            </w:pPr>
            <w:r w:rsidRPr="003D19F2">
              <w:rPr>
                <w:rFonts w:ascii="Verdana" w:eastAsiaTheme="minorHAnsi" w:hAnsi="Verdana"/>
                <w:b/>
                <w:sz w:val="18"/>
                <w:szCs w:val="18"/>
                <w:lang w:val="sr-Cyrl-RS" w:eastAsia="en-US"/>
              </w:rPr>
              <w:t>Нас. са</w:t>
            </w:r>
          </w:p>
          <w:p w14:paraId="74EB0DC0" w14:textId="77777777" w:rsidR="00196F2F" w:rsidRPr="003D19F2" w:rsidRDefault="00196F2F" w:rsidP="00A811E2">
            <w:pPr>
              <w:jc w:val="center"/>
              <w:rPr>
                <w:rFonts w:ascii="Verdana" w:eastAsiaTheme="minorHAnsi" w:hAnsi="Verdana"/>
                <w:b/>
                <w:sz w:val="18"/>
                <w:szCs w:val="18"/>
                <w:lang w:val="sr-Cyrl-RS" w:eastAsia="en-US"/>
              </w:rPr>
            </w:pPr>
            <w:r w:rsidRPr="003D19F2">
              <w:rPr>
                <w:rFonts w:ascii="Verdana" w:eastAsiaTheme="minorHAnsi" w:hAnsi="Verdana"/>
                <w:b/>
                <w:sz w:val="18"/>
                <w:szCs w:val="18"/>
                <w:lang w:val="sr-Cyrl-RS" w:eastAsia="en-US"/>
              </w:rPr>
              <w:t>рaзв. сеоским</w:t>
            </w:r>
          </w:p>
          <w:p w14:paraId="787B785B" w14:textId="77777777" w:rsidR="00196F2F" w:rsidRPr="003D19F2" w:rsidRDefault="00196F2F" w:rsidP="00A811E2">
            <w:pPr>
              <w:jc w:val="center"/>
              <w:rPr>
                <w:rFonts w:ascii="Verdana" w:eastAsiaTheme="minorHAnsi" w:hAnsi="Verdana"/>
                <w:b/>
                <w:sz w:val="18"/>
                <w:szCs w:val="18"/>
                <w:lang w:val="sr-Cyrl-RS" w:eastAsia="en-US"/>
              </w:rPr>
            </w:pPr>
            <w:r w:rsidRPr="003D19F2">
              <w:rPr>
                <w:rFonts w:ascii="Verdana" w:eastAsiaTheme="minorHAnsi" w:hAnsi="Verdana"/>
                <w:b/>
                <w:sz w:val="18"/>
                <w:szCs w:val="18"/>
                <w:lang w:val="sr-Cyrl-RS" w:eastAsia="en-US"/>
              </w:rPr>
              <w:t>центром- локал. центар</w:t>
            </w:r>
          </w:p>
        </w:tc>
        <w:tc>
          <w:tcPr>
            <w:tcW w:w="1276" w:type="dxa"/>
            <w:vAlign w:val="center"/>
          </w:tcPr>
          <w:p w14:paraId="33C533C5" w14:textId="77777777" w:rsidR="00196F2F" w:rsidRPr="003D19F2" w:rsidRDefault="00196F2F" w:rsidP="00A811E2">
            <w:pPr>
              <w:jc w:val="center"/>
              <w:rPr>
                <w:rFonts w:ascii="Verdana" w:eastAsiaTheme="minorHAnsi" w:hAnsi="Verdana"/>
                <w:b/>
                <w:sz w:val="18"/>
                <w:szCs w:val="18"/>
                <w:lang w:val="sr-Cyrl-RS" w:eastAsia="en-US"/>
              </w:rPr>
            </w:pPr>
            <w:r w:rsidRPr="003D19F2">
              <w:rPr>
                <w:rFonts w:ascii="Verdana" w:eastAsiaTheme="minorHAnsi" w:hAnsi="Verdana"/>
                <w:b/>
                <w:sz w:val="18"/>
                <w:szCs w:val="18"/>
                <w:lang w:val="sr-Cyrl-RS" w:eastAsia="en-US"/>
              </w:rPr>
              <w:t>Сеоско и</w:t>
            </w:r>
          </w:p>
          <w:p w14:paraId="2F5FD805" w14:textId="77777777" w:rsidR="00196F2F" w:rsidRPr="003D19F2" w:rsidRDefault="00196F2F" w:rsidP="00A811E2">
            <w:pPr>
              <w:jc w:val="center"/>
              <w:rPr>
                <w:rFonts w:ascii="Verdana" w:eastAsiaTheme="minorHAnsi" w:hAnsi="Verdana"/>
                <w:b/>
                <w:sz w:val="18"/>
                <w:szCs w:val="18"/>
                <w:lang w:val="sr-Cyrl-RS" w:eastAsia="en-US"/>
              </w:rPr>
            </w:pPr>
            <w:r w:rsidRPr="003D19F2">
              <w:rPr>
                <w:rFonts w:ascii="Verdana" w:eastAsiaTheme="minorHAnsi" w:hAnsi="Verdana"/>
                <w:b/>
                <w:sz w:val="18"/>
                <w:szCs w:val="18"/>
                <w:lang w:val="sr-Cyrl-RS" w:eastAsia="en-US"/>
              </w:rPr>
              <w:t>сателит</w:t>
            </w:r>
          </w:p>
          <w:p w14:paraId="0AEF0E4A" w14:textId="77777777" w:rsidR="00196F2F" w:rsidRPr="003D19F2" w:rsidRDefault="00196F2F" w:rsidP="00A811E2">
            <w:pPr>
              <w:jc w:val="center"/>
              <w:rPr>
                <w:rFonts w:ascii="Verdana" w:hAnsi="Verdana"/>
                <w:b/>
                <w:sz w:val="18"/>
                <w:szCs w:val="18"/>
                <w:lang w:val="sr-Cyrl-RS" w:eastAsia="sr-Latn-CS"/>
              </w:rPr>
            </w:pPr>
            <w:r w:rsidRPr="003D19F2">
              <w:rPr>
                <w:rFonts w:ascii="Verdana" w:eastAsiaTheme="minorHAnsi" w:hAnsi="Verdana"/>
                <w:b/>
                <w:sz w:val="18"/>
                <w:szCs w:val="18"/>
                <w:lang w:val="sr-Cyrl-RS" w:eastAsia="en-US"/>
              </w:rPr>
              <w:t>насеље</w:t>
            </w:r>
          </w:p>
        </w:tc>
      </w:tr>
      <w:tr w:rsidR="003D19F2" w:rsidRPr="003D19F2" w14:paraId="536CE497" w14:textId="77777777" w:rsidTr="00012F57">
        <w:tc>
          <w:tcPr>
            <w:tcW w:w="4962" w:type="dxa"/>
            <w:gridSpan w:val="2"/>
            <w:vAlign w:val="center"/>
          </w:tcPr>
          <w:p w14:paraId="7D89D4B2" w14:textId="77777777" w:rsidR="00196F2F" w:rsidRPr="003D19F2" w:rsidRDefault="00196F2F" w:rsidP="00A811E2">
            <w:pPr>
              <w:rPr>
                <w:rFonts w:ascii="Verdana" w:hAnsi="Verdana"/>
                <w:sz w:val="18"/>
                <w:szCs w:val="18"/>
                <w:lang w:val="sr-Cyrl-RS" w:eastAsia="sr-Latn-CS"/>
              </w:rPr>
            </w:pPr>
            <w:r w:rsidRPr="003D19F2">
              <w:rPr>
                <w:rFonts w:ascii="Verdana" w:hAnsi="Verdana"/>
                <w:sz w:val="18"/>
                <w:szCs w:val="18"/>
                <w:lang w:val="sr-Cyrl-RS" w:eastAsia="sr-Latn-CS"/>
              </w:rPr>
              <w:t>I Социјална заштита</w:t>
            </w:r>
          </w:p>
        </w:tc>
        <w:tc>
          <w:tcPr>
            <w:tcW w:w="1417" w:type="dxa"/>
            <w:vAlign w:val="center"/>
          </w:tcPr>
          <w:p w14:paraId="2BB1BAC2" w14:textId="77777777" w:rsidR="00196F2F" w:rsidRPr="003D19F2" w:rsidRDefault="00196F2F" w:rsidP="00A811E2">
            <w:pPr>
              <w:rPr>
                <w:rFonts w:ascii="Verdana" w:hAnsi="Verdana"/>
                <w:sz w:val="18"/>
                <w:szCs w:val="18"/>
                <w:lang w:val="sr-Cyrl-RS" w:eastAsia="sr-Latn-CS"/>
              </w:rPr>
            </w:pPr>
          </w:p>
        </w:tc>
        <w:tc>
          <w:tcPr>
            <w:tcW w:w="1701" w:type="dxa"/>
            <w:vAlign w:val="center"/>
          </w:tcPr>
          <w:p w14:paraId="5C567553" w14:textId="77777777" w:rsidR="00196F2F" w:rsidRPr="003D19F2" w:rsidRDefault="00196F2F" w:rsidP="00A811E2">
            <w:pPr>
              <w:rPr>
                <w:rFonts w:ascii="Verdana" w:hAnsi="Verdana"/>
                <w:sz w:val="18"/>
                <w:szCs w:val="18"/>
                <w:lang w:val="sr-Cyrl-RS" w:eastAsia="sr-Latn-CS"/>
              </w:rPr>
            </w:pPr>
          </w:p>
        </w:tc>
        <w:tc>
          <w:tcPr>
            <w:tcW w:w="1276" w:type="dxa"/>
            <w:vAlign w:val="center"/>
          </w:tcPr>
          <w:p w14:paraId="7BDFCA9D" w14:textId="77777777" w:rsidR="00196F2F" w:rsidRPr="003D19F2" w:rsidRDefault="00196F2F" w:rsidP="00A811E2">
            <w:pPr>
              <w:rPr>
                <w:rFonts w:ascii="Verdana" w:hAnsi="Verdana"/>
                <w:sz w:val="18"/>
                <w:szCs w:val="18"/>
                <w:lang w:val="sr-Cyrl-RS" w:eastAsia="sr-Latn-CS"/>
              </w:rPr>
            </w:pPr>
          </w:p>
        </w:tc>
      </w:tr>
      <w:tr w:rsidR="003D19F2" w:rsidRPr="003D19F2" w14:paraId="1108189C" w14:textId="77777777" w:rsidTr="00012F57">
        <w:tc>
          <w:tcPr>
            <w:tcW w:w="993" w:type="dxa"/>
            <w:vAlign w:val="center"/>
          </w:tcPr>
          <w:p w14:paraId="138A62EE" w14:textId="77777777" w:rsidR="00196F2F" w:rsidRPr="003D19F2" w:rsidRDefault="00196F2F" w:rsidP="00A811E2">
            <w:pPr>
              <w:rPr>
                <w:rFonts w:ascii="Verdana" w:eastAsiaTheme="minorHAnsi" w:hAnsi="Verdana"/>
                <w:sz w:val="18"/>
                <w:szCs w:val="18"/>
                <w:lang w:val="sr-Cyrl-RS" w:eastAsia="en-US"/>
              </w:rPr>
            </w:pPr>
          </w:p>
        </w:tc>
        <w:tc>
          <w:tcPr>
            <w:tcW w:w="3969" w:type="dxa"/>
            <w:vAlign w:val="center"/>
          </w:tcPr>
          <w:p w14:paraId="3F01F16B" w14:textId="77777777" w:rsidR="00196F2F" w:rsidRPr="003D19F2" w:rsidRDefault="00196F2F" w:rsidP="00A811E2">
            <w:pPr>
              <w:rPr>
                <w:rFonts w:ascii="Verdana" w:hAnsi="Verdana"/>
                <w:sz w:val="18"/>
                <w:szCs w:val="18"/>
                <w:lang w:val="sr-Cyrl-RS" w:eastAsia="sr-Latn-CS"/>
              </w:rPr>
            </w:pPr>
            <w:r w:rsidRPr="003D19F2">
              <w:rPr>
                <w:rFonts w:ascii="Verdana" w:eastAsiaTheme="minorHAnsi" w:hAnsi="Verdana"/>
                <w:sz w:val="18"/>
                <w:szCs w:val="18"/>
                <w:lang w:val="sr-Cyrl-RS" w:eastAsia="en-US"/>
              </w:rPr>
              <w:t>Дневни центри</w:t>
            </w:r>
          </w:p>
        </w:tc>
        <w:tc>
          <w:tcPr>
            <w:tcW w:w="1417" w:type="dxa"/>
            <w:vAlign w:val="center"/>
          </w:tcPr>
          <w:p w14:paraId="48976F1C"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701" w:type="dxa"/>
            <w:vAlign w:val="center"/>
          </w:tcPr>
          <w:p w14:paraId="748E6BD2"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276" w:type="dxa"/>
            <w:vAlign w:val="center"/>
          </w:tcPr>
          <w:p w14:paraId="16CB51A6" w14:textId="77777777" w:rsidR="00196F2F" w:rsidRPr="003D19F2" w:rsidRDefault="00196F2F" w:rsidP="00A811E2">
            <w:pPr>
              <w:jc w:val="center"/>
              <w:rPr>
                <w:rFonts w:ascii="Verdana" w:hAnsi="Verdana"/>
                <w:sz w:val="18"/>
                <w:szCs w:val="18"/>
                <w:lang w:val="sr-Cyrl-RS" w:eastAsia="sr-Latn-CS"/>
              </w:rPr>
            </w:pPr>
          </w:p>
        </w:tc>
      </w:tr>
      <w:tr w:rsidR="003D19F2" w:rsidRPr="003D19F2" w14:paraId="67EF9ABA" w14:textId="77777777" w:rsidTr="00012F57">
        <w:tc>
          <w:tcPr>
            <w:tcW w:w="993" w:type="dxa"/>
            <w:vAlign w:val="center"/>
          </w:tcPr>
          <w:p w14:paraId="7EA4E133" w14:textId="77777777" w:rsidR="00196F2F" w:rsidRPr="003D19F2" w:rsidRDefault="00196F2F" w:rsidP="00A811E2">
            <w:pPr>
              <w:rPr>
                <w:rFonts w:ascii="Verdana" w:eastAsiaTheme="minorHAnsi" w:hAnsi="Verdana"/>
                <w:sz w:val="18"/>
                <w:szCs w:val="18"/>
                <w:lang w:val="sr-Cyrl-RS" w:eastAsia="en-US"/>
              </w:rPr>
            </w:pPr>
          </w:p>
        </w:tc>
        <w:tc>
          <w:tcPr>
            <w:tcW w:w="3969" w:type="dxa"/>
            <w:vAlign w:val="center"/>
          </w:tcPr>
          <w:p w14:paraId="16605B24" w14:textId="77777777" w:rsidR="00196F2F" w:rsidRPr="003D19F2" w:rsidRDefault="00196F2F" w:rsidP="00A811E2">
            <w:pPr>
              <w:rPr>
                <w:rFonts w:ascii="Verdana" w:hAnsi="Verdana"/>
                <w:sz w:val="18"/>
                <w:szCs w:val="18"/>
                <w:lang w:val="sr-Cyrl-RS" w:eastAsia="sr-Latn-CS"/>
              </w:rPr>
            </w:pPr>
            <w:r w:rsidRPr="003D19F2">
              <w:rPr>
                <w:rFonts w:ascii="Verdana" w:eastAsiaTheme="minorHAnsi" w:hAnsi="Verdana"/>
                <w:sz w:val="18"/>
                <w:szCs w:val="18"/>
                <w:lang w:val="sr-Cyrl-RS" w:eastAsia="en-US"/>
              </w:rPr>
              <w:t>Стационарни центри (комплекси) за старе</w:t>
            </w:r>
          </w:p>
        </w:tc>
        <w:tc>
          <w:tcPr>
            <w:tcW w:w="1417" w:type="dxa"/>
            <w:vAlign w:val="center"/>
          </w:tcPr>
          <w:p w14:paraId="09952011"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701" w:type="dxa"/>
            <w:vAlign w:val="center"/>
          </w:tcPr>
          <w:p w14:paraId="38FBD131"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p w14:paraId="2F95144D"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276" w:type="dxa"/>
            <w:vAlign w:val="center"/>
          </w:tcPr>
          <w:p w14:paraId="05389D1A" w14:textId="77777777" w:rsidR="00196F2F" w:rsidRPr="003D19F2" w:rsidRDefault="00196F2F" w:rsidP="00A811E2">
            <w:pPr>
              <w:jc w:val="center"/>
              <w:rPr>
                <w:rFonts w:ascii="Verdana" w:hAnsi="Verdana"/>
                <w:sz w:val="18"/>
                <w:szCs w:val="18"/>
                <w:lang w:val="sr-Cyrl-RS" w:eastAsia="sr-Latn-CS"/>
              </w:rPr>
            </w:pPr>
          </w:p>
        </w:tc>
      </w:tr>
      <w:tr w:rsidR="003D19F2" w:rsidRPr="003D19F2" w14:paraId="7F30438E" w14:textId="77777777" w:rsidTr="00012F57">
        <w:tc>
          <w:tcPr>
            <w:tcW w:w="993" w:type="dxa"/>
            <w:vAlign w:val="center"/>
          </w:tcPr>
          <w:p w14:paraId="6E0FB8D2" w14:textId="77777777" w:rsidR="00196F2F" w:rsidRPr="003D19F2" w:rsidRDefault="00196F2F" w:rsidP="00A811E2">
            <w:pPr>
              <w:rPr>
                <w:rFonts w:ascii="Verdana" w:hAnsi="Verdana"/>
                <w:sz w:val="18"/>
                <w:szCs w:val="18"/>
                <w:lang w:val="sr-Cyrl-RS" w:eastAsia="sr-Latn-CS"/>
              </w:rPr>
            </w:pPr>
          </w:p>
        </w:tc>
        <w:tc>
          <w:tcPr>
            <w:tcW w:w="3969" w:type="dxa"/>
            <w:vAlign w:val="center"/>
          </w:tcPr>
          <w:p w14:paraId="6C3235AA" w14:textId="77777777" w:rsidR="00196F2F" w:rsidRPr="003D19F2" w:rsidRDefault="00196F2F" w:rsidP="00A811E2">
            <w:pPr>
              <w:rPr>
                <w:rFonts w:ascii="Verdana" w:hAnsi="Verdana"/>
                <w:sz w:val="18"/>
                <w:szCs w:val="18"/>
                <w:lang w:val="sr-Cyrl-RS" w:eastAsia="sr-Latn-CS"/>
              </w:rPr>
            </w:pPr>
            <w:r w:rsidRPr="003D19F2">
              <w:rPr>
                <w:rFonts w:ascii="Verdana" w:eastAsiaTheme="minorHAnsi" w:hAnsi="Verdana"/>
                <w:sz w:val="18"/>
                <w:szCs w:val="18"/>
                <w:lang w:val="sr-Cyrl-RS" w:eastAsia="en-US"/>
              </w:rPr>
              <w:t>Центри за социјални рад</w:t>
            </w:r>
          </w:p>
        </w:tc>
        <w:tc>
          <w:tcPr>
            <w:tcW w:w="1417" w:type="dxa"/>
            <w:vAlign w:val="center"/>
          </w:tcPr>
          <w:p w14:paraId="5D41B1D1"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701" w:type="dxa"/>
            <w:vAlign w:val="center"/>
          </w:tcPr>
          <w:p w14:paraId="3C4F90E4" w14:textId="77777777" w:rsidR="00196F2F" w:rsidRPr="003D19F2" w:rsidRDefault="00196F2F" w:rsidP="00A811E2">
            <w:pPr>
              <w:jc w:val="center"/>
              <w:rPr>
                <w:rFonts w:ascii="Verdana" w:hAnsi="Verdana"/>
                <w:sz w:val="18"/>
                <w:szCs w:val="18"/>
                <w:lang w:val="sr-Cyrl-RS" w:eastAsia="sr-Latn-CS"/>
              </w:rPr>
            </w:pPr>
          </w:p>
        </w:tc>
        <w:tc>
          <w:tcPr>
            <w:tcW w:w="1276" w:type="dxa"/>
            <w:vAlign w:val="center"/>
          </w:tcPr>
          <w:p w14:paraId="53765F3B" w14:textId="77777777" w:rsidR="00196F2F" w:rsidRPr="003D19F2" w:rsidRDefault="00196F2F" w:rsidP="00A811E2">
            <w:pPr>
              <w:jc w:val="center"/>
              <w:rPr>
                <w:rFonts w:ascii="Verdana" w:hAnsi="Verdana"/>
                <w:sz w:val="18"/>
                <w:szCs w:val="18"/>
                <w:lang w:val="sr-Cyrl-RS" w:eastAsia="sr-Latn-CS"/>
              </w:rPr>
            </w:pPr>
          </w:p>
        </w:tc>
      </w:tr>
      <w:tr w:rsidR="003D19F2" w:rsidRPr="003D19F2" w14:paraId="77501D2B" w14:textId="77777777" w:rsidTr="00012F57">
        <w:tc>
          <w:tcPr>
            <w:tcW w:w="4962" w:type="dxa"/>
            <w:gridSpan w:val="2"/>
            <w:vAlign w:val="center"/>
          </w:tcPr>
          <w:p w14:paraId="799C98B7" w14:textId="77777777" w:rsidR="00196F2F" w:rsidRPr="003D19F2" w:rsidRDefault="00196F2F" w:rsidP="00A811E2">
            <w:pPr>
              <w:rPr>
                <w:rFonts w:ascii="Verdana" w:hAnsi="Verdana"/>
                <w:sz w:val="18"/>
                <w:szCs w:val="18"/>
                <w:lang w:val="sr-Cyrl-RS" w:eastAsia="sr-Latn-CS"/>
              </w:rPr>
            </w:pPr>
            <w:r w:rsidRPr="003D19F2">
              <w:rPr>
                <w:rFonts w:ascii="Verdana" w:eastAsiaTheme="minorHAnsi" w:hAnsi="Verdana"/>
                <w:sz w:val="18"/>
                <w:szCs w:val="18"/>
                <w:lang w:val="sr-Cyrl-RS" w:eastAsia="en-US"/>
              </w:rPr>
              <w:t>II Образовање</w:t>
            </w:r>
          </w:p>
        </w:tc>
        <w:tc>
          <w:tcPr>
            <w:tcW w:w="1417" w:type="dxa"/>
            <w:vAlign w:val="center"/>
          </w:tcPr>
          <w:p w14:paraId="079BA7AF" w14:textId="77777777" w:rsidR="00196F2F" w:rsidRPr="003D19F2" w:rsidRDefault="00196F2F" w:rsidP="00A811E2">
            <w:pPr>
              <w:jc w:val="center"/>
              <w:rPr>
                <w:rFonts w:ascii="Verdana" w:hAnsi="Verdana"/>
                <w:sz w:val="18"/>
                <w:szCs w:val="18"/>
                <w:lang w:val="sr-Cyrl-RS" w:eastAsia="sr-Latn-CS"/>
              </w:rPr>
            </w:pPr>
          </w:p>
        </w:tc>
        <w:tc>
          <w:tcPr>
            <w:tcW w:w="1701" w:type="dxa"/>
            <w:vAlign w:val="center"/>
          </w:tcPr>
          <w:p w14:paraId="797C9A25" w14:textId="77777777" w:rsidR="00196F2F" w:rsidRPr="003D19F2" w:rsidRDefault="00196F2F" w:rsidP="00A811E2">
            <w:pPr>
              <w:jc w:val="center"/>
              <w:rPr>
                <w:rFonts w:ascii="Verdana" w:hAnsi="Verdana"/>
                <w:sz w:val="18"/>
                <w:szCs w:val="18"/>
                <w:lang w:val="sr-Cyrl-RS" w:eastAsia="sr-Latn-CS"/>
              </w:rPr>
            </w:pPr>
          </w:p>
        </w:tc>
        <w:tc>
          <w:tcPr>
            <w:tcW w:w="1276" w:type="dxa"/>
            <w:vAlign w:val="center"/>
          </w:tcPr>
          <w:p w14:paraId="3C3278C6" w14:textId="77777777" w:rsidR="00196F2F" w:rsidRPr="003D19F2" w:rsidRDefault="00196F2F" w:rsidP="00A811E2">
            <w:pPr>
              <w:jc w:val="center"/>
              <w:rPr>
                <w:rFonts w:ascii="Verdana" w:hAnsi="Verdana"/>
                <w:sz w:val="18"/>
                <w:szCs w:val="18"/>
                <w:lang w:val="sr-Cyrl-RS" w:eastAsia="sr-Latn-CS"/>
              </w:rPr>
            </w:pPr>
          </w:p>
        </w:tc>
      </w:tr>
      <w:tr w:rsidR="003D19F2" w:rsidRPr="003D19F2" w14:paraId="12CD8DEF" w14:textId="77777777" w:rsidTr="00012F57">
        <w:tc>
          <w:tcPr>
            <w:tcW w:w="993" w:type="dxa"/>
            <w:vAlign w:val="center"/>
          </w:tcPr>
          <w:p w14:paraId="577BE146" w14:textId="77777777" w:rsidR="00196F2F" w:rsidRPr="003D19F2" w:rsidRDefault="00196F2F" w:rsidP="00A811E2">
            <w:pPr>
              <w:rPr>
                <w:rFonts w:ascii="Verdana" w:hAnsi="Verdana"/>
                <w:sz w:val="18"/>
                <w:szCs w:val="18"/>
                <w:lang w:val="sr-Cyrl-RS" w:eastAsia="sr-Latn-CS"/>
              </w:rPr>
            </w:pPr>
          </w:p>
        </w:tc>
        <w:tc>
          <w:tcPr>
            <w:tcW w:w="3969" w:type="dxa"/>
            <w:vAlign w:val="center"/>
          </w:tcPr>
          <w:p w14:paraId="467E0E93" w14:textId="77777777" w:rsidR="00196F2F" w:rsidRPr="003D19F2" w:rsidRDefault="00196F2F" w:rsidP="00A811E2">
            <w:pPr>
              <w:rPr>
                <w:rFonts w:ascii="Verdana" w:hAnsi="Verdana"/>
                <w:sz w:val="18"/>
                <w:szCs w:val="18"/>
                <w:lang w:val="sr-Cyrl-RS" w:eastAsia="sr-Latn-CS"/>
              </w:rPr>
            </w:pPr>
            <w:r w:rsidRPr="003D19F2">
              <w:rPr>
                <w:rFonts w:ascii="Verdana" w:eastAsiaTheme="minorHAnsi" w:hAnsi="Verdana"/>
                <w:sz w:val="18"/>
                <w:szCs w:val="18"/>
                <w:lang w:val="sr-Cyrl-RS" w:eastAsia="en-US"/>
              </w:rPr>
              <w:t>Предшколско образовање</w:t>
            </w:r>
          </w:p>
        </w:tc>
        <w:tc>
          <w:tcPr>
            <w:tcW w:w="1417" w:type="dxa"/>
            <w:vAlign w:val="center"/>
          </w:tcPr>
          <w:p w14:paraId="6D01F691"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701" w:type="dxa"/>
            <w:vAlign w:val="center"/>
          </w:tcPr>
          <w:p w14:paraId="7F5CF85B"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276" w:type="dxa"/>
            <w:vAlign w:val="center"/>
          </w:tcPr>
          <w:p w14:paraId="2CB0B99D"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r>
      <w:tr w:rsidR="003D19F2" w:rsidRPr="003D19F2" w14:paraId="2B3882DC" w14:textId="77777777" w:rsidTr="00012F57">
        <w:tc>
          <w:tcPr>
            <w:tcW w:w="993" w:type="dxa"/>
            <w:vAlign w:val="center"/>
          </w:tcPr>
          <w:p w14:paraId="72CAD1C1" w14:textId="77777777" w:rsidR="00196F2F" w:rsidRPr="003D19F2" w:rsidRDefault="00196F2F" w:rsidP="00A811E2">
            <w:pPr>
              <w:rPr>
                <w:rFonts w:ascii="Verdana" w:hAnsi="Verdana"/>
                <w:sz w:val="18"/>
                <w:szCs w:val="18"/>
                <w:lang w:val="sr-Cyrl-RS" w:eastAsia="sr-Latn-CS"/>
              </w:rPr>
            </w:pPr>
          </w:p>
        </w:tc>
        <w:tc>
          <w:tcPr>
            <w:tcW w:w="3969" w:type="dxa"/>
            <w:vAlign w:val="center"/>
          </w:tcPr>
          <w:p w14:paraId="69DDC156" w14:textId="77777777" w:rsidR="00196F2F" w:rsidRPr="003D19F2" w:rsidRDefault="00196F2F" w:rsidP="00A811E2">
            <w:pPr>
              <w:rPr>
                <w:rFonts w:ascii="Verdana" w:eastAsiaTheme="minorHAnsi" w:hAnsi="Verdana"/>
                <w:sz w:val="18"/>
                <w:szCs w:val="18"/>
                <w:lang w:val="sr-Cyrl-RS" w:eastAsia="en-US"/>
              </w:rPr>
            </w:pPr>
            <w:r w:rsidRPr="003D19F2">
              <w:rPr>
                <w:rFonts w:ascii="Verdana" w:eastAsiaTheme="minorHAnsi" w:hAnsi="Verdana"/>
                <w:sz w:val="18"/>
                <w:szCs w:val="18"/>
                <w:lang w:val="sr-Cyrl-RS" w:eastAsia="en-US"/>
              </w:rPr>
              <w:t>Основно образовање –</w:t>
            </w:r>
          </w:p>
          <w:p w14:paraId="7B4EF38E" w14:textId="77777777" w:rsidR="00196F2F" w:rsidRPr="003D19F2" w:rsidRDefault="00196F2F" w:rsidP="00A811E2">
            <w:pPr>
              <w:rPr>
                <w:rFonts w:ascii="Verdana" w:hAnsi="Verdana"/>
                <w:sz w:val="18"/>
                <w:szCs w:val="18"/>
                <w:lang w:val="sr-Cyrl-RS" w:eastAsia="sr-Latn-CS"/>
              </w:rPr>
            </w:pPr>
            <w:r w:rsidRPr="003D19F2">
              <w:rPr>
                <w:rFonts w:ascii="Verdana" w:eastAsiaTheme="minorHAnsi" w:hAnsi="Verdana"/>
                <w:sz w:val="18"/>
                <w:szCs w:val="18"/>
                <w:lang w:val="sr-Cyrl-RS" w:eastAsia="en-US"/>
              </w:rPr>
              <w:t>од 1. до 4. разреда</w:t>
            </w:r>
          </w:p>
        </w:tc>
        <w:tc>
          <w:tcPr>
            <w:tcW w:w="1417" w:type="dxa"/>
            <w:vAlign w:val="center"/>
          </w:tcPr>
          <w:p w14:paraId="1EE27D55" w14:textId="77777777" w:rsidR="00196F2F" w:rsidRPr="003D19F2" w:rsidRDefault="00196F2F" w:rsidP="00A811E2">
            <w:pPr>
              <w:jc w:val="center"/>
              <w:rPr>
                <w:rFonts w:ascii="Verdana" w:hAnsi="Verdana"/>
                <w:sz w:val="18"/>
                <w:szCs w:val="18"/>
                <w:lang w:val="sr-Cyrl-RS" w:eastAsia="sr-Latn-CS"/>
              </w:rPr>
            </w:pPr>
          </w:p>
        </w:tc>
        <w:tc>
          <w:tcPr>
            <w:tcW w:w="1701" w:type="dxa"/>
            <w:vAlign w:val="center"/>
          </w:tcPr>
          <w:p w14:paraId="71EEEB56" w14:textId="77777777" w:rsidR="00196F2F" w:rsidRPr="003D19F2" w:rsidRDefault="00196F2F" w:rsidP="00A811E2">
            <w:pPr>
              <w:jc w:val="center"/>
              <w:rPr>
                <w:rFonts w:ascii="Verdana" w:hAnsi="Verdana"/>
                <w:sz w:val="18"/>
                <w:szCs w:val="18"/>
                <w:lang w:val="sr-Cyrl-RS" w:eastAsia="sr-Latn-CS"/>
              </w:rPr>
            </w:pPr>
          </w:p>
        </w:tc>
        <w:tc>
          <w:tcPr>
            <w:tcW w:w="1276" w:type="dxa"/>
            <w:vAlign w:val="center"/>
          </w:tcPr>
          <w:p w14:paraId="75C72AB0"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p w14:paraId="74BDAA3B"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r>
      <w:tr w:rsidR="003D19F2" w:rsidRPr="003D19F2" w14:paraId="21F57C4F" w14:textId="77777777" w:rsidTr="00012F57">
        <w:tc>
          <w:tcPr>
            <w:tcW w:w="993" w:type="dxa"/>
            <w:vAlign w:val="center"/>
          </w:tcPr>
          <w:p w14:paraId="3200FB47" w14:textId="77777777" w:rsidR="00196F2F" w:rsidRPr="003D19F2" w:rsidRDefault="00196F2F" w:rsidP="00A811E2">
            <w:pPr>
              <w:rPr>
                <w:rFonts w:ascii="Verdana" w:hAnsi="Verdana"/>
                <w:sz w:val="18"/>
                <w:szCs w:val="18"/>
                <w:lang w:val="sr-Cyrl-RS" w:eastAsia="sr-Latn-CS"/>
              </w:rPr>
            </w:pPr>
          </w:p>
        </w:tc>
        <w:tc>
          <w:tcPr>
            <w:tcW w:w="3969" w:type="dxa"/>
            <w:vAlign w:val="center"/>
          </w:tcPr>
          <w:p w14:paraId="6AB4A5F6" w14:textId="77777777" w:rsidR="00196F2F" w:rsidRPr="003D19F2" w:rsidRDefault="00196F2F" w:rsidP="00A811E2">
            <w:pPr>
              <w:rPr>
                <w:rFonts w:ascii="Verdana" w:eastAsiaTheme="minorHAnsi" w:hAnsi="Verdana"/>
                <w:sz w:val="18"/>
                <w:szCs w:val="18"/>
                <w:lang w:val="sr-Cyrl-RS" w:eastAsia="en-US"/>
              </w:rPr>
            </w:pPr>
            <w:r w:rsidRPr="003D19F2">
              <w:rPr>
                <w:rFonts w:ascii="Verdana" w:eastAsiaTheme="minorHAnsi" w:hAnsi="Verdana"/>
                <w:sz w:val="18"/>
                <w:szCs w:val="18"/>
                <w:lang w:val="sr-Cyrl-RS" w:eastAsia="en-US"/>
              </w:rPr>
              <w:t>Основно образовање –</w:t>
            </w:r>
          </w:p>
          <w:p w14:paraId="2F4FC009" w14:textId="77777777" w:rsidR="00196F2F" w:rsidRPr="003D19F2" w:rsidRDefault="00196F2F" w:rsidP="00A811E2">
            <w:pPr>
              <w:rPr>
                <w:rFonts w:ascii="Verdana" w:eastAsiaTheme="minorHAnsi" w:hAnsi="Verdana"/>
                <w:sz w:val="18"/>
                <w:szCs w:val="18"/>
                <w:lang w:val="sr-Cyrl-RS" w:eastAsia="en-US"/>
              </w:rPr>
            </w:pPr>
            <w:r w:rsidRPr="003D19F2">
              <w:rPr>
                <w:rFonts w:ascii="Verdana" w:eastAsiaTheme="minorHAnsi" w:hAnsi="Verdana"/>
                <w:sz w:val="18"/>
                <w:szCs w:val="18"/>
                <w:lang w:val="sr-Cyrl-RS" w:eastAsia="en-US"/>
              </w:rPr>
              <w:t>од 5. до 8. разреда</w:t>
            </w:r>
          </w:p>
        </w:tc>
        <w:tc>
          <w:tcPr>
            <w:tcW w:w="1417" w:type="dxa"/>
            <w:vAlign w:val="center"/>
          </w:tcPr>
          <w:p w14:paraId="2186E1CD"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701" w:type="dxa"/>
            <w:vAlign w:val="center"/>
          </w:tcPr>
          <w:p w14:paraId="4E9148B8"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276" w:type="dxa"/>
            <w:vAlign w:val="center"/>
          </w:tcPr>
          <w:p w14:paraId="369F8D1E" w14:textId="77777777" w:rsidR="00196F2F" w:rsidRPr="003D19F2" w:rsidRDefault="00196F2F" w:rsidP="00A811E2">
            <w:pPr>
              <w:jc w:val="center"/>
              <w:rPr>
                <w:rFonts w:ascii="Verdana" w:hAnsi="Verdana"/>
                <w:sz w:val="18"/>
                <w:szCs w:val="18"/>
                <w:lang w:val="sr-Cyrl-RS" w:eastAsia="sr-Latn-CS"/>
              </w:rPr>
            </w:pPr>
          </w:p>
        </w:tc>
      </w:tr>
      <w:tr w:rsidR="003D19F2" w:rsidRPr="003D19F2" w14:paraId="553A2787" w14:textId="77777777" w:rsidTr="00012F57">
        <w:tc>
          <w:tcPr>
            <w:tcW w:w="993" w:type="dxa"/>
            <w:vAlign w:val="center"/>
          </w:tcPr>
          <w:p w14:paraId="61AEB651" w14:textId="77777777" w:rsidR="00196F2F" w:rsidRPr="003D19F2" w:rsidRDefault="00196F2F" w:rsidP="00A811E2">
            <w:pPr>
              <w:rPr>
                <w:rFonts w:ascii="Verdana" w:hAnsi="Verdana"/>
                <w:sz w:val="18"/>
                <w:szCs w:val="18"/>
                <w:lang w:val="sr-Cyrl-RS" w:eastAsia="sr-Latn-CS"/>
              </w:rPr>
            </w:pPr>
          </w:p>
        </w:tc>
        <w:tc>
          <w:tcPr>
            <w:tcW w:w="3969" w:type="dxa"/>
            <w:vAlign w:val="center"/>
          </w:tcPr>
          <w:p w14:paraId="0695368B" w14:textId="77777777" w:rsidR="00196F2F" w:rsidRPr="003D19F2" w:rsidRDefault="00196F2F" w:rsidP="00A811E2">
            <w:pPr>
              <w:rPr>
                <w:rFonts w:ascii="Verdana" w:eastAsiaTheme="minorHAnsi" w:hAnsi="Verdana"/>
                <w:sz w:val="18"/>
                <w:szCs w:val="18"/>
                <w:lang w:val="sr-Cyrl-RS" w:eastAsia="en-US"/>
              </w:rPr>
            </w:pPr>
            <w:r w:rsidRPr="003D19F2">
              <w:rPr>
                <w:rFonts w:ascii="Verdana" w:eastAsiaTheme="minorHAnsi" w:hAnsi="Verdana"/>
                <w:sz w:val="18"/>
                <w:szCs w:val="18"/>
                <w:lang w:val="sr-Cyrl-RS" w:eastAsia="en-US"/>
              </w:rPr>
              <w:t>Средње образовање</w:t>
            </w:r>
          </w:p>
        </w:tc>
        <w:tc>
          <w:tcPr>
            <w:tcW w:w="1417" w:type="dxa"/>
            <w:vAlign w:val="center"/>
          </w:tcPr>
          <w:p w14:paraId="255A224D"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701" w:type="dxa"/>
            <w:vAlign w:val="center"/>
          </w:tcPr>
          <w:p w14:paraId="0DE2B978" w14:textId="77777777" w:rsidR="00196F2F" w:rsidRPr="003D19F2" w:rsidRDefault="00196F2F" w:rsidP="00A811E2">
            <w:pPr>
              <w:jc w:val="center"/>
              <w:rPr>
                <w:rFonts w:ascii="Verdana" w:hAnsi="Verdana"/>
                <w:sz w:val="18"/>
                <w:szCs w:val="18"/>
                <w:lang w:val="sr-Cyrl-RS" w:eastAsia="sr-Latn-CS"/>
              </w:rPr>
            </w:pPr>
          </w:p>
        </w:tc>
        <w:tc>
          <w:tcPr>
            <w:tcW w:w="1276" w:type="dxa"/>
            <w:vAlign w:val="center"/>
          </w:tcPr>
          <w:p w14:paraId="4DF1EDBC" w14:textId="77777777" w:rsidR="00196F2F" w:rsidRPr="003D19F2" w:rsidRDefault="00196F2F" w:rsidP="00A811E2">
            <w:pPr>
              <w:jc w:val="center"/>
              <w:rPr>
                <w:rFonts w:ascii="Verdana" w:hAnsi="Verdana"/>
                <w:sz w:val="18"/>
                <w:szCs w:val="18"/>
                <w:lang w:val="sr-Cyrl-RS" w:eastAsia="sr-Latn-CS"/>
              </w:rPr>
            </w:pPr>
          </w:p>
        </w:tc>
      </w:tr>
      <w:tr w:rsidR="003D19F2" w:rsidRPr="003D19F2" w14:paraId="220F93F7" w14:textId="77777777" w:rsidTr="00012F57">
        <w:tc>
          <w:tcPr>
            <w:tcW w:w="993" w:type="dxa"/>
            <w:vAlign w:val="center"/>
          </w:tcPr>
          <w:p w14:paraId="330B44E7" w14:textId="77777777" w:rsidR="00196F2F" w:rsidRPr="003D19F2" w:rsidRDefault="00196F2F" w:rsidP="00A811E2">
            <w:pPr>
              <w:rPr>
                <w:rFonts w:ascii="Verdana" w:hAnsi="Verdana"/>
                <w:sz w:val="18"/>
                <w:szCs w:val="18"/>
                <w:lang w:val="sr-Cyrl-RS" w:eastAsia="sr-Latn-CS"/>
              </w:rPr>
            </w:pPr>
          </w:p>
        </w:tc>
        <w:tc>
          <w:tcPr>
            <w:tcW w:w="3969" w:type="dxa"/>
            <w:vAlign w:val="center"/>
          </w:tcPr>
          <w:p w14:paraId="525F2A1C" w14:textId="77777777" w:rsidR="00196F2F" w:rsidRPr="003D19F2" w:rsidRDefault="00196F2F" w:rsidP="00A811E2">
            <w:pPr>
              <w:rPr>
                <w:rFonts w:ascii="Verdana" w:eastAsiaTheme="minorHAnsi" w:hAnsi="Verdana"/>
                <w:sz w:val="18"/>
                <w:szCs w:val="18"/>
                <w:lang w:val="sr-Cyrl-RS" w:eastAsia="en-US"/>
              </w:rPr>
            </w:pPr>
            <w:r w:rsidRPr="003D19F2">
              <w:rPr>
                <w:rFonts w:ascii="Verdana" w:eastAsiaTheme="minorHAnsi" w:hAnsi="Verdana"/>
                <w:sz w:val="18"/>
                <w:szCs w:val="18"/>
                <w:lang w:val="sr-Cyrl-RS" w:eastAsia="en-US"/>
              </w:rPr>
              <w:t>Више и високо образовање</w:t>
            </w:r>
          </w:p>
        </w:tc>
        <w:tc>
          <w:tcPr>
            <w:tcW w:w="1417" w:type="dxa"/>
            <w:vAlign w:val="center"/>
          </w:tcPr>
          <w:p w14:paraId="27DF45FF"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701" w:type="dxa"/>
            <w:vAlign w:val="center"/>
          </w:tcPr>
          <w:p w14:paraId="3B8D089A" w14:textId="77777777" w:rsidR="00196F2F" w:rsidRPr="003D19F2" w:rsidRDefault="00196F2F" w:rsidP="00A811E2">
            <w:pPr>
              <w:jc w:val="center"/>
              <w:rPr>
                <w:rFonts w:ascii="Verdana" w:hAnsi="Verdana"/>
                <w:sz w:val="18"/>
                <w:szCs w:val="18"/>
                <w:lang w:val="sr-Cyrl-RS" w:eastAsia="sr-Latn-CS"/>
              </w:rPr>
            </w:pPr>
          </w:p>
        </w:tc>
        <w:tc>
          <w:tcPr>
            <w:tcW w:w="1276" w:type="dxa"/>
            <w:vAlign w:val="center"/>
          </w:tcPr>
          <w:p w14:paraId="2C8FC1EE" w14:textId="77777777" w:rsidR="00196F2F" w:rsidRPr="003D19F2" w:rsidRDefault="00196F2F" w:rsidP="00A811E2">
            <w:pPr>
              <w:jc w:val="center"/>
              <w:rPr>
                <w:rFonts w:ascii="Verdana" w:hAnsi="Verdana"/>
                <w:sz w:val="18"/>
                <w:szCs w:val="18"/>
                <w:lang w:val="sr-Cyrl-RS" w:eastAsia="sr-Latn-CS"/>
              </w:rPr>
            </w:pPr>
          </w:p>
        </w:tc>
      </w:tr>
      <w:tr w:rsidR="003D19F2" w:rsidRPr="003D19F2" w14:paraId="46FE9D24" w14:textId="77777777" w:rsidTr="00012F57">
        <w:tc>
          <w:tcPr>
            <w:tcW w:w="993" w:type="dxa"/>
            <w:vAlign w:val="center"/>
          </w:tcPr>
          <w:p w14:paraId="4AAC2FAA" w14:textId="77777777" w:rsidR="00196F2F" w:rsidRPr="003D19F2" w:rsidRDefault="00196F2F" w:rsidP="00A811E2">
            <w:pPr>
              <w:rPr>
                <w:rFonts w:ascii="Verdana" w:hAnsi="Verdana"/>
                <w:sz w:val="18"/>
                <w:szCs w:val="18"/>
                <w:lang w:val="sr-Cyrl-RS" w:eastAsia="sr-Latn-CS"/>
              </w:rPr>
            </w:pPr>
          </w:p>
        </w:tc>
        <w:tc>
          <w:tcPr>
            <w:tcW w:w="3969" w:type="dxa"/>
            <w:vAlign w:val="center"/>
          </w:tcPr>
          <w:p w14:paraId="4AAD6ACB" w14:textId="77777777" w:rsidR="00196F2F" w:rsidRPr="003D19F2" w:rsidRDefault="00196F2F" w:rsidP="00A811E2">
            <w:pPr>
              <w:rPr>
                <w:rFonts w:ascii="Verdana" w:eastAsiaTheme="minorHAnsi" w:hAnsi="Verdana"/>
                <w:sz w:val="18"/>
                <w:szCs w:val="18"/>
                <w:lang w:val="sr-Cyrl-RS" w:eastAsia="en-US"/>
              </w:rPr>
            </w:pPr>
            <w:r w:rsidRPr="003D19F2">
              <w:rPr>
                <w:rFonts w:ascii="Verdana" w:eastAsiaTheme="minorHAnsi" w:hAnsi="Verdana"/>
                <w:sz w:val="18"/>
                <w:szCs w:val="18"/>
                <w:lang w:val="sr-Cyrl-RS" w:eastAsia="en-US"/>
              </w:rPr>
              <w:t>Ученички и студентски домови</w:t>
            </w:r>
          </w:p>
        </w:tc>
        <w:tc>
          <w:tcPr>
            <w:tcW w:w="1417" w:type="dxa"/>
            <w:vAlign w:val="center"/>
          </w:tcPr>
          <w:p w14:paraId="79E6C602"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701" w:type="dxa"/>
            <w:vAlign w:val="center"/>
          </w:tcPr>
          <w:p w14:paraId="254739E2" w14:textId="77777777" w:rsidR="00196F2F" w:rsidRPr="003D19F2" w:rsidRDefault="00196F2F" w:rsidP="00A811E2">
            <w:pPr>
              <w:jc w:val="center"/>
              <w:rPr>
                <w:rFonts w:ascii="Verdana" w:hAnsi="Verdana"/>
                <w:sz w:val="18"/>
                <w:szCs w:val="18"/>
                <w:lang w:val="sr-Cyrl-RS" w:eastAsia="sr-Latn-CS"/>
              </w:rPr>
            </w:pPr>
          </w:p>
        </w:tc>
        <w:tc>
          <w:tcPr>
            <w:tcW w:w="1276" w:type="dxa"/>
            <w:vAlign w:val="center"/>
          </w:tcPr>
          <w:p w14:paraId="38845005" w14:textId="77777777" w:rsidR="00196F2F" w:rsidRPr="003D19F2" w:rsidRDefault="00196F2F" w:rsidP="00A811E2">
            <w:pPr>
              <w:jc w:val="center"/>
              <w:rPr>
                <w:rFonts w:ascii="Verdana" w:hAnsi="Verdana"/>
                <w:sz w:val="18"/>
                <w:szCs w:val="18"/>
                <w:lang w:val="sr-Cyrl-RS" w:eastAsia="sr-Latn-CS"/>
              </w:rPr>
            </w:pPr>
          </w:p>
        </w:tc>
      </w:tr>
      <w:tr w:rsidR="003D19F2" w:rsidRPr="003D19F2" w14:paraId="5930C029" w14:textId="77777777" w:rsidTr="00012F57">
        <w:tc>
          <w:tcPr>
            <w:tcW w:w="4962" w:type="dxa"/>
            <w:gridSpan w:val="2"/>
            <w:vAlign w:val="center"/>
          </w:tcPr>
          <w:p w14:paraId="30DF594D" w14:textId="77777777" w:rsidR="00196F2F" w:rsidRPr="003D19F2" w:rsidRDefault="00196F2F" w:rsidP="00A811E2">
            <w:pPr>
              <w:rPr>
                <w:rFonts w:ascii="Verdana" w:eastAsiaTheme="minorHAnsi" w:hAnsi="Verdana"/>
                <w:sz w:val="18"/>
                <w:szCs w:val="18"/>
                <w:lang w:val="sr-Cyrl-RS" w:eastAsia="en-US"/>
              </w:rPr>
            </w:pPr>
            <w:r w:rsidRPr="003D19F2">
              <w:rPr>
                <w:rFonts w:ascii="Verdana" w:eastAsiaTheme="minorHAnsi" w:hAnsi="Verdana"/>
                <w:sz w:val="18"/>
                <w:szCs w:val="18"/>
                <w:lang w:val="sr-Cyrl-RS" w:eastAsia="en-US"/>
              </w:rPr>
              <w:t>III Здравствена заштита</w:t>
            </w:r>
          </w:p>
        </w:tc>
        <w:tc>
          <w:tcPr>
            <w:tcW w:w="1417" w:type="dxa"/>
            <w:vAlign w:val="center"/>
          </w:tcPr>
          <w:p w14:paraId="0371B60B" w14:textId="77777777" w:rsidR="00196F2F" w:rsidRPr="003D19F2" w:rsidRDefault="00196F2F" w:rsidP="00A811E2">
            <w:pPr>
              <w:jc w:val="center"/>
              <w:rPr>
                <w:rFonts w:ascii="Verdana" w:hAnsi="Verdana"/>
                <w:sz w:val="18"/>
                <w:szCs w:val="18"/>
                <w:lang w:val="sr-Cyrl-RS" w:eastAsia="sr-Latn-CS"/>
              </w:rPr>
            </w:pPr>
          </w:p>
        </w:tc>
        <w:tc>
          <w:tcPr>
            <w:tcW w:w="1701" w:type="dxa"/>
            <w:vAlign w:val="center"/>
          </w:tcPr>
          <w:p w14:paraId="3C617A05" w14:textId="77777777" w:rsidR="00196F2F" w:rsidRPr="003D19F2" w:rsidRDefault="00196F2F" w:rsidP="00A811E2">
            <w:pPr>
              <w:jc w:val="center"/>
              <w:rPr>
                <w:rFonts w:ascii="Verdana" w:hAnsi="Verdana"/>
                <w:sz w:val="18"/>
                <w:szCs w:val="18"/>
                <w:lang w:val="sr-Cyrl-RS" w:eastAsia="sr-Latn-CS"/>
              </w:rPr>
            </w:pPr>
          </w:p>
        </w:tc>
        <w:tc>
          <w:tcPr>
            <w:tcW w:w="1276" w:type="dxa"/>
            <w:vAlign w:val="center"/>
          </w:tcPr>
          <w:p w14:paraId="0292EA3C" w14:textId="77777777" w:rsidR="00196F2F" w:rsidRPr="003D19F2" w:rsidRDefault="00196F2F" w:rsidP="00A811E2">
            <w:pPr>
              <w:jc w:val="center"/>
              <w:rPr>
                <w:rFonts w:ascii="Verdana" w:hAnsi="Verdana"/>
                <w:sz w:val="18"/>
                <w:szCs w:val="18"/>
                <w:lang w:val="sr-Cyrl-RS" w:eastAsia="sr-Latn-CS"/>
              </w:rPr>
            </w:pPr>
          </w:p>
        </w:tc>
      </w:tr>
      <w:tr w:rsidR="003D19F2" w:rsidRPr="003D19F2" w14:paraId="036ECAEF" w14:textId="77777777" w:rsidTr="00012F57">
        <w:tc>
          <w:tcPr>
            <w:tcW w:w="993" w:type="dxa"/>
            <w:vAlign w:val="center"/>
          </w:tcPr>
          <w:p w14:paraId="3E48BFDC" w14:textId="77777777" w:rsidR="00196F2F" w:rsidRPr="003D19F2" w:rsidRDefault="00196F2F" w:rsidP="00A811E2">
            <w:pPr>
              <w:rPr>
                <w:rFonts w:ascii="Verdana" w:hAnsi="Verdana"/>
                <w:sz w:val="18"/>
                <w:szCs w:val="18"/>
                <w:lang w:val="sr-Cyrl-RS" w:eastAsia="sr-Latn-CS"/>
              </w:rPr>
            </w:pPr>
          </w:p>
        </w:tc>
        <w:tc>
          <w:tcPr>
            <w:tcW w:w="3969" w:type="dxa"/>
            <w:vAlign w:val="center"/>
          </w:tcPr>
          <w:p w14:paraId="07F53909" w14:textId="77777777" w:rsidR="00196F2F" w:rsidRPr="003D19F2" w:rsidRDefault="00196F2F" w:rsidP="00A811E2">
            <w:pPr>
              <w:rPr>
                <w:rFonts w:ascii="Verdana" w:eastAsiaTheme="minorHAnsi" w:hAnsi="Verdana"/>
                <w:sz w:val="18"/>
                <w:szCs w:val="18"/>
                <w:lang w:val="sr-Cyrl-RS" w:eastAsia="en-US"/>
              </w:rPr>
            </w:pPr>
            <w:r w:rsidRPr="003D19F2">
              <w:rPr>
                <w:rFonts w:ascii="Verdana" w:eastAsiaTheme="minorHAnsi" w:hAnsi="Verdana"/>
                <w:sz w:val="18"/>
                <w:szCs w:val="18"/>
                <w:lang w:val="sr-Cyrl-RS" w:eastAsia="en-US"/>
              </w:rPr>
              <w:t>Амбуланта, здравств. станица, мобилна здравствена служба</w:t>
            </w:r>
          </w:p>
        </w:tc>
        <w:tc>
          <w:tcPr>
            <w:tcW w:w="1417" w:type="dxa"/>
            <w:vAlign w:val="center"/>
          </w:tcPr>
          <w:p w14:paraId="6599C723"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701" w:type="dxa"/>
            <w:vAlign w:val="center"/>
          </w:tcPr>
          <w:p w14:paraId="577984BF"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276" w:type="dxa"/>
            <w:vAlign w:val="center"/>
          </w:tcPr>
          <w:p w14:paraId="6BE676F7"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r>
      <w:tr w:rsidR="003D19F2" w:rsidRPr="003D19F2" w14:paraId="5481D92B" w14:textId="77777777" w:rsidTr="00012F57">
        <w:tc>
          <w:tcPr>
            <w:tcW w:w="993" w:type="dxa"/>
            <w:vAlign w:val="center"/>
          </w:tcPr>
          <w:p w14:paraId="4C6BE733" w14:textId="77777777" w:rsidR="00196F2F" w:rsidRPr="003D19F2" w:rsidRDefault="00196F2F" w:rsidP="00A811E2">
            <w:pPr>
              <w:rPr>
                <w:rFonts w:ascii="Verdana" w:hAnsi="Verdana"/>
                <w:sz w:val="18"/>
                <w:szCs w:val="18"/>
                <w:lang w:val="sr-Cyrl-RS" w:eastAsia="sr-Latn-CS"/>
              </w:rPr>
            </w:pPr>
          </w:p>
        </w:tc>
        <w:tc>
          <w:tcPr>
            <w:tcW w:w="3969" w:type="dxa"/>
            <w:vAlign w:val="center"/>
          </w:tcPr>
          <w:p w14:paraId="62916817" w14:textId="77777777" w:rsidR="00196F2F" w:rsidRPr="003D19F2" w:rsidRDefault="00196F2F" w:rsidP="00A811E2">
            <w:pPr>
              <w:rPr>
                <w:rFonts w:ascii="Verdana" w:eastAsiaTheme="minorHAnsi" w:hAnsi="Verdana"/>
                <w:sz w:val="18"/>
                <w:szCs w:val="18"/>
                <w:lang w:val="sr-Cyrl-RS" w:eastAsia="en-US"/>
              </w:rPr>
            </w:pPr>
            <w:r w:rsidRPr="003D19F2">
              <w:rPr>
                <w:rFonts w:ascii="Verdana" w:eastAsiaTheme="minorHAnsi" w:hAnsi="Verdana"/>
                <w:sz w:val="18"/>
                <w:szCs w:val="18"/>
                <w:lang w:val="sr-Cyrl-RS" w:eastAsia="en-US"/>
              </w:rPr>
              <w:t>Дом здравља</w:t>
            </w:r>
          </w:p>
        </w:tc>
        <w:tc>
          <w:tcPr>
            <w:tcW w:w="1417" w:type="dxa"/>
            <w:vAlign w:val="center"/>
          </w:tcPr>
          <w:p w14:paraId="7F532F04"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701" w:type="dxa"/>
            <w:vAlign w:val="center"/>
          </w:tcPr>
          <w:p w14:paraId="353FA58A"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276" w:type="dxa"/>
            <w:vAlign w:val="center"/>
          </w:tcPr>
          <w:p w14:paraId="65BE66FD" w14:textId="77777777" w:rsidR="00196F2F" w:rsidRPr="003D19F2" w:rsidRDefault="00196F2F" w:rsidP="00A811E2">
            <w:pPr>
              <w:jc w:val="center"/>
              <w:rPr>
                <w:rFonts w:ascii="Verdana" w:hAnsi="Verdana"/>
                <w:sz w:val="18"/>
                <w:szCs w:val="18"/>
                <w:lang w:val="sr-Cyrl-RS" w:eastAsia="sr-Latn-CS"/>
              </w:rPr>
            </w:pPr>
          </w:p>
        </w:tc>
      </w:tr>
      <w:tr w:rsidR="003D19F2" w:rsidRPr="003D19F2" w14:paraId="02ACE8C1" w14:textId="77777777" w:rsidTr="00012F57">
        <w:trPr>
          <w:trHeight w:val="336"/>
        </w:trPr>
        <w:tc>
          <w:tcPr>
            <w:tcW w:w="993" w:type="dxa"/>
            <w:vAlign w:val="center"/>
          </w:tcPr>
          <w:p w14:paraId="1475179F" w14:textId="77777777" w:rsidR="00196F2F" w:rsidRPr="003D19F2" w:rsidRDefault="00196F2F" w:rsidP="00A811E2">
            <w:pPr>
              <w:rPr>
                <w:rFonts w:ascii="Verdana" w:hAnsi="Verdana"/>
                <w:sz w:val="18"/>
                <w:szCs w:val="18"/>
                <w:lang w:val="sr-Cyrl-RS" w:eastAsia="sr-Latn-CS"/>
              </w:rPr>
            </w:pPr>
          </w:p>
        </w:tc>
        <w:tc>
          <w:tcPr>
            <w:tcW w:w="3969" w:type="dxa"/>
            <w:vAlign w:val="center"/>
          </w:tcPr>
          <w:p w14:paraId="6B17EFCC" w14:textId="77777777" w:rsidR="00196F2F" w:rsidRPr="003D19F2" w:rsidRDefault="00196F2F" w:rsidP="00012F57">
            <w:pPr>
              <w:rPr>
                <w:rFonts w:ascii="Verdana" w:eastAsiaTheme="minorHAnsi" w:hAnsi="Verdana"/>
                <w:sz w:val="18"/>
                <w:szCs w:val="18"/>
                <w:lang w:val="sr-Cyrl-RS" w:eastAsia="en-US"/>
              </w:rPr>
            </w:pPr>
            <w:r w:rsidRPr="003D19F2">
              <w:rPr>
                <w:rFonts w:ascii="Verdana" w:eastAsiaTheme="minorHAnsi" w:hAnsi="Verdana"/>
                <w:sz w:val="18"/>
                <w:szCs w:val="18"/>
                <w:lang w:val="sr-Cyrl-RS" w:eastAsia="en-US"/>
              </w:rPr>
              <w:t>Апотеке</w:t>
            </w:r>
          </w:p>
        </w:tc>
        <w:tc>
          <w:tcPr>
            <w:tcW w:w="1417" w:type="dxa"/>
          </w:tcPr>
          <w:p w14:paraId="1057586D" w14:textId="77777777" w:rsidR="00196F2F" w:rsidRPr="003D19F2" w:rsidRDefault="00196F2F" w:rsidP="00012F57">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701" w:type="dxa"/>
          </w:tcPr>
          <w:p w14:paraId="01E8160F" w14:textId="77777777" w:rsidR="00196F2F" w:rsidRPr="003D19F2" w:rsidRDefault="00196F2F" w:rsidP="00012F57">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276" w:type="dxa"/>
          </w:tcPr>
          <w:p w14:paraId="3FA2E35D" w14:textId="77777777" w:rsidR="00196F2F" w:rsidRPr="003D19F2" w:rsidRDefault="00196F2F" w:rsidP="00012F57">
            <w:pPr>
              <w:jc w:val="center"/>
              <w:rPr>
                <w:rFonts w:ascii="Verdana" w:hAnsi="Verdana"/>
                <w:sz w:val="18"/>
                <w:szCs w:val="18"/>
                <w:lang w:val="sr-Cyrl-RS" w:eastAsia="sr-Latn-CS"/>
              </w:rPr>
            </w:pPr>
            <w:r w:rsidRPr="003D19F2">
              <w:rPr>
                <w:rFonts w:ascii="Verdana" w:hAnsi="Verdana"/>
                <w:sz w:val="18"/>
                <w:szCs w:val="18"/>
                <w:lang w:val="sr-Cyrl-RS" w:eastAsia="sr-Latn-CS"/>
              </w:rPr>
              <w:t>+</w:t>
            </w:r>
          </w:p>
          <w:p w14:paraId="66F93D2E" w14:textId="77777777" w:rsidR="00196F2F" w:rsidRPr="003D19F2" w:rsidRDefault="00196F2F" w:rsidP="00012F57">
            <w:pPr>
              <w:jc w:val="center"/>
              <w:rPr>
                <w:rFonts w:ascii="Verdana" w:hAnsi="Verdana"/>
                <w:sz w:val="18"/>
                <w:szCs w:val="18"/>
                <w:lang w:val="sr-Cyrl-RS" w:eastAsia="sr-Latn-CS"/>
              </w:rPr>
            </w:pPr>
            <w:r w:rsidRPr="003D19F2">
              <w:rPr>
                <w:rFonts w:ascii="Verdana" w:hAnsi="Verdana"/>
                <w:sz w:val="18"/>
                <w:szCs w:val="18"/>
                <w:lang w:val="sr-Cyrl-RS" w:eastAsia="sr-Latn-CS"/>
              </w:rPr>
              <w:t>-</w:t>
            </w:r>
          </w:p>
        </w:tc>
      </w:tr>
      <w:tr w:rsidR="003D19F2" w:rsidRPr="003D19F2" w14:paraId="703D1439" w14:textId="77777777" w:rsidTr="00012F57">
        <w:tc>
          <w:tcPr>
            <w:tcW w:w="993" w:type="dxa"/>
            <w:vAlign w:val="center"/>
          </w:tcPr>
          <w:p w14:paraId="3E69DBD3" w14:textId="77777777" w:rsidR="00196F2F" w:rsidRPr="003D19F2" w:rsidRDefault="00196F2F" w:rsidP="00A811E2">
            <w:pPr>
              <w:rPr>
                <w:rFonts w:ascii="Verdana" w:hAnsi="Verdana"/>
                <w:sz w:val="18"/>
                <w:szCs w:val="18"/>
                <w:lang w:val="sr-Cyrl-RS" w:eastAsia="sr-Latn-CS"/>
              </w:rPr>
            </w:pPr>
          </w:p>
        </w:tc>
        <w:tc>
          <w:tcPr>
            <w:tcW w:w="3969" w:type="dxa"/>
            <w:vAlign w:val="center"/>
          </w:tcPr>
          <w:p w14:paraId="7E2311D5" w14:textId="77777777" w:rsidR="00196F2F" w:rsidRPr="003D19F2" w:rsidRDefault="00196F2F" w:rsidP="00012F57">
            <w:pPr>
              <w:rPr>
                <w:rFonts w:ascii="Verdana" w:eastAsiaTheme="minorHAnsi" w:hAnsi="Verdana"/>
                <w:sz w:val="18"/>
                <w:szCs w:val="18"/>
                <w:lang w:val="sr-Cyrl-RS" w:eastAsia="en-US"/>
              </w:rPr>
            </w:pPr>
            <w:r w:rsidRPr="003D19F2">
              <w:rPr>
                <w:rFonts w:ascii="Verdana" w:eastAsiaTheme="minorHAnsi" w:hAnsi="Verdana"/>
                <w:sz w:val="18"/>
                <w:szCs w:val="18"/>
                <w:lang w:val="sr-Cyrl-RS" w:eastAsia="en-US"/>
              </w:rPr>
              <w:t>Ветеринарске станице</w:t>
            </w:r>
          </w:p>
        </w:tc>
        <w:tc>
          <w:tcPr>
            <w:tcW w:w="1417" w:type="dxa"/>
          </w:tcPr>
          <w:p w14:paraId="2270039A" w14:textId="77777777" w:rsidR="00196F2F" w:rsidRPr="003D19F2" w:rsidRDefault="00196F2F" w:rsidP="00012F57">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701" w:type="dxa"/>
          </w:tcPr>
          <w:p w14:paraId="3E470216" w14:textId="77777777" w:rsidR="00196F2F" w:rsidRPr="003D19F2" w:rsidRDefault="00196F2F" w:rsidP="00012F57">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276" w:type="dxa"/>
          </w:tcPr>
          <w:p w14:paraId="4527E959" w14:textId="77777777" w:rsidR="00196F2F" w:rsidRPr="003D19F2" w:rsidRDefault="00196F2F" w:rsidP="00012F57">
            <w:pPr>
              <w:jc w:val="center"/>
              <w:rPr>
                <w:rFonts w:ascii="Verdana" w:hAnsi="Verdana"/>
                <w:sz w:val="18"/>
                <w:szCs w:val="18"/>
                <w:lang w:val="sr-Cyrl-RS" w:eastAsia="sr-Latn-CS"/>
              </w:rPr>
            </w:pPr>
            <w:r w:rsidRPr="003D19F2">
              <w:rPr>
                <w:rFonts w:ascii="Verdana" w:hAnsi="Verdana"/>
                <w:sz w:val="18"/>
                <w:szCs w:val="18"/>
                <w:lang w:val="sr-Cyrl-RS" w:eastAsia="sr-Latn-CS"/>
              </w:rPr>
              <w:t>+</w:t>
            </w:r>
          </w:p>
          <w:p w14:paraId="272FCFA1" w14:textId="77777777" w:rsidR="00196F2F" w:rsidRPr="003D19F2" w:rsidRDefault="00196F2F" w:rsidP="00012F57">
            <w:pPr>
              <w:jc w:val="center"/>
              <w:rPr>
                <w:rFonts w:ascii="Verdana" w:hAnsi="Verdana"/>
                <w:sz w:val="18"/>
                <w:szCs w:val="18"/>
                <w:lang w:val="sr-Cyrl-RS" w:eastAsia="sr-Latn-CS"/>
              </w:rPr>
            </w:pPr>
            <w:r w:rsidRPr="003D19F2">
              <w:rPr>
                <w:rFonts w:ascii="Verdana" w:hAnsi="Verdana"/>
                <w:sz w:val="18"/>
                <w:szCs w:val="18"/>
                <w:lang w:val="sr-Cyrl-RS" w:eastAsia="sr-Latn-CS"/>
              </w:rPr>
              <w:t>-</w:t>
            </w:r>
          </w:p>
        </w:tc>
      </w:tr>
      <w:tr w:rsidR="003D19F2" w:rsidRPr="003D19F2" w14:paraId="0A21C836" w14:textId="77777777" w:rsidTr="00012F57">
        <w:tc>
          <w:tcPr>
            <w:tcW w:w="4962" w:type="dxa"/>
            <w:gridSpan w:val="2"/>
            <w:vAlign w:val="center"/>
          </w:tcPr>
          <w:p w14:paraId="723DCC82" w14:textId="77777777" w:rsidR="00196F2F" w:rsidRPr="003D19F2" w:rsidRDefault="00196F2F" w:rsidP="00A811E2">
            <w:pPr>
              <w:rPr>
                <w:rFonts w:ascii="Verdana" w:eastAsiaTheme="minorHAnsi" w:hAnsi="Verdana"/>
                <w:sz w:val="18"/>
                <w:szCs w:val="18"/>
                <w:lang w:val="sr-Cyrl-RS" w:eastAsia="en-US"/>
              </w:rPr>
            </w:pPr>
            <w:r w:rsidRPr="003D19F2">
              <w:rPr>
                <w:rFonts w:ascii="Verdana" w:eastAsiaTheme="minorHAnsi" w:hAnsi="Verdana"/>
                <w:sz w:val="18"/>
                <w:szCs w:val="18"/>
                <w:lang w:val="sr-Cyrl-RS" w:eastAsia="en-US"/>
              </w:rPr>
              <w:t>IV Култура</w:t>
            </w:r>
          </w:p>
        </w:tc>
        <w:tc>
          <w:tcPr>
            <w:tcW w:w="1417" w:type="dxa"/>
            <w:vAlign w:val="center"/>
          </w:tcPr>
          <w:p w14:paraId="47DB9688" w14:textId="77777777" w:rsidR="00196F2F" w:rsidRPr="003D19F2" w:rsidRDefault="00196F2F" w:rsidP="00A811E2">
            <w:pPr>
              <w:jc w:val="center"/>
              <w:rPr>
                <w:rFonts w:ascii="Verdana" w:hAnsi="Verdana"/>
                <w:sz w:val="18"/>
                <w:szCs w:val="18"/>
                <w:lang w:val="sr-Cyrl-RS" w:eastAsia="sr-Latn-CS"/>
              </w:rPr>
            </w:pPr>
          </w:p>
        </w:tc>
        <w:tc>
          <w:tcPr>
            <w:tcW w:w="1701" w:type="dxa"/>
            <w:vAlign w:val="center"/>
          </w:tcPr>
          <w:p w14:paraId="4E2AAA42" w14:textId="77777777" w:rsidR="00196F2F" w:rsidRPr="003D19F2" w:rsidRDefault="00196F2F" w:rsidP="00A811E2">
            <w:pPr>
              <w:jc w:val="center"/>
              <w:rPr>
                <w:rFonts w:ascii="Verdana" w:hAnsi="Verdana"/>
                <w:sz w:val="18"/>
                <w:szCs w:val="18"/>
                <w:lang w:val="sr-Cyrl-RS" w:eastAsia="sr-Latn-CS"/>
              </w:rPr>
            </w:pPr>
          </w:p>
        </w:tc>
        <w:tc>
          <w:tcPr>
            <w:tcW w:w="1276" w:type="dxa"/>
            <w:vAlign w:val="center"/>
          </w:tcPr>
          <w:p w14:paraId="55D2916C" w14:textId="77777777" w:rsidR="00196F2F" w:rsidRPr="003D19F2" w:rsidRDefault="00196F2F" w:rsidP="00A811E2">
            <w:pPr>
              <w:jc w:val="center"/>
              <w:rPr>
                <w:rFonts w:ascii="Verdana" w:hAnsi="Verdana"/>
                <w:sz w:val="18"/>
                <w:szCs w:val="18"/>
                <w:lang w:val="sr-Cyrl-RS" w:eastAsia="sr-Latn-CS"/>
              </w:rPr>
            </w:pPr>
          </w:p>
        </w:tc>
      </w:tr>
      <w:tr w:rsidR="003D19F2" w:rsidRPr="003D19F2" w14:paraId="228CC55A" w14:textId="77777777" w:rsidTr="00012F57">
        <w:tc>
          <w:tcPr>
            <w:tcW w:w="993" w:type="dxa"/>
            <w:vAlign w:val="center"/>
          </w:tcPr>
          <w:p w14:paraId="4D0A6947" w14:textId="77777777" w:rsidR="00196F2F" w:rsidRPr="003D19F2" w:rsidRDefault="00196F2F" w:rsidP="00A811E2">
            <w:pPr>
              <w:rPr>
                <w:rFonts w:ascii="Verdana" w:hAnsi="Verdana"/>
                <w:sz w:val="18"/>
                <w:szCs w:val="18"/>
                <w:lang w:val="sr-Cyrl-RS" w:eastAsia="sr-Latn-CS"/>
              </w:rPr>
            </w:pPr>
          </w:p>
        </w:tc>
        <w:tc>
          <w:tcPr>
            <w:tcW w:w="3969" w:type="dxa"/>
            <w:vAlign w:val="center"/>
          </w:tcPr>
          <w:p w14:paraId="2375A256" w14:textId="304B2323" w:rsidR="00196F2F" w:rsidRPr="003D19F2" w:rsidRDefault="00196F2F" w:rsidP="00012F57">
            <w:pPr>
              <w:rPr>
                <w:rFonts w:ascii="Verdana" w:eastAsiaTheme="minorHAnsi" w:hAnsi="Verdana"/>
                <w:sz w:val="18"/>
                <w:szCs w:val="18"/>
                <w:lang w:val="sr-Cyrl-RS" w:eastAsia="en-US"/>
              </w:rPr>
            </w:pPr>
            <w:r w:rsidRPr="003D19F2">
              <w:rPr>
                <w:rFonts w:ascii="Verdana" w:eastAsiaTheme="minorHAnsi" w:hAnsi="Verdana"/>
                <w:sz w:val="18"/>
                <w:szCs w:val="18"/>
                <w:lang w:val="sr-Cyrl-RS" w:eastAsia="en-US"/>
              </w:rPr>
              <w:t xml:space="preserve">Мултифункционални </w:t>
            </w:r>
            <w:r w:rsidR="00012F57" w:rsidRPr="003D19F2">
              <w:rPr>
                <w:rFonts w:ascii="Verdana" w:eastAsiaTheme="minorHAnsi" w:hAnsi="Verdana"/>
                <w:sz w:val="18"/>
                <w:szCs w:val="18"/>
                <w:lang w:val="sr-Cyrl-RS" w:eastAsia="en-US"/>
              </w:rPr>
              <w:t>п</w:t>
            </w:r>
            <w:r w:rsidRPr="003D19F2">
              <w:rPr>
                <w:rFonts w:ascii="Verdana" w:eastAsiaTheme="minorHAnsi" w:hAnsi="Verdana"/>
                <w:sz w:val="18"/>
                <w:szCs w:val="18"/>
                <w:lang w:val="sr-Cyrl-RS" w:eastAsia="en-US"/>
              </w:rPr>
              <w:t>ростори/објекти за различите врсте културних, образовних и социјалних програма</w:t>
            </w:r>
          </w:p>
        </w:tc>
        <w:tc>
          <w:tcPr>
            <w:tcW w:w="1417" w:type="dxa"/>
            <w:vAlign w:val="center"/>
          </w:tcPr>
          <w:p w14:paraId="72E1730A"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701" w:type="dxa"/>
            <w:vAlign w:val="center"/>
          </w:tcPr>
          <w:p w14:paraId="4E073082"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276" w:type="dxa"/>
            <w:vAlign w:val="center"/>
          </w:tcPr>
          <w:p w14:paraId="04DCB808"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r>
      <w:tr w:rsidR="00196F2F" w:rsidRPr="003D19F2" w14:paraId="1DB50E2F" w14:textId="77777777" w:rsidTr="00012F57">
        <w:tc>
          <w:tcPr>
            <w:tcW w:w="993" w:type="dxa"/>
            <w:vAlign w:val="center"/>
          </w:tcPr>
          <w:p w14:paraId="0D7BDB40" w14:textId="77777777" w:rsidR="00196F2F" w:rsidRPr="003D19F2" w:rsidRDefault="00196F2F" w:rsidP="00A811E2">
            <w:pPr>
              <w:rPr>
                <w:rFonts w:ascii="Verdana" w:hAnsi="Verdana"/>
                <w:sz w:val="18"/>
                <w:szCs w:val="18"/>
                <w:lang w:val="sr-Cyrl-RS" w:eastAsia="sr-Latn-CS"/>
              </w:rPr>
            </w:pPr>
          </w:p>
        </w:tc>
        <w:tc>
          <w:tcPr>
            <w:tcW w:w="3969" w:type="dxa"/>
            <w:vAlign w:val="center"/>
          </w:tcPr>
          <w:p w14:paraId="6396D9A6" w14:textId="77777777" w:rsidR="00196F2F" w:rsidRPr="003D19F2" w:rsidRDefault="00196F2F" w:rsidP="00A811E2">
            <w:pPr>
              <w:rPr>
                <w:rFonts w:ascii="Verdana" w:eastAsiaTheme="minorHAnsi" w:hAnsi="Verdana"/>
                <w:sz w:val="18"/>
                <w:szCs w:val="18"/>
                <w:lang w:val="sr-Cyrl-RS" w:eastAsia="en-US"/>
              </w:rPr>
            </w:pPr>
            <w:r w:rsidRPr="003D19F2">
              <w:rPr>
                <w:rFonts w:ascii="Verdana" w:eastAsiaTheme="minorHAnsi" w:hAnsi="Verdana"/>
                <w:sz w:val="18"/>
                <w:szCs w:val="18"/>
                <w:lang w:val="sr-Cyrl-RS" w:eastAsia="en-US"/>
              </w:rPr>
              <w:t>Библиотеке и књижаре</w:t>
            </w:r>
          </w:p>
        </w:tc>
        <w:tc>
          <w:tcPr>
            <w:tcW w:w="1417" w:type="dxa"/>
            <w:vAlign w:val="center"/>
          </w:tcPr>
          <w:p w14:paraId="2D28A65F"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701" w:type="dxa"/>
            <w:vAlign w:val="center"/>
          </w:tcPr>
          <w:p w14:paraId="0B836807" w14:textId="77777777" w:rsidR="00196F2F" w:rsidRPr="003D19F2" w:rsidRDefault="00196F2F" w:rsidP="00A811E2">
            <w:pPr>
              <w:jc w:val="center"/>
              <w:rPr>
                <w:rFonts w:ascii="Verdana" w:hAnsi="Verdana"/>
                <w:sz w:val="18"/>
                <w:szCs w:val="18"/>
                <w:lang w:val="sr-Cyrl-RS" w:eastAsia="sr-Latn-CS"/>
              </w:rPr>
            </w:pPr>
            <w:r w:rsidRPr="003D19F2">
              <w:rPr>
                <w:rFonts w:ascii="Verdana" w:hAnsi="Verdana"/>
                <w:sz w:val="18"/>
                <w:szCs w:val="18"/>
                <w:lang w:val="sr-Cyrl-RS" w:eastAsia="sr-Latn-CS"/>
              </w:rPr>
              <w:t>+</w:t>
            </w:r>
          </w:p>
        </w:tc>
        <w:tc>
          <w:tcPr>
            <w:tcW w:w="1276" w:type="dxa"/>
            <w:vAlign w:val="center"/>
          </w:tcPr>
          <w:p w14:paraId="4B3A7C08" w14:textId="77777777" w:rsidR="00196F2F" w:rsidRPr="003D19F2" w:rsidRDefault="00196F2F" w:rsidP="00A811E2">
            <w:pPr>
              <w:jc w:val="center"/>
              <w:rPr>
                <w:rFonts w:ascii="Verdana" w:hAnsi="Verdana"/>
                <w:sz w:val="18"/>
                <w:szCs w:val="18"/>
                <w:lang w:val="sr-Cyrl-RS" w:eastAsia="sr-Latn-CS"/>
              </w:rPr>
            </w:pPr>
          </w:p>
        </w:tc>
      </w:tr>
    </w:tbl>
    <w:p w14:paraId="45EDDB4B" w14:textId="77777777" w:rsidR="00196F2F" w:rsidRPr="003D19F2" w:rsidRDefault="00196F2F" w:rsidP="00196F2F">
      <w:pPr>
        <w:rPr>
          <w:sz w:val="10"/>
          <w:szCs w:val="10"/>
          <w:lang w:eastAsia="sr-Latn-CS"/>
        </w:rPr>
      </w:pPr>
    </w:p>
    <w:p w14:paraId="5102AB41" w14:textId="77777777" w:rsidR="00196F2F" w:rsidRPr="003D19F2" w:rsidRDefault="00196F2F" w:rsidP="00196F2F">
      <w:pPr>
        <w:rPr>
          <w:sz w:val="18"/>
          <w:szCs w:val="18"/>
          <w:lang w:eastAsia="sr-Latn-CS"/>
        </w:rPr>
      </w:pPr>
      <w:r w:rsidRPr="003D19F2">
        <w:rPr>
          <w:sz w:val="18"/>
          <w:szCs w:val="18"/>
          <w:lang w:eastAsia="sr-Latn-CS"/>
        </w:rPr>
        <w:t>Легенда:</w:t>
      </w:r>
    </w:p>
    <w:tbl>
      <w:tblPr>
        <w:tblStyle w:val="TableGrid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896"/>
      </w:tblGrid>
      <w:tr w:rsidR="003D19F2" w:rsidRPr="003D19F2" w14:paraId="2EEBF580" w14:textId="77777777" w:rsidTr="00196F2F">
        <w:tc>
          <w:tcPr>
            <w:tcW w:w="567" w:type="dxa"/>
          </w:tcPr>
          <w:p w14:paraId="76EBBC9A" w14:textId="77777777" w:rsidR="00196F2F" w:rsidRPr="003D19F2" w:rsidRDefault="00196F2F" w:rsidP="00196F2F">
            <w:pPr>
              <w:rPr>
                <w:rFonts w:ascii="Verdana" w:hAnsi="Verdana"/>
                <w:sz w:val="18"/>
                <w:szCs w:val="18"/>
                <w:lang w:val="sr-Cyrl-RS" w:eastAsia="sr-Latn-CS"/>
              </w:rPr>
            </w:pPr>
            <w:r w:rsidRPr="003D19F2">
              <w:rPr>
                <w:rFonts w:ascii="Verdana" w:hAnsi="Verdana"/>
                <w:sz w:val="18"/>
                <w:szCs w:val="18"/>
                <w:lang w:val="sr-Cyrl-RS" w:eastAsia="sr-Latn-CS"/>
              </w:rPr>
              <w:t>+</w:t>
            </w:r>
          </w:p>
          <w:p w14:paraId="4CAF482C" w14:textId="77777777" w:rsidR="00196F2F" w:rsidRPr="003D19F2" w:rsidRDefault="00196F2F" w:rsidP="00196F2F">
            <w:pPr>
              <w:rPr>
                <w:rFonts w:ascii="Verdana" w:hAnsi="Verdana"/>
                <w:sz w:val="18"/>
                <w:szCs w:val="18"/>
                <w:lang w:val="sr-Cyrl-RS" w:eastAsia="sr-Latn-CS"/>
              </w:rPr>
            </w:pPr>
            <w:r w:rsidRPr="003D19F2">
              <w:rPr>
                <w:rFonts w:ascii="Verdana" w:hAnsi="Verdana"/>
                <w:sz w:val="18"/>
                <w:szCs w:val="18"/>
                <w:lang w:val="sr-Cyrl-RS" w:eastAsia="sr-Latn-CS"/>
              </w:rPr>
              <w:t>-</w:t>
            </w:r>
          </w:p>
        </w:tc>
        <w:tc>
          <w:tcPr>
            <w:tcW w:w="8896" w:type="dxa"/>
            <w:vAlign w:val="center"/>
          </w:tcPr>
          <w:p w14:paraId="7B708CEF" w14:textId="77777777" w:rsidR="00196F2F" w:rsidRPr="003D19F2" w:rsidRDefault="00196F2F" w:rsidP="00196F2F">
            <w:pPr>
              <w:ind w:left="34"/>
              <w:rPr>
                <w:rFonts w:ascii="Verdana" w:hAnsi="Verdana"/>
                <w:sz w:val="18"/>
                <w:szCs w:val="18"/>
                <w:lang w:val="sr-Cyrl-RS" w:eastAsia="sr-Latn-CS"/>
              </w:rPr>
            </w:pPr>
            <w:r w:rsidRPr="003D19F2">
              <w:rPr>
                <w:rFonts w:ascii="Verdana" w:hAnsi="Verdana"/>
                <w:sz w:val="18"/>
                <w:szCs w:val="18"/>
                <w:lang w:val="sr-Cyrl-RS" w:eastAsia="sr-Latn-CS"/>
              </w:rPr>
              <w:t>ако се не може организовати у насељу јер за то не постоје услови (број корисника, нема наменских објеката,...) обавезно обезбедити превоз до суседног места у коме постоји комунална опремљеност.</w:t>
            </w:r>
          </w:p>
          <w:p w14:paraId="27DB9B92" w14:textId="77777777" w:rsidR="00196F2F" w:rsidRPr="003D19F2" w:rsidRDefault="00196F2F" w:rsidP="00196F2F">
            <w:pPr>
              <w:ind w:left="34"/>
              <w:rPr>
                <w:rFonts w:ascii="Verdana" w:hAnsi="Verdana"/>
                <w:sz w:val="18"/>
                <w:szCs w:val="18"/>
                <w:lang w:val="sr-Cyrl-RS" w:eastAsia="sr-Latn-CS"/>
              </w:rPr>
            </w:pPr>
          </w:p>
        </w:tc>
      </w:tr>
      <w:tr w:rsidR="00196F2F" w:rsidRPr="003D19F2" w14:paraId="57DEFDD7" w14:textId="77777777" w:rsidTr="00196F2F">
        <w:tc>
          <w:tcPr>
            <w:tcW w:w="567" w:type="dxa"/>
            <w:vAlign w:val="center"/>
          </w:tcPr>
          <w:p w14:paraId="2D35F197" w14:textId="77777777" w:rsidR="00196F2F" w:rsidRPr="003D19F2" w:rsidRDefault="00196F2F" w:rsidP="00196F2F">
            <w:pPr>
              <w:rPr>
                <w:rFonts w:ascii="Verdana" w:hAnsi="Verdana"/>
                <w:sz w:val="18"/>
                <w:szCs w:val="18"/>
                <w:lang w:val="sr-Cyrl-RS" w:eastAsia="sr-Latn-CS"/>
              </w:rPr>
            </w:pPr>
            <w:r w:rsidRPr="003D19F2">
              <w:rPr>
                <w:rFonts w:ascii="Verdana" w:hAnsi="Verdana"/>
                <w:sz w:val="18"/>
                <w:szCs w:val="18"/>
                <w:lang w:val="sr-Cyrl-RS" w:eastAsia="sr-Latn-CS"/>
              </w:rPr>
              <w:t>+</w:t>
            </w:r>
          </w:p>
        </w:tc>
        <w:tc>
          <w:tcPr>
            <w:tcW w:w="8896" w:type="dxa"/>
            <w:vAlign w:val="center"/>
          </w:tcPr>
          <w:p w14:paraId="0981E947" w14:textId="77777777" w:rsidR="00196F2F" w:rsidRPr="003D19F2" w:rsidRDefault="00196F2F" w:rsidP="00196F2F">
            <w:pPr>
              <w:ind w:left="34"/>
              <w:rPr>
                <w:rFonts w:ascii="Verdana" w:hAnsi="Verdana"/>
                <w:sz w:val="18"/>
                <w:szCs w:val="18"/>
                <w:lang w:val="sr-Cyrl-RS" w:eastAsia="sr-Latn-CS"/>
              </w:rPr>
            </w:pPr>
            <w:r w:rsidRPr="003D19F2">
              <w:rPr>
                <w:rFonts w:ascii="Verdana" w:hAnsi="Verdana"/>
                <w:sz w:val="18"/>
                <w:szCs w:val="18"/>
                <w:lang w:val="sr-Cyrl-RS" w:eastAsia="sr-Latn-CS"/>
              </w:rPr>
              <w:t>обавезни садржај</w:t>
            </w:r>
          </w:p>
        </w:tc>
      </w:tr>
    </w:tbl>
    <w:p w14:paraId="4D8FB15B" w14:textId="77777777" w:rsidR="00012F57" w:rsidRPr="003D19F2" w:rsidRDefault="00012F57" w:rsidP="00196F2F">
      <w:pPr>
        <w:rPr>
          <w:lang w:eastAsia="sr-Latn-CS"/>
        </w:rPr>
      </w:pPr>
    </w:p>
    <w:p w14:paraId="10693FC2" w14:textId="77777777" w:rsidR="00196F2F" w:rsidRPr="003D19F2" w:rsidRDefault="00196F2F" w:rsidP="00196F2F">
      <w:pPr>
        <w:rPr>
          <w:lang w:eastAsia="sr-Latn-CS"/>
        </w:rPr>
      </w:pPr>
      <w:r w:rsidRPr="003D19F2">
        <w:rPr>
          <w:lang w:eastAsia="sr-Latn-CS"/>
        </w:rPr>
        <w:lastRenderedPageBreak/>
        <w:t>Постојећа организација мреже јавних служби у насељима општине Бачка Топола углавном задовољава потребе становника садашњег хијерархијског нивоа. У складу сa препорукама датим у ППРС предвиђене су следеће активности:</w:t>
      </w:r>
    </w:p>
    <w:p w14:paraId="30BFA535" w14:textId="77777777" w:rsidR="00196F2F" w:rsidRPr="003D19F2" w:rsidRDefault="00196F2F" w:rsidP="00EE22A8">
      <w:pPr>
        <w:numPr>
          <w:ilvl w:val="0"/>
          <w:numId w:val="33"/>
        </w:numPr>
        <w:ind w:left="284" w:hanging="284"/>
        <w:contextualSpacing/>
        <w:rPr>
          <w:lang w:eastAsia="sr-Latn-CS"/>
        </w:rPr>
      </w:pPr>
      <w:r w:rsidRPr="003D19F2">
        <w:rPr>
          <w:lang w:eastAsia="sr-Latn-CS"/>
        </w:rPr>
        <w:t>у области образовања: реконструкција, адаптација и опремање објеката (доградња кабинета, увођење компјутера, замена инсталација и сл.) и уређење школских комплекса (спортски терени, ограђивање и уређење дворишта) постојећих основних и средњих школа, а приоритетно у Бачкој Тополи; виша/висока пољопривредна школа у Бачкој Тополи треба да добије одговарјући објекат за рад, са пратећим садржајима (локација је обезбеђена),</w:t>
      </w:r>
    </w:p>
    <w:p w14:paraId="4331B0C7" w14:textId="77777777" w:rsidR="00196F2F" w:rsidRPr="003D19F2" w:rsidRDefault="00196F2F" w:rsidP="00EE22A8">
      <w:pPr>
        <w:numPr>
          <w:ilvl w:val="0"/>
          <w:numId w:val="33"/>
        </w:numPr>
        <w:ind w:left="284" w:hanging="284"/>
        <w:contextualSpacing/>
        <w:rPr>
          <w:lang w:eastAsia="sr-Latn-CS"/>
        </w:rPr>
      </w:pPr>
      <w:r w:rsidRPr="003D19F2">
        <w:rPr>
          <w:lang w:eastAsia="sr-Latn-CS"/>
        </w:rPr>
        <w:t>у области културе: реконструкција и адаптација дома културе у Бачкој Тополи,</w:t>
      </w:r>
    </w:p>
    <w:p w14:paraId="6457A9EB" w14:textId="77777777" w:rsidR="00196F2F" w:rsidRPr="003D19F2" w:rsidRDefault="00196F2F" w:rsidP="00EE22A8">
      <w:pPr>
        <w:numPr>
          <w:ilvl w:val="0"/>
          <w:numId w:val="33"/>
        </w:numPr>
        <w:ind w:left="284" w:hanging="284"/>
        <w:contextualSpacing/>
        <w:rPr>
          <w:lang w:eastAsia="sr-Latn-CS"/>
        </w:rPr>
      </w:pPr>
      <w:r w:rsidRPr="003D19F2">
        <w:rPr>
          <w:lang w:eastAsia="sr-Latn-CS"/>
        </w:rPr>
        <w:t>у области информисања: Јавно информативно предузеће у Бачкој Тополи треба да добије одговарјући, савремено опремљен, објекат за рад (сада ово предузеће ради у изнајмљеном простору),</w:t>
      </w:r>
    </w:p>
    <w:p w14:paraId="121E7E3B" w14:textId="77777777" w:rsidR="00196F2F" w:rsidRPr="003D19F2" w:rsidRDefault="00196F2F" w:rsidP="00EE22A8">
      <w:pPr>
        <w:numPr>
          <w:ilvl w:val="0"/>
          <w:numId w:val="33"/>
        </w:numPr>
        <w:ind w:left="284" w:hanging="284"/>
        <w:contextualSpacing/>
        <w:rPr>
          <w:lang w:eastAsia="sr-Latn-CS"/>
        </w:rPr>
      </w:pPr>
      <w:r w:rsidRPr="003D19F2">
        <w:rPr>
          <w:lang w:eastAsia="sr-Latn-CS"/>
        </w:rPr>
        <w:t>у области физичке културе: адекватно уређење и опремање спортско-рекреативних терена и садржаја, као и јавних зелених површина у свим насељима.</w:t>
      </w:r>
    </w:p>
    <w:p w14:paraId="36DD5974" w14:textId="77777777" w:rsidR="00196F2F" w:rsidRPr="003D19F2" w:rsidRDefault="00196F2F" w:rsidP="00196F2F">
      <w:pPr>
        <w:rPr>
          <w:sz w:val="16"/>
          <w:szCs w:val="16"/>
          <w:lang w:eastAsia="sr-Latn-CS"/>
        </w:rPr>
      </w:pPr>
    </w:p>
    <w:p w14:paraId="64BD7D92" w14:textId="77777777" w:rsidR="00196F2F" w:rsidRPr="003D19F2" w:rsidRDefault="00196F2F" w:rsidP="00196F2F">
      <w:pPr>
        <w:rPr>
          <w:lang w:eastAsia="sr-Latn-CS"/>
        </w:rPr>
      </w:pPr>
      <w:r w:rsidRPr="003D19F2">
        <w:rPr>
          <w:lang w:eastAsia="sr-Latn-CS"/>
        </w:rPr>
        <w:t>Поред постојећих садржаја планирају се још:</w:t>
      </w:r>
    </w:p>
    <w:p w14:paraId="5487405A" w14:textId="40E398C2" w:rsidR="00196F2F" w:rsidRPr="003D19F2" w:rsidRDefault="00012F57" w:rsidP="00EE22A8">
      <w:pPr>
        <w:numPr>
          <w:ilvl w:val="0"/>
          <w:numId w:val="33"/>
        </w:numPr>
        <w:ind w:left="284" w:hanging="284"/>
        <w:contextualSpacing/>
        <w:rPr>
          <w:lang w:eastAsia="sr-Latn-CS"/>
        </w:rPr>
      </w:pPr>
      <w:r w:rsidRPr="003D19F2">
        <w:rPr>
          <w:lang w:eastAsia="sr-Latn-CS"/>
        </w:rPr>
        <w:t>у</w:t>
      </w:r>
      <w:r w:rsidR="00196F2F" w:rsidRPr="003D19F2">
        <w:rPr>
          <w:lang w:eastAsia="sr-Latn-CS"/>
        </w:rPr>
        <w:t xml:space="preserve"> области социјалне заштите: геронтолошки центар са домом за старе, као и дом за смештај ученика у Бачкој Тополи,</w:t>
      </w:r>
    </w:p>
    <w:p w14:paraId="63BC8F44" w14:textId="77777777" w:rsidR="00196F2F" w:rsidRPr="003D19F2" w:rsidRDefault="00196F2F" w:rsidP="00EE22A8">
      <w:pPr>
        <w:numPr>
          <w:ilvl w:val="0"/>
          <w:numId w:val="33"/>
        </w:numPr>
        <w:ind w:left="284" w:hanging="284"/>
        <w:contextualSpacing/>
        <w:rPr>
          <w:lang w:eastAsia="sr-Latn-CS"/>
        </w:rPr>
      </w:pPr>
      <w:r w:rsidRPr="003D19F2">
        <w:rPr>
          <w:lang w:eastAsia="sr-Latn-CS"/>
        </w:rPr>
        <w:t>у области здравствене заштите: амбуланта, као и зоохигијенска служба у Бачкој Тополи.</w:t>
      </w:r>
    </w:p>
    <w:p w14:paraId="53D103FC" w14:textId="77777777" w:rsidR="00196F2F" w:rsidRPr="003D19F2" w:rsidRDefault="00196F2F" w:rsidP="00196F2F">
      <w:pPr>
        <w:rPr>
          <w:sz w:val="16"/>
          <w:szCs w:val="16"/>
          <w:lang w:eastAsia="sr-Latn-CS"/>
        </w:rPr>
      </w:pPr>
    </w:p>
    <w:p w14:paraId="1492C40D" w14:textId="77777777" w:rsidR="00196F2F" w:rsidRPr="003D19F2" w:rsidRDefault="00196F2F" w:rsidP="00196F2F">
      <w:pPr>
        <w:rPr>
          <w:lang w:eastAsia="sr-Latn-CS"/>
        </w:rPr>
      </w:pPr>
      <w:r w:rsidRPr="003D19F2">
        <w:rPr>
          <w:lang w:eastAsia="sr-Latn-CS"/>
        </w:rPr>
        <w:t>Такође, предвиђени су, као пожељни, још и следећи садржаји, а реализација је могућа било у оквиру јавног или приватног сектора:</w:t>
      </w:r>
    </w:p>
    <w:p w14:paraId="5D77D09B" w14:textId="77777777" w:rsidR="00196F2F" w:rsidRPr="003D19F2" w:rsidRDefault="00196F2F" w:rsidP="00EE22A8">
      <w:pPr>
        <w:numPr>
          <w:ilvl w:val="0"/>
          <w:numId w:val="33"/>
        </w:numPr>
        <w:ind w:left="284" w:hanging="284"/>
        <w:contextualSpacing/>
        <w:rPr>
          <w:lang w:eastAsia="sr-Latn-CS"/>
        </w:rPr>
      </w:pPr>
      <w:r w:rsidRPr="003D19F2">
        <w:rPr>
          <w:lang w:eastAsia="sr-Latn-CS"/>
        </w:rPr>
        <w:t>у области здравствене заштите: мања болница или центар за специјализована лечења у Бачкој Тополи.</w:t>
      </w:r>
    </w:p>
    <w:p w14:paraId="588AB8C0" w14:textId="77777777" w:rsidR="00196F2F" w:rsidRPr="003D19F2" w:rsidRDefault="00196F2F" w:rsidP="00196F2F">
      <w:pPr>
        <w:rPr>
          <w:rFonts w:eastAsiaTheme="minorHAnsi" w:cs="TimesNewRomanPSMT"/>
          <w:sz w:val="16"/>
          <w:szCs w:val="16"/>
        </w:rPr>
      </w:pPr>
    </w:p>
    <w:p w14:paraId="5CDE93E9" w14:textId="77777777" w:rsidR="00196F2F" w:rsidRPr="003D19F2" w:rsidRDefault="00196F2F" w:rsidP="00196F2F">
      <w:pPr>
        <w:rPr>
          <w:b/>
          <w:bCs/>
        </w:rPr>
      </w:pPr>
      <w:r w:rsidRPr="003D19F2">
        <w:rPr>
          <w:b/>
          <w:bCs/>
        </w:rPr>
        <w:t>Привредне делатности</w:t>
      </w:r>
    </w:p>
    <w:p w14:paraId="61DD3CA4" w14:textId="77777777" w:rsidR="00196F2F" w:rsidRPr="003D19F2" w:rsidRDefault="00196F2F" w:rsidP="00196F2F">
      <w:pPr>
        <w:rPr>
          <w:b/>
          <w:bCs/>
          <w:sz w:val="16"/>
          <w:szCs w:val="16"/>
        </w:rPr>
      </w:pPr>
    </w:p>
    <w:p w14:paraId="7F6C4819" w14:textId="77777777" w:rsidR="00196F2F" w:rsidRPr="003D19F2" w:rsidRDefault="00196F2F" w:rsidP="00196F2F">
      <w:r w:rsidRPr="003D19F2">
        <w:t>Основни модел развоја Општине Бачка Топола се заснива на препознавању, а затим истицању и коришћењу конкурентске позиције. Подизање атрактивности урбаних и руралних фокусних тачака постаје императив привредног развоја. Планским решењем у свим насељима општине формирани су простори за пословно-производне системе у функцији развоја конкурентне тржишне привреде. Смернице за развој конкурентне тржишне привреде и уравнотежен економски раст су:</w:t>
      </w:r>
    </w:p>
    <w:p w14:paraId="7816F631" w14:textId="77777777" w:rsidR="00196F2F" w:rsidRPr="003D19F2" w:rsidRDefault="00196F2F" w:rsidP="00EE22A8">
      <w:pPr>
        <w:numPr>
          <w:ilvl w:val="0"/>
          <w:numId w:val="33"/>
        </w:numPr>
        <w:ind w:left="284" w:hanging="284"/>
        <w:contextualSpacing/>
        <w:rPr>
          <w:lang w:eastAsia="sr-Latn-CS"/>
        </w:rPr>
      </w:pPr>
      <w:r w:rsidRPr="003D19F2">
        <w:rPr>
          <w:lang w:eastAsia="sr-Latn-CS"/>
        </w:rPr>
        <w:t>формирање стабилне и развојне привредне структуре (туризам, пољопривредни производи), која ће дугорочно посматрано омогућити одрживо коришћење постојећих ресурса и компаративних предности планског подручја,</w:t>
      </w:r>
    </w:p>
    <w:p w14:paraId="23EFB39C" w14:textId="77777777" w:rsidR="00196F2F" w:rsidRPr="003D19F2" w:rsidRDefault="00196F2F" w:rsidP="00EE22A8">
      <w:pPr>
        <w:numPr>
          <w:ilvl w:val="0"/>
          <w:numId w:val="33"/>
        </w:numPr>
        <w:ind w:left="284" w:hanging="284"/>
        <w:contextualSpacing/>
        <w:rPr>
          <w:lang w:eastAsia="sr-Latn-CS"/>
        </w:rPr>
      </w:pPr>
      <w:r w:rsidRPr="003D19F2">
        <w:rPr>
          <w:lang w:eastAsia="sr-Latn-CS"/>
        </w:rPr>
        <w:t>афирмација општине као произвођача здраве хране ревитализацијом производње и динамизирањем развојних процеса,</w:t>
      </w:r>
    </w:p>
    <w:p w14:paraId="3DCA1A40" w14:textId="77777777" w:rsidR="00196F2F" w:rsidRPr="003D19F2" w:rsidRDefault="00196F2F" w:rsidP="00EE22A8">
      <w:pPr>
        <w:numPr>
          <w:ilvl w:val="0"/>
          <w:numId w:val="33"/>
        </w:numPr>
        <w:ind w:left="284" w:hanging="284"/>
        <w:contextualSpacing/>
        <w:rPr>
          <w:lang w:eastAsia="sr-Latn-CS"/>
        </w:rPr>
      </w:pPr>
      <w:r w:rsidRPr="003D19F2">
        <w:rPr>
          <w:lang w:eastAsia="sr-Latn-CS"/>
        </w:rPr>
        <w:t>развијање постојеће индустрије (нарочито прерађивачке, као и развој малих и средњих предузећа), у складу са заштитом животне средине и контрола утицаја индустријских активности на животну средину,</w:t>
      </w:r>
    </w:p>
    <w:p w14:paraId="0D5DD408" w14:textId="77777777" w:rsidR="00196F2F" w:rsidRPr="003D19F2" w:rsidRDefault="00196F2F" w:rsidP="00EE22A8">
      <w:pPr>
        <w:numPr>
          <w:ilvl w:val="0"/>
          <w:numId w:val="33"/>
        </w:numPr>
        <w:ind w:left="284" w:hanging="284"/>
        <w:contextualSpacing/>
        <w:rPr>
          <w:lang w:eastAsia="sr-Latn-CS"/>
        </w:rPr>
      </w:pPr>
      <w:r w:rsidRPr="003D19F2">
        <w:rPr>
          <w:lang w:eastAsia="sr-Latn-CS"/>
        </w:rPr>
        <w:t>структурно прилагођавање и реструктуирање индустријских предузећа,</w:t>
      </w:r>
    </w:p>
    <w:p w14:paraId="639BF505" w14:textId="77777777" w:rsidR="00196F2F" w:rsidRPr="003D19F2" w:rsidRDefault="00196F2F" w:rsidP="00EE22A8">
      <w:pPr>
        <w:numPr>
          <w:ilvl w:val="0"/>
          <w:numId w:val="33"/>
        </w:numPr>
        <w:ind w:left="284" w:hanging="284"/>
        <w:contextualSpacing/>
        <w:rPr>
          <w:lang w:eastAsia="sr-Latn-CS"/>
        </w:rPr>
      </w:pPr>
      <w:r w:rsidRPr="003D19F2">
        <w:rPr>
          <w:lang w:eastAsia="sr-Latn-CS"/>
        </w:rPr>
        <w:t>завршетак процеса власничке трансформације,</w:t>
      </w:r>
    </w:p>
    <w:p w14:paraId="7113B0E8" w14:textId="77777777" w:rsidR="00196F2F" w:rsidRPr="003D19F2" w:rsidRDefault="00196F2F" w:rsidP="00EE22A8">
      <w:pPr>
        <w:numPr>
          <w:ilvl w:val="0"/>
          <w:numId w:val="33"/>
        </w:numPr>
        <w:ind w:left="284" w:hanging="284"/>
        <w:contextualSpacing/>
        <w:rPr>
          <w:lang w:eastAsia="sr-Latn-CS"/>
        </w:rPr>
      </w:pPr>
      <w:r w:rsidRPr="003D19F2">
        <w:rPr>
          <w:lang w:eastAsia="sr-Latn-CS"/>
        </w:rPr>
        <w:t>структурно успостављање развоја малих и средњих предузећа са различитим видовима предузетништва;</w:t>
      </w:r>
    </w:p>
    <w:p w14:paraId="1B76AA4C" w14:textId="77777777" w:rsidR="00196F2F" w:rsidRPr="003D19F2" w:rsidRDefault="00196F2F" w:rsidP="00EE22A8">
      <w:pPr>
        <w:numPr>
          <w:ilvl w:val="0"/>
          <w:numId w:val="33"/>
        </w:numPr>
        <w:ind w:left="284" w:hanging="284"/>
        <w:contextualSpacing/>
        <w:rPr>
          <w:lang w:eastAsia="sr-Latn-CS"/>
        </w:rPr>
      </w:pPr>
      <w:r w:rsidRPr="003D19F2">
        <w:rPr>
          <w:lang w:eastAsia="sr-Latn-CS"/>
        </w:rPr>
        <w:t>успостављање децентрализације, изградња и опремање мреже и објеката инфраструктуре у свим насељима,</w:t>
      </w:r>
    </w:p>
    <w:p w14:paraId="326FDC62" w14:textId="77777777" w:rsidR="00196F2F" w:rsidRPr="003D19F2" w:rsidRDefault="00196F2F" w:rsidP="00EE22A8">
      <w:pPr>
        <w:numPr>
          <w:ilvl w:val="0"/>
          <w:numId w:val="33"/>
        </w:numPr>
        <w:ind w:left="284" w:hanging="284"/>
        <w:contextualSpacing/>
        <w:rPr>
          <w:lang w:eastAsia="sr-Latn-CS"/>
        </w:rPr>
      </w:pPr>
      <w:r w:rsidRPr="003D19F2">
        <w:rPr>
          <w:lang w:eastAsia="sr-Latn-CS"/>
        </w:rPr>
        <w:t>подстицање развоја капацитета терцијалних делатности да би се достигао ниво који захтевају савремени стандарди живљења.</w:t>
      </w:r>
    </w:p>
    <w:p w14:paraId="6610ECA7" w14:textId="77777777" w:rsidR="00196F2F" w:rsidRPr="003D19F2" w:rsidRDefault="00196F2F" w:rsidP="00196F2F">
      <w:pPr>
        <w:rPr>
          <w:b/>
          <w:bCs/>
        </w:rPr>
      </w:pPr>
    </w:p>
    <w:p w14:paraId="08666CFA" w14:textId="77777777" w:rsidR="00196F2F" w:rsidRPr="003D19F2" w:rsidRDefault="00196F2F" w:rsidP="00196F2F">
      <w:pPr>
        <w:rPr>
          <w:b/>
          <w:bCs/>
        </w:rPr>
      </w:pPr>
      <w:r w:rsidRPr="003D19F2">
        <w:rPr>
          <w:b/>
          <w:bCs/>
        </w:rPr>
        <w:t>Туризам</w:t>
      </w:r>
    </w:p>
    <w:p w14:paraId="5C6F7056" w14:textId="77777777" w:rsidR="00196F2F" w:rsidRPr="003D19F2" w:rsidRDefault="00196F2F" w:rsidP="00196F2F">
      <w:pPr>
        <w:rPr>
          <w:b/>
          <w:bCs/>
          <w:sz w:val="18"/>
          <w:szCs w:val="18"/>
        </w:rPr>
      </w:pPr>
    </w:p>
    <w:p w14:paraId="3A3571F4" w14:textId="77777777" w:rsidR="00196F2F" w:rsidRPr="003D19F2" w:rsidRDefault="00196F2F" w:rsidP="00196F2F">
      <w:pPr>
        <w:tabs>
          <w:tab w:val="left" w:pos="8100"/>
        </w:tabs>
      </w:pPr>
      <w:r w:rsidRPr="003D19F2">
        <w:t xml:space="preserve">Са аспекта развоја туризма на простору третираном планом генералне регулације  Бачка Топола, циљ је да се природне и антропогене вредности туристички валоризују и утврде конкретни правци развоја оних облика туризма које је могуће развијати. </w:t>
      </w:r>
    </w:p>
    <w:p w14:paraId="2F6167E5" w14:textId="77777777" w:rsidR="00196F2F" w:rsidRPr="003D19F2" w:rsidRDefault="00196F2F" w:rsidP="00196F2F">
      <w:pPr>
        <w:tabs>
          <w:tab w:val="left" w:pos="8100"/>
        </w:tabs>
      </w:pPr>
    </w:p>
    <w:p w14:paraId="46DB9641" w14:textId="77777777" w:rsidR="00196F2F" w:rsidRPr="003D19F2" w:rsidRDefault="00196F2F" w:rsidP="00196F2F">
      <w:pPr>
        <w:tabs>
          <w:tab w:val="left" w:pos="8100"/>
        </w:tabs>
      </w:pPr>
      <w:r w:rsidRPr="003D19F2">
        <w:lastRenderedPageBreak/>
        <w:t>Основне смернице развоја туризма су:</w:t>
      </w:r>
    </w:p>
    <w:p w14:paraId="71202230" w14:textId="77777777" w:rsidR="00196F2F" w:rsidRPr="003D19F2" w:rsidRDefault="00196F2F" w:rsidP="00EE22A8">
      <w:pPr>
        <w:numPr>
          <w:ilvl w:val="0"/>
          <w:numId w:val="33"/>
        </w:numPr>
        <w:ind w:left="284" w:hanging="284"/>
        <w:contextualSpacing/>
        <w:rPr>
          <w:lang w:eastAsia="sr-Latn-CS"/>
        </w:rPr>
      </w:pPr>
      <w:r w:rsidRPr="003D19F2">
        <w:rPr>
          <w:lang w:eastAsia="sr-Latn-CS"/>
        </w:rPr>
        <w:t>валоризација туристичких потенцијала и дефинисање туристичког производа у складу са принципима одрживог развоја туризма,</w:t>
      </w:r>
    </w:p>
    <w:p w14:paraId="78CC7ED3" w14:textId="77777777" w:rsidR="00196F2F" w:rsidRPr="003D19F2" w:rsidRDefault="00196F2F" w:rsidP="00EE22A8">
      <w:pPr>
        <w:numPr>
          <w:ilvl w:val="0"/>
          <w:numId w:val="33"/>
        </w:numPr>
        <w:ind w:left="284" w:hanging="284"/>
        <w:contextualSpacing/>
        <w:rPr>
          <w:lang w:eastAsia="sr-Latn-CS"/>
        </w:rPr>
      </w:pPr>
      <w:r w:rsidRPr="003D19F2">
        <w:rPr>
          <w:lang w:eastAsia="sr-Latn-CS"/>
        </w:rPr>
        <w:t>дефинисање приоритетних облика и обима туристичких активности,</w:t>
      </w:r>
    </w:p>
    <w:p w14:paraId="582A5A5D" w14:textId="77777777" w:rsidR="00196F2F" w:rsidRPr="003D19F2" w:rsidRDefault="00196F2F" w:rsidP="00EE22A8">
      <w:pPr>
        <w:numPr>
          <w:ilvl w:val="0"/>
          <w:numId w:val="33"/>
        </w:numPr>
        <w:ind w:left="284" w:hanging="284"/>
        <w:contextualSpacing/>
        <w:rPr>
          <w:lang w:eastAsia="sr-Latn-CS"/>
        </w:rPr>
      </w:pPr>
      <w:r w:rsidRPr="003D19F2">
        <w:rPr>
          <w:lang w:eastAsia="sr-Latn-CS"/>
        </w:rPr>
        <w:t>дефинисање стратешких приоритета за коришћење и уређење подручја у складу са очувањем природне и културне баштине, са циљем да се поспеши туристички развој самостално и у оквиру ширег простора.</w:t>
      </w:r>
    </w:p>
    <w:p w14:paraId="6BD98969" w14:textId="77777777" w:rsidR="00196F2F" w:rsidRPr="003D19F2" w:rsidRDefault="00196F2F" w:rsidP="00196F2F">
      <w:pPr>
        <w:tabs>
          <w:tab w:val="left" w:pos="8100"/>
        </w:tabs>
        <w:rPr>
          <w:sz w:val="18"/>
          <w:szCs w:val="18"/>
        </w:rPr>
      </w:pPr>
    </w:p>
    <w:p w14:paraId="13796301" w14:textId="77777777" w:rsidR="00196F2F" w:rsidRPr="003D19F2" w:rsidRDefault="00196F2F" w:rsidP="00196F2F">
      <w:pPr>
        <w:tabs>
          <w:tab w:val="left" w:pos="8100"/>
        </w:tabs>
      </w:pPr>
      <w:r w:rsidRPr="003D19F2">
        <w:t>У складу са потенцијалима постоји могућност развоја следећих облика туризма: ловног, еко-туризма, пословног-конгресног туризма, излетничког, спортско-рекреативног, културно – манифестационог, риболовног и транзитног туризма.</w:t>
      </w:r>
    </w:p>
    <w:p w14:paraId="32D7D988" w14:textId="77777777" w:rsidR="00196F2F" w:rsidRPr="003D19F2" w:rsidRDefault="00196F2F" w:rsidP="00196F2F">
      <w:pPr>
        <w:rPr>
          <w:sz w:val="18"/>
          <w:szCs w:val="18"/>
          <w:lang w:eastAsia="sr-Latn-CS"/>
        </w:rPr>
      </w:pPr>
    </w:p>
    <w:p w14:paraId="1DC10AC7" w14:textId="77777777" w:rsidR="00196F2F" w:rsidRPr="003D19F2" w:rsidRDefault="00196F2F" w:rsidP="00196F2F">
      <w:pPr>
        <w:rPr>
          <w:b/>
        </w:rPr>
      </w:pPr>
      <w:r w:rsidRPr="003D19F2">
        <w:rPr>
          <w:b/>
        </w:rPr>
        <w:t>Саобраћајна инфраструктура</w:t>
      </w:r>
    </w:p>
    <w:p w14:paraId="11C73C01" w14:textId="77777777" w:rsidR="00196F2F" w:rsidRPr="003D19F2" w:rsidRDefault="00196F2F" w:rsidP="00196F2F">
      <w:pPr>
        <w:rPr>
          <w:b/>
          <w:sz w:val="18"/>
          <w:szCs w:val="18"/>
        </w:rPr>
      </w:pPr>
    </w:p>
    <w:p w14:paraId="23559F53" w14:textId="77777777" w:rsidR="00196F2F" w:rsidRPr="003D19F2" w:rsidRDefault="00196F2F" w:rsidP="00196F2F">
      <w:pPr>
        <w:rPr>
          <w:lang w:eastAsia="sr-Latn-CS"/>
        </w:rPr>
      </w:pPr>
      <w:r w:rsidRPr="003D19F2">
        <w:rPr>
          <w:lang w:eastAsia="sr-Latn-CS"/>
        </w:rPr>
        <w:t>Основно стратешко опредељење у домену путне инфраструктуре у општини Бачка Топола била би модернизација постојећих и изградња нових капацитета који би побољшали повезаност овог простора са окружењем и експлоатационе услове у оквиру остваривања веза са окружењем.</w:t>
      </w:r>
    </w:p>
    <w:p w14:paraId="26CDE608" w14:textId="77777777" w:rsidR="00196F2F" w:rsidRPr="003D19F2" w:rsidRDefault="00196F2F" w:rsidP="00196F2F">
      <w:pPr>
        <w:rPr>
          <w:sz w:val="18"/>
          <w:szCs w:val="18"/>
          <w:lang w:eastAsia="sr-Latn-CS"/>
        </w:rPr>
      </w:pPr>
    </w:p>
    <w:p w14:paraId="43FE8132" w14:textId="77777777" w:rsidR="00196F2F" w:rsidRPr="003D19F2" w:rsidRDefault="00196F2F" w:rsidP="00196F2F">
      <w:pPr>
        <w:rPr>
          <w:lang w:eastAsia="sr-Latn-CS"/>
        </w:rPr>
      </w:pPr>
      <w:r w:rsidRPr="003D19F2">
        <w:rPr>
          <w:lang w:eastAsia="sr-Latn-CS"/>
        </w:rPr>
        <w:t>Кроз реaлизацију планских смерница из ППРС, РПП АПВ и других планова предвиђено је успостављање нових траса – сегмената државних путева – обилазница (државних путева IIА реда бр. 100, бр. 105 и бр. 108) ван урбаног простора Бачке Тополе, кроз саобраћајне капацитете одговарајућег нивоа који ће својом изграђеношћу нудити висок ниво саобраћајне услуге и висок ниво безбедности.</w:t>
      </w:r>
    </w:p>
    <w:p w14:paraId="15AF2F29" w14:textId="77777777" w:rsidR="00196F2F" w:rsidRPr="003D19F2" w:rsidRDefault="00196F2F" w:rsidP="00196F2F">
      <w:pPr>
        <w:rPr>
          <w:b/>
          <w:bCs/>
          <w:sz w:val="18"/>
          <w:szCs w:val="18"/>
        </w:rPr>
      </w:pPr>
    </w:p>
    <w:p w14:paraId="7CB1031F" w14:textId="77777777" w:rsidR="00196F2F" w:rsidRPr="003D19F2" w:rsidRDefault="00196F2F" w:rsidP="00196F2F">
      <w:pPr>
        <w:rPr>
          <w:lang w:eastAsia="sr-Latn-CS"/>
        </w:rPr>
      </w:pPr>
      <w:r w:rsidRPr="003D19F2">
        <w:rPr>
          <w:lang w:eastAsia="sr-Latn-CS"/>
        </w:rPr>
        <w:t>Просторним планом општине Бачка Топола (преузета планска решења из кровних планских докумената ППРС и РПП АПВ) планирана је реконструкција магистралне пруге Е 85, Београд - Нови Сад – Врбас - Бачка Топола – Суботица – државна граница (Келебија) у пругу за велике брзине у оквиру општинског простора. Уз изградњу другог колосека и реконструкције постојећег колосека, неопходна је и реконструкција  станичних капацитета и зграде железничке станице.</w:t>
      </w:r>
    </w:p>
    <w:p w14:paraId="2DD1A430" w14:textId="77777777" w:rsidR="00196F2F" w:rsidRPr="003D19F2" w:rsidRDefault="00196F2F" w:rsidP="00196F2F">
      <w:pPr>
        <w:rPr>
          <w:b/>
          <w:bCs/>
          <w:sz w:val="18"/>
          <w:szCs w:val="18"/>
        </w:rPr>
      </w:pPr>
    </w:p>
    <w:p w14:paraId="5E949CE1" w14:textId="77777777" w:rsidR="00196F2F" w:rsidRPr="003D19F2" w:rsidRDefault="00196F2F" w:rsidP="00196F2F">
      <w:pPr>
        <w:rPr>
          <w:lang w:eastAsia="sr-Latn-CS"/>
        </w:rPr>
      </w:pPr>
      <w:r w:rsidRPr="003D19F2">
        <w:rPr>
          <w:lang w:eastAsia="sr-Latn-CS"/>
        </w:rPr>
        <w:t xml:space="preserve">Међунасељско повезивање и мобилност грађана захтева реализацију коридора за немоторна кретања. Унутар насеља пожељна је изградња површине за немоторна кретања са обе стране планираних коридора насељске путне мреже. Реализацију ових комуникација планирати у оквиру уличних коридора насељских саобраћајница – категорисаних (државних и општинских) путева. </w:t>
      </w:r>
    </w:p>
    <w:p w14:paraId="06533C9B" w14:textId="77777777" w:rsidR="00196F2F" w:rsidRPr="003D19F2" w:rsidRDefault="00196F2F" w:rsidP="00196F2F">
      <w:pPr>
        <w:rPr>
          <w:b/>
          <w:bCs/>
          <w:sz w:val="18"/>
          <w:szCs w:val="18"/>
        </w:rPr>
      </w:pPr>
    </w:p>
    <w:p w14:paraId="4248CA1E" w14:textId="77777777" w:rsidR="00196F2F" w:rsidRPr="003D19F2" w:rsidRDefault="00196F2F" w:rsidP="00196F2F">
      <w:pPr>
        <w:rPr>
          <w:b/>
          <w:bCs/>
        </w:rPr>
      </w:pPr>
      <w:r w:rsidRPr="003D19F2">
        <w:rPr>
          <w:b/>
          <w:bCs/>
        </w:rPr>
        <w:t>Водопривредна инфраструктура</w:t>
      </w:r>
    </w:p>
    <w:p w14:paraId="7D7EC97F" w14:textId="77777777" w:rsidR="00196F2F" w:rsidRPr="003D19F2" w:rsidRDefault="00196F2F" w:rsidP="00196F2F">
      <w:pPr>
        <w:rPr>
          <w:b/>
          <w:sz w:val="18"/>
          <w:szCs w:val="18"/>
        </w:rPr>
      </w:pPr>
    </w:p>
    <w:p w14:paraId="0404FCDC" w14:textId="77777777" w:rsidR="00196F2F" w:rsidRPr="003D19F2" w:rsidRDefault="00196F2F" w:rsidP="00196F2F">
      <w:r w:rsidRPr="003D19F2">
        <w:rPr>
          <w:bCs/>
        </w:rPr>
        <w:t>До реализације регионалног система водоснабдевања, даљи развој водоснабдевања развијаће се у правцу који је сада у функцији, уз повећање броја црпних бушотина на постојећим, или новим извориштима са изградњом појединачних уређаја за дотеривање квалитета воде по захтеваним критеријумима, као и изградњом неопходних елемената у системима (резервоари, црпне станице, коморе итд.).</w:t>
      </w:r>
    </w:p>
    <w:p w14:paraId="4E6530CE" w14:textId="77777777" w:rsidR="00196F2F" w:rsidRPr="003D19F2" w:rsidRDefault="00196F2F" w:rsidP="00196F2F">
      <w:pPr>
        <w:rPr>
          <w:bCs/>
          <w:sz w:val="18"/>
          <w:szCs w:val="18"/>
        </w:rPr>
      </w:pPr>
    </w:p>
    <w:p w14:paraId="1B0E211C" w14:textId="77777777" w:rsidR="00196F2F" w:rsidRPr="003D19F2" w:rsidRDefault="00196F2F" w:rsidP="00196F2F">
      <w:pPr>
        <w:rPr>
          <w:bCs/>
        </w:rPr>
      </w:pPr>
      <w:r w:rsidRPr="003D19F2">
        <w:rPr>
          <w:bCs/>
        </w:rPr>
        <w:t>У првом средњорочном периоду, у Бачкој Тополи је изграђено (2005. године) постројење за припрему воде за пиће, резервоар и црпна станица са свом пратећом опремом и неопходним инсталацијама потребно је обновити. Дугорочним програмом развоја предвиђа се реконструкција дела неадекватне и доградња водоводне мреже путем изградње нових примарних, секундарних и терцијарних цевовода.</w:t>
      </w:r>
    </w:p>
    <w:p w14:paraId="0818F396" w14:textId="77777777" w:rsidR="00196F2F" w:rsidRPr="003D19F2" w:rsidRDefault="00196F2F" w:rsidP="00196F2F">
      <w:pPr>
        <w:rPr>
          <w:bCs/>
        </w:rPr>
      </w:pPr>
    </w:p>
    <w:p w14:paraId="40456EC0" w14:textId="77777777" w:rsidR="00196F2F" w:rsidRPr="003D19F2" w:rsidRDefault="00196F2F" w:rsidP="00196F2F">
      <w:pPr>
        <w:autoSpaceDE w:val="0"/>
        <w:autoSpaceDN w:val="0"/>
        <w:adjustRightInd w:val="0"/>
        <w:rPr>
          <w:rFonts w:eastAsiaTheme="minorHAnsi" w:cs="TimesNewRomanPSMT"/>
        </w:rPr>
      </w:pPr>
      <w:r w:rsidRPr="003D19F2">
        <w:rPr>
          <w:rFonts w:eastAsiaTheme="minorHAnsi" w:cs="TimesNewRomanPSMT"/>
        </w:rPr>
        <w:t>Површинске воде, природни и вештачки водотокови изложени су перманентној деградацији, упуштањем отпадних индустријских и насељских вода. Зато се ове воде морају прихватити и одвести до ППОВ. На простору Бачке Тополе развијаће се сепарациони канализациони системи, којима ће се посебно одводити фекалне отпадне воде, а посебно атмосферске отпадне воде.</w:t>
      </w:r>
    </w:p>
    <w:p w14:paraId="42B68A80" w14:textId="77777777" w:rsidR="00196F2F" w:rsidRPr="003D19F2" w:rsidRDefault="00196F2F" w:rsidP="00196F2F">
      <w:pPr>
        <w:autoSpaceDE w:val="0"/>
        <w:autoSpaceDN w:val="0"/>
        <w:adjustRightInd w:val="0"/>
        <w:rPr>
          <w:rFonts w:eastAsiaTheme="minorHAnsi" w:cs="TimesNewRomanPSMT"/>
          <w:sz w:val="18"/>
          <w:szCs w:val="18"/>
        </w:rPr>
      </w:pPr>
    </w:p>
    <w:p w14:paraId="6FEC26AA" w14:textId="77777777" w:rsidR="00196F2F" w:rsidRPr="003D19F2" w:rsidRDefault="00196F2F" w:rsidP="00196F2F">
      <w:pPr>
        <w:autoSpaceDE w:val="0"/>
        <w:autoSpaceDN w:val="0"/>
        <w:adjustRightInd w:val="0"/>
        <w:rPr>
          <w:rFonts w:eastAsiaTheme="minorHAnsi" w:cs="TimesNewRomanPSMT"/>
        </w:rPr>
      </w:pPr>
      <w:r w:rsidRPr="003D19F2">
        <w:rPr>
          <w:rFonts w:eastAsiaTheme="minorHAnsi" w:cs="TimesNewRomanPSMT"/>
        </w:rPr>
        <w:lastRenderedPageBreak/>
        <w:t>Пре упуштања отпадних вода у реципијент предвиђа се њихово пречишћавање на централним постројењима за пречишћавање отпадних вода (ППОВ). Предвидети могућност изградње регионалног ППОВ на које би се прикључили канализациони системи Бачке Тополе, Зобнатице, Бајше и канализациони систем општине Мали Иђош.</w:t>
      </w:r>
    </w:p>
    <w:p w14:paraId="5194439D" w14:textId="77777777" w:rsidR="00196F2F" w:rsidRPr="003D19F2" w:rsidRDefault="00196F2F" w:rsidP="00196F2F">
      <w:pPr>
        <w:autoSpaceDE w:val="0"/>
        <w:autoSpaceDN w:val="0"/>
        <w:adjustRightInd w:val="0"/>
        <w:rPr>
          <w:bCs/>
          <w:sz w:val="18"/>
          <w:szCs w:val="18"/>
        </w:rPr>
      </w:pPr>
    </w:p>
    <w:p w14:paraId="3FF2C19D" w14:textId="77777777" w:rsidR="00196F2F" w:rsidRPr="003D19F2" w:rsidRDefault="00196F2F" w:rsidP="00196F2F">
      <w:pPr>
        <w:rPr>
          <w:b/>
          <w:bCs/>
        </w:rPr>
      </w:pPr>
      <w:r w:rsidRPr="003D19F2">
        <w:rPr>
          <w:b/>
          <w:bCs/>
        </w:rPr>
        <w:t>Електроенергетска инфраструктура</w:t>
      </w:r>
    </w:p>
    <w:p w14:paraId="5EFA8D3C" w14:textId="77777777" w:rsidR="00196F2F" w:rsidRPr="003D19F2" w:rsidRDefault="00196F2F" w:rsidP="00196F2F">
      <w:pPr>
        <w:rPr>
          <w:b/>
          <w:sz w:val="18"/>
          <w:szCs w:val="18"/>
        </w:rPr>
      </w:pPr>
    </w:p>
    <w:p w14:paraId="4D091189" w14:textId="6D51F887" w:rsidR="00196F2F" w:rsidRPr="003D19F2" w:rsidRDefault="00196F2F" w:rsidP="00196F2F">
      <w:pPr>
        <w:tabs>
          <w:tab w:val="left" w:pos="9355"/>
        </w:tabs>
        <w:kinsoku w:val="0"/>
        <w:overflowPunct w:val="0"/>
        <w:autoSpaceDE w:val="0"/>
        <w:autoSpaceDN w:val="0"/>
        <w:adjustRightInd w:val="0"/>
        <w:textAlignment w:val="baseline"/>
      </w:pPr>
      <w:r w:rsidRPr="003D19F2">
        <w:t>У циљу квалитетног и сигурног снабдевања електричном енергијом потрошача потреб</w:t>
      </w:r>
      <w:r w:rsidR="006A5562">
        <w:t xml:space="preserve">но ревитализовати и обезбедити двострано напајање. </w:t>
      </w:r>
      <w:r w:rsidRPr="003D19F2">
        <w:t>Електродистрибутивна мрежа ће се развијати према потреби развоја конзума у насељима Општине, уз планско опремање мреже.</w:t>
      </w:r>
    </w:p>
    <w:p w14:paraId="6FF28D55" w14:textId="77777777" w:rsidR="00196F2F" w:rsidRPr="003D19F2" w:rsidRDefault="00196F2F" w:rsidP="00196F2F">
      <w:pPr>
        <w:kinsoku w:val="0"/>
        <w:overflowPunct w:val="0"/>
        <w:autoSpaceDE w:val="0"/>
        <w:autoSpaceDN w:val="0"/>
        <w:adjustRightInd w:val="0"/>
        <w:textAlignment w:val="baseline"/>
        <w:rPr>
          <w:sz w:val="18"/>
          <w:szCs w:val="18"/>
        </w:rPr>
      </w:pPr>
    </w:p>
    <w:p w14:paraId="4724EA8B" w14:textId="77777777" w:rsidR="00196F2F" w:rsidRPr="003D19F2" w:rsidRDefault="00196F2F" w:rsidP="00196F2F">
      <w:pPr>
        <w:kinsoku w:val="0"/>
        <w:overflowPunct w:val="0"/>
        <w:autoSpaceDE w:val="0"/>
        <w:autoSpaceDN w:val="0"/>
        <w:adjustRightInd w:val="0"/>
        <w:textAlignment w:val="baseline"/>
      </w:pPr>
      <w:r w:rsidRPr="003D19F2">
        <w:t xml:space="preserve">Напајање електричном енергијом потрошача планског простора обезбедиће се из постојећих ТС 110/20 kV трафостаница „Бачка Топола1“ и „Бачка Топола2“, преласком тростепене 110/35/10 kV на двостепену трансформацију 110/20 kV. Средњенапонски </w:t>
      </w:r>
      <w:r w:rsidRPr="003D19F2">
        <w:br/>
        <w:t>35 kV водови прећи ће на 20 kV напонски ниво, а трафостанице 35/10 kV задржаће се као 20 kV разводна постројења.</w:t>
      </w:r>
    </w:p>
    <w:p w14:paraId="6E46A94A" w14:textId="77777777" w:rsidR="00196F2F" w:rsidRPr="003D19F2" w:rsidRDefault="00196F2F" w:rsidP="00196F2F">
      <w:pPr>
        <w:kinsoku w:val="0"/>
        <w:overflowPunct w:val="0"/>
        <w:autoSpaceDE w:val="0"/>
        <w:autoSpaceDN w:val="0"/>
        <w:adjustRightInd w:val="0"/>
        <w:textAlignment w:val="baseline"/>
        <w:rPr>
          <w:sz w:val="18"/>
          <w:szCs w:val="18"/>
        </w:rPr>
      </w:pPr>
    </w:p>
    <w:p w14:paraId="27D97113" w14:textId="77777777" w:rsidR="00196F2F" w:rsidRPr="003D19F2" w:rsidRDefault="00196F2F" w:rsidP="00196F2F">
      <w:pPr>
        <w:kinsoku w:val="0"/>
        <w:overflowPunct w:val="0"/>
        <w:autoSpaceDE w:val="0"/>
        <w:autoSpaceDN w:val="0"/>
        <w:adjustRightInd w:val="0"/>
        <w:textAlignment w:val="baseline"/>
      </w:pPr>
      <w:r w:rsidRPr="003D19F2">
        <w:t>Целокупну 10 kV мрежу потребно је реконструисати за рад на 20 kV напонском нивоу. Преласком на 20 kV напонски ниво напајања обезбедиће се сигурније напајање због поузданије 20 kV напонске мреже, чија планирана конфигурација обезбеђује могућност двостраног напајања из две или више ТС 110/20 kV, или преко два у прстен везана далековода из исте ТС 110/20 kV. Преласком на 20 kV напонски ниво значајно се смањују и губици електричне енергије у средњенапонском разводу.</w:t>
      </w:r>
    </w:p>
    <w:p w14:paraId="5BD39CAC" w14:textId="77777777" w:rsidR="00196F2F" w:rsidRPr="003D19F2" w:rsidRDefault="00196F2F" w:rsidP="00196F2F">
      <w:pPr>
        <w:kinsoku w:val="0"/>
        <w:overflowPunct w:val="0"/>
        <w:autoSpaceDE w:val="0"/>
        <w:autoSpaceDN w:val="0"/>
        <w:adjustRightInd w:val="0"/>
        <w:textAlignment w:val="baseline"/>
        <w:rPr>
          <w:spacing w:val="-1"/>
          <w:sz w:val="18"/>
          <w:szCs w:val="18"/>
        </w:rPr>
      </w:pPr>
    </w:p>
    <w:p w14:paraId="602E6A38" w14:textId="77777777" w:rsidR="00196F2F" w:rsidRPr="003D19F2" w:rsidRDefault="00196F2F" w:rsidP="00196F2F">
      <w:pPr>
        <w:kinsoku w:val="0"/>
        <w:overflowPunct w:val="0"/>
        <w:autoSpaceDE w:val="0"/>
        <w:autoSpaceDN w:val="0"/>
        <w:adjustRightInd w:val="0"/>
        <w:textAlignment w:val="baseline"/>
        <w:rPr>
          <w:spacing w:val="-1"/>
        </w:rPr>
      </w:pPr>
      <w:r w:rsidRPr="003D19F2">
        <w:rPr>
          <w:spacing w:val="-1"/>
        </w:rPr>
        <w:t>Део</w:t>
      </w:r>
      <w:r w:rsidRPr="003D19F2">
        <w:t xml:space="preserve"> </w:t>
      </w:r>
      <w:r w:rsidRPr="003D19F2">
        <w:rPr>
          <w:spacing w:val="-1"/>
        </w:rPr>
        <w:t>електричне енергије</w:t>
      </w:r>
      <w:r w:rsidRPr="003D19F2">
        <w:t xml:space="preserve"> потребно је </w:t>
      </w:r>
      <w:r w:rsidRPr="003D19F2">
        <w:rPr>
          <w:spacing w:val="-1"/>
        </w:rPr>
        <w:t>обезбедити</w:t>
      </w:r>
      <w:r w:rsidRPr="003D19F2">
        <w:t xml:space="preserve"> из </w:t>
      </w:r>
      <w:r w:rsidRPr="003D19F2">
        <w:rPr>
          <w:spacing w:val="-1"/>
        </w:rPr>
        <w:t>обновљивих</w:t>
      </w:r>
      <w:r w:rsidRPr="003D19F2">
        <w:rPr>
          <w:spacing w:val="2"/>
        </w:rPr>
        <w:t xml:space="preserve"> </w:t>
      </w:r>
      <w:r w:rsidRPr="003D19F2">
        <w:rPr>
          <w:spacing w:val="-1"/>
        </w:rPr>
        <w:t>извора.</w:t>
      </w:r>
    </w:p>
    <w:p w14:paraId="6FADCA38" w14:textId="77777777" w:rsidR="00196F2F" w:rsidRPr="003D19F2" w:rsidRDefault="00196F2F" w:rsidP="00196F2F">
      <w:pPr>
        <w:rPr>
          <w:spacing w:val="-4"/>
          <w:sz w:val="18"/>
          <w:szCs w:val="18"/>
          <w:lang w:eastAsia="sr-Latn-CS"/>
        </w:rPr>
      </w:pPr>
    </w:p>
    <w:p w14:paraId="7933CB6A" w14:textId="77777777" w:rsidR="00196F2F" w:rsidRPr="003D19F2" w:rsidRDefault="00196F2F" w:rsidP="00196F2F">
      <w:pPr>
        <w:rPr>
          <w:b/>
          <w:bCs/>
        </w:rPr>
      </w:pPr>
      <w:r w:rsidRPr="003D19F2">
        <w:rPr>
          <w:b/>
          <w:bCs/>
        </w:rPr>
        <w:t xml:space="preserve">Термоенергетска инфраструктура </w:t>
      </w:r>
    </w:p>
    <w:p w14:paraId="530F9220" w14:textId="77777777" w:rsidR="00196F2F" w:rsidRPr="003D19F2" w:rsidRDefault="00196F2F" w:rsidP="00196F2F">
      <w:pPr>
        <w:autoSpaceDE w:val="0"/>
        <w:autoSpaceDN w:val="0"/>
        <w:adjustRightInd w:val="0"/>
        <w:rPr>
          <w:rFonts w:eastAsiaTheme="minorHAnsi" w:cs="TimesNewRomanPSMT"/>
          <w:sz w:val="18"/>
          <w:szCs w:val="18"/>
        </w:rPr>
      </w:pPr>
    </w:p>
    <w:p w14:paraId="1765AFC4" w14:textId="77777777" w:rsidR="00196F2F" w:rsidRPr="003D19F2" w:rsidRDefault="00196F2F" w:rsidP="00196F2F">
      <w:pPr>
        <w:autoSpaceDE w:val="0"/>
        <w:autoSpaceDN w:val="0"/>
        <w:adjustRightInd w:val="0"/>
        <w:rPr>
          <w:rFonts w:eastAsiaTheme="minorHAnsi" w:cs="TimesNewRomanPSMT"/>
        </w:rPr>
      </w:pPr>
      <w:r w:rsidRPr="003D19F2">
        <w:rPr>
          <w:rFonts w:eastAsiaTheme="minorHAnsi" w:cs="TimesNewRomanPSMT"/>
        </w:rPr>
        <w:t>На територији општине Бачка Топола изграђени су следећи гасоводи:</w:t>
      </w:r>
    </w:p>
    <w:p w14:paraId="3314B963" w14:textId="357F28F6" w:rsidR="00196F2F" w:rsidRPr="003D19F2" w:rsidRDefault="00196F2F" w:rsidP="00196F2F">
      <w:pPr>
        <w:tabs>
          <w:tab w:val="left" w:pos="8100"/>
        </w:tabs>
        <w:ind w:left="284" w:hanging="284"/>
        <w:rPr>
          <w:rFonts w:eastAsiaTheme="minorHAnsi"/>
        </w:rPr>
      </w:pPr>
      <w:r w:rsidRPr="003D19F2">
        <w:rPr>
          <w:rFonts w:eastAsiaTheme="minorHAnsi"/>
        </w:rPr>
        <w:t xml:space="preserve">- </w:t>
      </w:r>
      <w:r w:rsidRPr="003D19F2">
        <w:rPr>
          <w:rFonts w:eastAsiaTheme="minorHAnsi"/>
        </w:rPr>
        <w:tab/>
      </w:r>
      <w:r w:rsidRPr="003D19F2">
        <w:rPr>
          <w:rFonts w:eastAsiaTheme="minorHAnsi" w:cs="TimesNewRomanPSMT"/>
        </w:rPr>
        <w:t>гасовод високог притиска од РГ</w:t>
      </w:r>
      <w:r w:rsidRPr="003D19F2">
        <w:rPr>
          <w:rFonts w:eastAsiaTheme="minorHAnsi"/>
        </w:rPr>
        <w:t>-04-</w:t>
      </w:r>
      <w:r w:rsidRPr="003D19F2">
        <w:rPr>
          <w:rFonts w:eastAsiaTheme="minorHAnsi" w:cs="TimesNewRomanPSMT"/>
        </w:rPr>
        <w:t>01/ II до ГМРС „Бачка Топола“</w:t>
      </w:r>
      <w:r w:rsidR="00012F57" w:rsidRPr="003D19F2">
        <w:rPr>
          <w:rFonts w:eastAsiaTheme="minorHAnsi" w:cs="TimesNewRomanPSMT"/>
        </w:rPr>
        <w:t>,</w:t>
      </w:r>
    </w:p>
    <w:p w14:paraId="3D18D3DF" w14:textId="77777777" w:rsidR="00196F2F" w:rsidRPr="003D19F2" w:rsidRDefault="00196F2F" w:rsidP="00196F2F">
      <w:pPr>
        <w:autoSpaceDE w:val="0"/>
        <w:autoSpaceDN w:val="0"/>
        <w:adjustRightInd w:val="0"/>
        <w:ind w:left="284" w:hanging="284"/>
        <w:rPr>
          <w:rFonts w:eastAsiaTheme="minorHAnsi" w:cs="TimesNewRomanPSMT"/>
        </w:rPr>
      </w:pPr>
      <w:r w:rsidRPr="003D19F2">
        <w:rPr>
          <w:rFonts w:eastAsiaTheme="minorHAnsi" w:cs="TimesNewRomanPSMT"/>
        </w:rPr>
        <w:t xml:space="preserve">- </w:t>
      </w:r>
      <w:r w:rsidRPr="003D19F2">
        <w:rPr>
          <w:rFonts w:eastAsiaTheme="minorHAnsi" w:cs="TimesNewRomanPSMT"/>
        </w:rPr>
        <w:tab/>
        <w:t>гасовод високог притиска од РГ</w:t>
      </w:r>
      <w:r w:rsidRPr="003D19F2">
        <w:rPr>
          <w:rFonts w:eastAsiaTheme="minorHAnsi"/>
        </w:rPr>
        <w:t>-04-</w:t>
      </w:r>
      <w:r w:rsidRPr="003D19F2">
        <w:rPr>
          <w:rFonts w:eastAsiaTheme="minorHAnsi" w:cs="TimesNewRomanPSMT"/>
        </w:rPr>
        <w:t>01/ II до ГМРС „Мали Иђош“,</w:t>
      </w:r>
    </w:p>
    <w:p w14:paraId="7C84E1BB" w14:textId="77777777" w:rsidR="00196F2F" w:rsidRPr="003D19F2" w:rsidRDefault="00196F2F" w:rsidP="00196F2F">
      <w:pPr>
        <w:autoSpaceDE w:val="0"/>
        <w:autoSpaceDN w:val="0"/>
        <w:adjustRightInd w:val="0"/>
        <w:ind w:left="284" w:hanging="284"/>
        <w:rPr>
          <w:rFonts w:eastAsiaTheme="minorHAnsi" w:cs="TimesNewRomanPSMT"/>
        </w:rPr>
      </w:pPr>
      <w:r w:rsidRPr="003D19F2">
        <w:rPr>
          <w:rFonts w:eastAsiaTheme="minorHAnsi"/>
        </w:rPr>
        <w:t xml:space="preserve">- </w:t>
      </w:r>
      <w:r w:rsidRPr="003D19F2">
        <w:rPr>
          <w:rFonts w:eastAsiaTheme="minorHAnsi"/>
        </w:rPr>
        <w:tab/>
      </w:r>
      <w:r w:rsidRPr="003D19F2">
        <w:rPr>
          <w:rFonts w:eastAsiaTheme="minorHAnsi" w:cs="TimesNewRomanPSMT"/>
        </w:rPr>
        <w:t>на територији општине Бачка Топола гасификована су само насеља Бачка Топола</w:t>
      </w:r>
      <w:r w:rsidRPr="003D19F2">
        <w:rPr>
          <w:rFonts w:eastAsiaTheme="minorHAnsi"/>
        </w:rPr>
        <w:t xml:space="preserve">, </w:t>
      </w:r>
      <w:r w:rsidRPr="003D19F2">
        <w:rPr>
          <w:rFonts w:eastAsiaTheme="minorHAnsi" w:cs="TimesNewRomanPSMT"/>
        </w:rPr>
        <w:t>Мићуново и Бајша</w:t>
      </w:r>
      <w:r w:rsidRPr="003D19F2">
        <w:rPr>
          <w:rFonts w:eastAsiaTheme="minorHAnsi"/>
        </w:rPr>
        <w:t>.</w:t>
      </w:r>
    </w:p>
    <w:p w14:paraId="10D4CD54" w14:textId="77777777" w:rsidR="00196F2F" w:rsidRPr="003D19F2" w:rsidRDefault="00196F2F" w:rsidP="00196F2F">
      <w:pPr>
        <w:tabs>
          <w:tab w:val="left" w:pos="8100"/>
        </w:tabs>
        <w:rPr>
          <w:rFonts w:eastAsiaTheme="minorHAnsi" w:cs="TimesNewRomanPSMT"/>
          <w:sz w:val="18"/>
          <w:szCs w:val="18"/>
        </w:rPr>
      </w:pPr>
    </w:p>
    <w:p w14:paraId="4ED5D5DF" w14:textId="77777777" w:rsidR="00196F2F" w:rsidRPr="003D19F2" w:rsidRDefault="00196F2F" w:rsidP="00196F2F">
      <w:pPr>
        <w:autoSpaceDE w:val="0"/>
        <w:autoSpaceDN w:val="0"/>
        <w:adjustRightInd w:val="0"/>
        <w:rPr>
          <w:rFonts w:eastAsiaTheme="minorHAnsi" w:cs="TimesNewRomanPSMT"/>
        </w:rPr>
      </w:pPr>
      <w:r w:rsidRPr="003D19F2">
        <w:rPr>
          <w:rFonts w:eastAsiaTheme="minorHAnsi" w:cs="TimesNewRomanPSMT"/>
        </w:rPr>
        <w:t>Постојећа гасоводна мрежа у насељу Бачка Топола (полиетиленски гасоводи 1</w:t>
      </w:r>
      <w:r w:rsidRPr="003D19F2">
        <w:rPr>
          <w:rFonts w:eastAsiaTheme="minorHAnsi"/>
        </w:rPr>
        <w:t>-</w:t>
      </w:r>
      <w:r w:rsidRPr="003D19F2">
        <w:rPr>
          <w:rFonts w:eastAsiaTheme="minorHAnsi" w:cs="TimesNewRomanPSMT"/>
        </w:rPr>
        <w:t>3 bar и челични гасоводи средњег притиска) су у добром стању. Снабдевање топлотном енергијом врши се из гасоводног система путем индивидуалних ложишта. Већина индустријских комплекса користи природни гас.</w:t>
      </w:r>
    </w:p>
    <w:p w14:paraId="7C7ABB5A" w14:textId="77777777" w:rsidR="00196F2F" w:rsidRPr="003D19F2" w:rsidRDefault="00196F2F" w:rsidP="00196F2F">
      <w:pPr>
        <w:autoSpaceDE w:val="0"/>
        <w:autoSpaceDN w:val="0"/>
        <w:adjustRightInd w:val="0"/>
        <w:rPr>
          <w:rFonts w:eastAsiaTheme="minorHAnsi" w:cs="TimesNewRomanPSMT"/>
          <w:sz w:val="18"/>
          <w:szCs w:val="18"/>
        </w:rPr>
      </w:pPr>
    </w:p>
    <w:p w14:paraId="0B7268C1" w14:textId="77777777" w:rsidR="00196F2F" w:rsidRPr="003D19F2" w:rsidRDefault="00196F2F" w:rsidP="00196F2F">
      <w:pPr>
        <w:autoSpaceDE w:val="0"/>
        <w:autoSpaceDN w:val="0"/>
        <w:adjustRightInd w:val="0"/>
        <w:rPr>
          <w:rFonts w:eastAsiaTheme="minorHAnsi" w:cs="TimesNewRomanPSMT"/>
        </w:rPr>
      </w:pPr>
      <w:r w:rsidRPr="003D19F2">
        <w:rPr>
          <w:rFonts w:eastAsiaTheme="minorHAnsi" w:cs="TimesNewRomanPSMT"/>
        </w:rPr>
        <w:t>Постојећи капацитети и изграђеност гасоводне инфраструктуре на подручју обухвата Просторног плана, није на задовољавајућем нивоу јер су гасификована само насеља Бачка Топола, Мићуново и Бајша, али пружа могућност даљег проширења и изградње у циљу задовољења свих потрошача природног гаса на предметном подручју.</w:t>
      </w:r>
    </w:p>
    <w:p w14:paraId="3F296DBC" w14:textId="77777777" w:rsidR="00196F2F" w:rsidRPr="003D19F2" w:rsidRDefault="00196F2F" w:rsidP="00196F2F">
      <w:pPr>
        <w:autoSpaceDE w:val="0"/>
        <w:autoSpaceDN w:val="0"/>
        <w:adjustRightInd w:val="0"/>
        <w:rPr>
          <w:rFonts w:eastAsiaTheme="minorHAnsi" w:cs="TimesNewRomanPSMT"/>
          <w:sz w:val="18"/>
          <w:szCs w:val="18"/>
        </w:rPr>
      </w:pPr>
    </w:p>
    <w:p w14:paraId="336392EC" w14:textId="77777777" w:rsidR="00196F2F" w:rsidRPr="003D19F2" w:rsidRDefault="00196F2F" w:rsidP="00196F2F">
      <w:pPr>
        <w:autoSpaceDE w:val="0"/>
        <w:autoSpaceDN w:val="0"/>
        <w:adjustRightInd w:val="0"/>
        <w:rPr>
          <w:rFonts w:eastAsiaTheme="minorHAnsi" w:cs="TimesNewRomanPSMT"/>
          <w:spacing w:val="-4"/>
        </w:rPr>
      </w:pPr>
      <w:r w:rsidRPr="003D19F2">
        <w:rPr>
          <w:rFonts w:eastAsiaTheme="minorHAnsi" w:cs="TimesNewRomanPSMT"/>
        </w:rPr>
        <w:t xml:space="preserve">На простору обухвата Плана обезбедити услове за прикључење на дистрибутивну гасоводну мрежу стамбених објеката чији корисници искажу интерес за то, и за чије прикључење постоје реалне техничке могућности, што се односи и на стамбене објекте </w:t>
      </w:r>
      <w:r w:rsidRPr="003D19F2">
        <w:rPr>
          <w:rFonts w:eastAsiaTheme="minorHAnsi" w:cs="TimesNewRomanPSMT"/>
          <w:spacing w:val="-4"/>
        </w:rPr>
        <w:t>изграђене ван грађевинског реона</w:t>
      </w:r>
      <w:r w:rsidRPr="003D19F2">
        <w:rPr>
          <w:rFonts w:eastAsiaTheme="minorHAnsi"/>
          <w:spacing w:val="-4"/>
        </w:rPr>
        <w:t>-</w:t>
      </w:r>
      <w:r w:rsidRPr="003D19F2">
        <w:rPr>
          <w:rFonts w:eastAsiaTheme="minorHAnsi" w:cs="TimesNewRomanPSMT"/>
          <w:spacing w:val="-4"/>
        </w:rPr>
        <w:t>у атару, који имају обезбеђен приступ на јавну површину – пут и испуњавају услов – изграђени су или легализовани у складу са Законом.</w:t>
      </w:r>
    </w:p>
    <w:p w14:paraId="0E084878" w14:textId="77777777" w:rsidR="00196F2F" w:rsidRPr="003D19F2" w:rsidRDefault="00196F2F" w:rsidP="00196F2F">
      <w:pPr>
        <w:autoSpaceDE w:val="0"/>
        <w:autoSpaceDN w:val="0"/>
        <w:adjustRightInd w:val="0"/>
        <w:rPr>
          <w:rFonts w:eastAsiaTheme="minorHAnsi" w:cs="TimesNewRomanPSMT"/>
        </w:rPr>
      </w:pPr>
      <w:r w:rsidRPr="003D19F2">
        <w:rPr>
          <w:rFonts w:eastAsiaTheme="minorHAnsi" w:cs="TimesNewRomanPSMT"/>
        </w:rPr>
        <w:t>Када је реч о нафти, природном гасу и термоминералним водама, може се рећи да се ради о недовољно истраженим и слабо искоришћеним енергоресурсима.</w:t>
      </w:r>
    </w:p>
    <w:p w14:paraId="6ED0EA2C" w14:textId="77777777" w:rsidR="00196F2F" w:rsidRPr="003D19F2" w:rsidRDefault="00196F2F" w:rsidP="00196F2F">
      <w:pPr>
        <w:tabs>
          <w:tab w:val="left" w:pos="8100"/>
        </w:tabs>
        <w:rPr>
          <w:b/>
        </w:rPr>
      </w:pPr>
    </w:p>
    <w:p w14:paraId="5FB49E3B" w14:textId="77777777" w:rsidR="00196F2F" w:rsidRPr="003D19F2" w:rsidRDefault="00196F2F" w:rsidP="00196F2F">
      <w:pPr>
        <w:rPr>
          <w:b/>
        </w:rPr>
      </w:pPr>
      <w:r w:rsidRPr="003D19F2">
        <w:rPr>
          <w:b/>
        </w:rPr>
        <w:t>Електронска комуникациона инфраструктура</w:t>
      </w:r>
    </w:p>
    <w:p w14:paraId="2F272E34" w14:textId="77777777" w:rsidR="00196F2F" w:rsidRPr="003D19F2" w:rsidRDefault="00196F2F" w:rsidP="00196F2F">
      <w:pPr>
        <w:rPr>
          <w:sz w:val="16"/>
          <w:szCs w:val="16"/>
        </w:rPr>
      </w:pPr>
    </w:p>
    <w:p w14:paraId="0D244288" w14:textId="77777777" w:rsidR="00196F2F" w:rsidRPr="003D19F2" w:rsidRDefault="00196F2F" w:rsidP="00196F2F">
      <w:pPr>
        <w:kinsoku w:val="0"/>
        <w:overflowPunct w:val="0"/>
        <w:autoSpaceDE w:val="0"/>
        <w:autoSpaceDN w:val="0"/>
        <w:adjustRightInd w:val="0"/>
        <w:ind w:right="-5"/>
        <w:textAlignment w:val="baseline"/>
        <w:rPr>
          <w:spacing w:val="-1"/>
        </w:rPr>
      </w:pPr>
      <w:r w:rsidRPr="003D19F2">
        <w:t>За</w:t>
      </w:r>
      <w:r w:rsidRPr="003D19F2">
        <w:rPr>
          <w:spacing w:val="44"/>
        </w:rPr>
        <w:t xml:space="preserve"> </w:t>
      </w:r>
      <w:r w:rsidRPr="003D19F2">
        <w:t>квалитетно</w:t>
      </w:r>
      <w:r w:rsidRPr="003D19F2">
        <w:rPr>
          <w:spacing w:val="45"/>
        </w:rPr>
        <w:t xml:space="preserve"> </w:t>
      </w:r>
      <w:r w:rsidRPr="003D19F2">
        <w:rPr>
          <w:spacing w:val="-1"/>
        </w:rPr>
        <w:t>одвијање</w:t>
      </w:r>
      <w:r w:rsidRPr="003D19F2">
        <w:rPr>
          <w:spacing w:val="44"/>
        </w:rPr>
        <w:t xml:space="preserve"> </w:t>
      </w:r>
      <w:r w:rsidRPr="003D19F2">
        <w:rPr>
          <w:spacing w:val="-1"/>
        </w:rPr>
        <w:t>телекомуникационог</w:t>
      </w:r>
      <w:r w:rsidRPr="003D19F2">
        <w:rPr>
          <w:spacing w:val="42"/>
        </w:rPr>
        <w:t xml:space="preserve"> </w:t>
      </w:r>
      <w:r w:rsidRPr="003D19F2">
        <w:rPr>
          <w:spacing w:val="-1"/>
        </w:rPr>
        <w:t>саобраћаја</w:t>
      </w:r>
      <w:r w:rsidRPr="003D19F2">
        <w:rPr>
          <w:spacing w:val="44"/>
        </w:rPr>
        <w:t xml:space="preserve"> </w:t>
      </w:r>
      <w:r w:rsidRPr="003D19F2">
        <w:t>на</w:t>
      </w:r>
      <w:r w:rsidRPr="003D19F2">
        <w:rPr>
          <w:spacing w:val="44"/>
        </w:rPr>
        <w:t xml:space="preserve"> </w:t>
      </w:r>
      <w:r w:rsidRPr="003D19F2">
        <w:rPr>
          <w:spacing w:val="-1"/>
        </w:rPr>
        <w:t>подручју</w:t>
      </w:r>
      <w:r w:rsidRPr="003D19F2">
        <w:rPr>
          <w:spacing w:val="42"/>
        </w:rPr>
        <w:t xml:space="preserve"> </w:t>
      </w:r>
      <w:r w:rsidRPr="003D19F2">
        <w:rPr>
          <w:spacing w:val="1"/>
        </w:rPr>
        <w:t>општине</w:t>
      </w:r>
      <w:r w:rsidRPr="003D19F2">
        <w:rPr>
          <w:spacing w:val="44"/>
        </w:rPr>
        <w:t xml:space="preserve"> </w:t>
      </w:r>
      <w:r w:rsidRPr="003D19F2">
        <w:rPr>
          <w:spacing w:val="-1"/>
        </w:rPr>
        <w:t>Бачка</w:t>
      </w:r>
      <w:r w:rsidRPr="003D19F2">
        <w:rPr>
          <w:spacing w:val="61"/>
        </w:rPr>
        <w:t xml:space="preserve"> </w:t>
      </w:r>
      <w:r w:rsidRPr="003D19F2">
        <w:rPr>
          <w:spacing w:val="-1"/>
        </w:rPr>
        <w:t>Топола</w:t>
      </w:r>
      <w:r w:rsidRPr="003D19F2">
        <w:rPr>
          <w:spacing w:val="4"/>
        </w:rPr>
        <w:t xml:space="preserve"> </w:t>
      </w:r>
      <w:r w:rsidRPr="003D19F2">
        <w:t>потребно</w:t>
      </w:r>
      <w:r w:rsidRPr="003D19F2">
        <w:rPr>
          <w:spacing w:val="4"/>
        </w:rPr>
        <w:t xml:space="preserve"> </w:t>
      </w:r>
      <w:r w:rsidRPr="003D19F2">
        <w:t>је</w:t>
      </w:r>
      <w:r w:rsidRPr="003D19F2">
        <w:rPr>
          <w:spacing w:val="4"/>
        </w:rPr>
        <w:t xml:space="preserve"> </w:t>
      </w:r>
      <w:r w:rsidRPr="003D19F2">
        <w:rPr>
          <w:spacing w:val="-1"/>
        </w:rPr>
        <w:t>изградити</w:t>
      </w:r>
      <w:r w:rsidRPr="003D19F2">
        <w:rPr>
          <w:spacing w:val="6"/>
        </w:rPr>
        <w:t xml:space="preserve"> </w:t>
      </w:r>
      <w:r w:rsidRPr="003D19F2">
        <w:rPr>
          <w:spacing w:val="-1"/>
        </w:rPr>
        <w:t>спојне</w:t>
      </w:r>
      <w:r w:rsidRPr="003D19F2">
        <w:rPr>
          <w:spacing w:val="3"/>
        </w:rPr>
        <w:t xml:space="preserve"> </w:t>
      </w:r>
      <w:r w:rsidRPr="003D19F2">
        <w:rPr>
          <w:spacing w:val="-1"/>
        </w:rPr>
        <w:t>путеве</w:t>
      </w:r>
      <w:r w:rsidRPr="003D19F2">
        <w:rPr>
          <w:spacing w:val="3"/>
        </w:rPr>
        <w:t xml:space="preserve"> </w:t>
      </w:r>
      <w:r w:rsidRPr="003D19F2">
        <w:t>оптичким</w:t>
      </w:r>
      <w:r w:rsidRPr="003D19F2">
        <w:rPr>
          <w:spacing w:val="3"/>
        </w:rPr>
        <w:t xml:space="preserve"> </w:t>
      </w:r>
      <w:r w:rsidRPr="003D19F2">
        <w:rPr>
          <w:spacing w:val="-1"/>
        </w:rPr>
        <w:t>кабловским</w:t>
      </w:r>
      <w:r w:rsidRPr="003D19F2">
        <w:rPr>
          <w:spacing w:val="3"/>
        </w:rPr>
        <w:t xml:space="preserve"> </w:t>
      </w:r>
      <w:r w:rsidRPr="003D19F2">
        <w:rPr>
          <w:spacing w:val="-1"/>
        </w:rPr>
        <w:t>везама,</w:t>
      </w:r>
      <w:r w:rsidRPr="003D19F2">
        <w:rPr>
          <w:spacing w:val="9"/>
        </w:rPr>
        <w:t xml:space="preserve"> </w:t>
      </w:r>
      <w:r w:rsidRPr="003D19F2">
        <w:rPr>
          <w:spacing w:val="-4"/>
        </w:rPr>
        <w:t>уз</w:t>
      </w:r>
      <w:r w:rsidRPr="003D19F2">
        <w:rPr>
          <w:spacing w:val="7"/>
        </w:rPr>
        <w:t xml:space="preserve"> </w:t>
      </w:r>
      <w:r w:rsidRPr="003D19F2">
        <w:rPr>
          <w:spacing w:val="-1"/>
        </w:rPr>
        <w:t>све</w:t>
      </w:r>
      <w:r w:rsidRPr="003D19F2">
        <w:rPr>
          <w:spacing w:val="61"/>
        </w:rPr>
        <w:t xml:space="preserve"> </w:t>
      </w:r>
      <w:r w:rsidRPr="003D19F2">
        <w:rPr>
          <w:spacing w:val="-1"/>
        </w:rPr>
        <w:t xml:space="preserve">главне </w:t>
      </w:r>
      <w:r w:rsidRPr="003D19F2">
        <w:t>и локалне</w:t>
      </w:r>
      <w:r w:rsidRPr="003D19F2">
        <w:rPr>
          <w:spacing w:val="-1"/>
        </w:rPr>
        <w:t xml:space="preserve"> путне</w:t>
      </w:r>
      <w:r w:rsidRPr="003D19F2">
        <w:rPr>
          <w:spacing w:val="1"/>
        </w:rPr>
        <w:t xml:space="preserve"> </w:t>
      </w:r>
      <w:r w:rsidRPr="003D19F2">
        <w:rPr>
          <w:spacing w:val="-1"/>
        </w:rPr>
        <w:t>правце.</w:t>
      </w:r>
    </w:p>
    <w:p w14:paraId="43191361" w14:textId="77777777" w:rsidR="00196F2F" w:rsidRPr="003D19F2" w:rsidRDefault="00196F2F" w:rsidP="00196F2F">
      <w:pPr>
        <w:kinsoku w:val="0"/>
        <w:overflowPunct w:val="0"/>
        <w:autoSpaceDE w:val="0"/>
        <w:autoSpaceDN w:val="0"/>
        <w:adjustRightInd w:val="0"/>
        <w:spacing w:before="1"/>
        <w:ind w:right="-5"/>
        <w:textAlignment w:val="baseline"/>
        <w:rPr>
          <w:sz w:val="16"/>
          <w:szCs w:val="16"/>
        </w:rPr>
      </w:pPr>
    </w:p>
    <w:p w14:paraId="34093E04" w14:textId="77777777" w:rsidR="00196F2F" w:rsidRPr="003D19F2" w:rsidRDefault="00196F2F" w:rsidP="00196F2F">
      <w:pPr>
        <w:kinsoku w:val="0"/>
        <w:overflowPunct w:val="0"/>
        <w:autoSpaceDE w:val="0"/>
        <w:autoSpaceDN w:val="0"/>
        <w:adjustRightInd w:val="0"/>
        <w:ind w:right="-5"/>
        <w:textAlignment w:val="baseline"/>
        <w:rPr>
          <w:spacing w:val="-1"/>
        </w:rPr>
      </w:pPr>
      <w:r w:rsidRPr="003D19F2">
        <w:rPr>
          <w:spacing w:val="-1"/>
        </w:rPr>
        <w:lastRenderedPageBreak/>
        <w:t>Систем</w:t>
      </w:r>
      <w:r w:rsidRPr="003D19F2">
        <w:rPr>
          <w:spacing w:val="30"/>
        </w:rPr>
        <w:t xml:space="preserve"> </w:t>
      </w:r>
      <w:r w:rsidRPr="003D19F2">
        <w:rPr>
          <w:spacing w:val="-1"/>
        </w:rPr>
        <w:t>преноса</w:t>
      </w:r>
      <w:r w:rsidRPr="003D19F2">
        <w:rPr>
          <w:spacing w:val="30"/>
        </w:rPr>
        <w:t xml:space="preserve"> </w:t>
      </w:r>
      <w:r w:rsidRPr="003D19F2">
        <w:t>ће</w:t>
      </w:r>
      <w:r w:rsidRPr="003D19F2">
        <w:rPr>
          <w:spacing w:val="32"/>
        </w:rPr>
        <w:t xml:space="preserve"> </w:t>
      </w:r>
      <w:r w:rsidRPr="003D19F2">
        <w:rPr>
          <w:spacing w:val="-1"/>
        </w:rPr>
        <w:t>се</w:t>
      </w:r>
      <w:r w:rsidRPr="003D19F2">
        <w:rPr>
          <w:spacing w:val="32"/>
        </w:rPr>
        <w:t xml:space="preserve"> </w:t>
      </w:r>
      <w:r w:rsidRPr="003D19F2">
        <w:t>одвијати</w:t>
      </w:r>
      <w:r w:rsidRPr="003D19F2">
        <w:rPr>
          <w:spacing w:val="32"/>
        </w:rPr>
        <w:t xml:space="preserve"> </w:t>
      </w:r>
      <w:r w:rsidRPr="003D19F2">
        <w:rPr>
          <w:spacing w:val="-1"/>
        </w:rPr>
        <w:t>преко</w:t>
      </w:r>
      <w:r w:rsidRPr="003D19F2">
        <w:rPr>
          <w:spacing w:val="30"/>
        </w:rPr>
        <w:t xml:space="preserve"> </w:t>
      </w:r>
      <w:r w:rsidRPr="003D19F2">
        <w:rPr>
          <w:spacing w:val="-1"/>
        </w:rPr>
        <w:t>дигиталних</w:t>
      </w:r>
      <w:r w:rsidRPr="003D19F2">
        <w:rPr>
          <w:spacing w:val="33"/>
        </w:rPr>
        <w:t xml:space="preserve"> </w:t>
      </w:r>
      <w:r w:rsidRPr="003D19F2">
        <w:rPr>
          <w:spacing w:val="-1"/>
        </w:rPr>
        <w:t>аутоматских</w:t>
      </w:r>
      <w:r w:rsidRPr="003D19F2">
        <w:rPr>
          <w:spacing w:val="33"/>
        </w:rPr>
        <w:t xml:space="preserve"> </w:t>
      </w:r>
      <w:r w:rsidRPr="003D19F2">
        <w:rPr>
          <w:spacing w:val="-1"/>
        </w:rPr>
        <w:t>телефонских</w:t>
      </w:r>
      <w:r w:rsidRPr="003D19F2">
        <w:rPr>
          <w:spacing w:val="33"/>
        </w:rPr>
        <w:t xml:space="preserve"> </w:t>
      </w:r>
      <w:r w:rsidRPr="003D19F2">
        <w:rPr>
          <w:spacing w:val="-1"/>
        </w:rPr>
        <w:t>централа</w:t>
      </w:r>
      <w:r w:rsidRPr="003D19F2">
        <w:rPr>
          <w:spacing w:val="71"/>
        </w:rPr>
        <w:t xml:space="preserve"> </w:t>
      </w:r>
      <w:r w:rsidRPr="003D19F2">
        <w:t>довољног</w:t>
      </w:r>
      <w:r w:rsidRPr="003D19F2">
        <w:rPr>
          <w:spacing w:val="40"/>
        </w:rPr>
        <w:t xml:space="preserve"> </w:t>
      </w:r>
      <w:r w:rsidRPr="003D19F2">
        <w:rPr>
          <w:spacing w:val="-1"/>
        </w:rPr>
        <w:t>капацитета,</w:t>
      </w:r>
      <w:r w:rsidRPr="003D19F2">
        <w:rPr>
          <w:spacing w:val="40"/>
        </w:rPr>
        <w:t xml:space="preserve"> </w:t>
      </w:r>
      <w:r w:rsidRPr="003D19F2">
        <w:t>које</w:t>
      </w:r>
      <w:r w:rsidRPr="003D19F2">
        <w:rPr>
          <w:spacing w:val="40"/>
        </w:rPr>
        <w:t xml:space="preserve"> </w:t>
      </w:r>
      <w:r w:rsidRPr="003D19F2">
        <w:t>треба</w:t>
      </w:r>
      <w:r w:rsidRPr="003D19F2">
        <w:rPr>
          <w:spacing w:val="39"/>
        </w:rPr>
        <w:t xml:space="preserve"> </w:t>
      </w:r>
      <w:r w:rsidRPr="003D19F2">
        <w:rPr>
          <w:spacing w:val="-1"/>
        </w:rPr>
        <w:t>поставити</w:t>
      </w:r>
      <w:r w:rsidRPr="003D19F2">
        <w:rPr>
          <w:spacing w:val="47"/>
        </w:rPr>
        <w:t xml:space="preserve"> </w:t>
      </w:r>
      <w:r w:rsidRPr="003D19F2">
        <w:t>у</w:t>
      </w:r>
      <w:r w:rsidRPr="003D19F2">
        <w:rPr>
          <w:spacing w:val="38"/>
        </w:rPr>
        <w:t xml:space="preserve"> </w:t>
      </w:r>
      <w:r w:rsidRPr="003D19F2">
        <w:rPr>
          <w:spacing w:val="-1"/>
        </w:rPr>
        <w:t>свим</w:t>
      </w:r>
      <w:r w:rsidRPr="003D19F2">
        <w:rPr>
          <w:spacing w:val="39"/>
        </w:rPr>
        <w:t xml:space="preserve"> </w:t>
      </w:r>
      <w:r w:rsidRPr="003D19F2">
        <w:t>насељима.</w:t>
      </w:r>
      <w:r w:rsidRPr="003D19F2">
        <w:rPr>
          <w:spacing w:val="42"/>
        </w:rPr>
        <w:t xml:space="preserve"> </w:t>
      </w:r>
      <w:r w:rsidRPr="003D19F2">
        <w:t>За</w:t>
      </w:r>
      <w:r w:rsidRPr="003D19F2">
        <w:rPr>
          <w:spacing w:val="41"/>
        </w:rPr>
        <w:t xml:space="preserve"> </w:t>
      </w:r>
      <w:r w:rsidRPr="003D19F2">
        <w:rPr>
          <w:spacing w:val="-1"/>
        </w:rPr>
        <w:t>свако</w:t>
      </w:r>
      <w:r w:rsidRPr="003D19F2">
        <w:rPr>
          <w:spacing w:val="40"/>
        </w:rPr>
        <w:t xml:space="preserve"> </w:t>
      </w:r>
      <w:r w:rsidRPr="003D19F2">
        <w:rPr>
          <w:spacing w:val="-1"/>
        </w:rPr>
        <w:t>домаћинство</w:t>
      </w:r>
      <w:r w:rsidRPr="003D19F2">
        <w:rPr>
          <w:spacing w:val="65"/>
        </w:rPr>
        <w:t xml:space="preserve"> </w:t>
      </w:r>
      <w:r w:rsidRPr="003D19F2">
        <w:rPr>
          <w:spacing w:val="-1"/>
        </w:rPr>
        <w:t>обезбедити</w:t>
      </w:r>
      <w:r w:rsidRPr="003D19F2">
        <w:rPr>
          <w:spacing w:val="8"/>
        </w:rPr>
        <w:t xml:space="preserve"> </w:t>
      </w:r>
      <w:r w:rsidRPr="003D19F2">
        <w:t>по</w:t>
      </w:r>
      <w:r w:rsidRPr="003D19F2">
        <w:rPr>
          <w:spacing w:val="9"/>
        </w:rPr>
        <w:t xml:space="preserve"> </w:t>
      </w:r>
      <w:r w:rsidRPr="003D19F2">
        <w:rPr>
          <w:spacing w:val="-1"/>
        </w:rPr>
        <w:t>један</w:t>
      </w:r>
      <w:r w:rsidRPr="003D19F2">
        <w:rPr>
          <w:spacing w:val="10"/>
        </w:rPr>
        <w:t xml:space="preserve"> </w:t>
      </w:r>
      <w:r w:rsidRPr="003D19F2">
        <w:rPr>
          <w:spacing w:val="-2"/>
        </w:rPr>
        <w:t>до</w:t>
      </w:r>
      <w:r w:rsidRPr="003D19F2">
        <w:rPr>
          <w:spacing w:val="9"/>
        </w:rPr>
        <w:t xml:space="preserve"> </w:t>
      </w:r>
      <w:r w:rsidRPr="003D19F2">
        <w:t>два</w:t>
      </w:r>
      <w:r w:rsidRPr="003D19F2">
        <w:rPr>
          <w:spacing w:val="8"/>
        </w:rPr>
        <w:t xml:space="preserve"> </w:t>
      </w:r>
      <w:r w:rsidRPr="003D19F2">
        <w:t>директна</w:t>
      </w:r>
      <w:r w:rsidRPr="003D19F2">
        <w:rPr>
          <w:spacing w:val="8"/>
        </w:rPr>
        <w:t xml:space="preserve"> </w:t>
      </w:r>
      <w:r w:rsidRPr="003D19F2">
        <w:rPr>
          <w:spacing w:val="-1"/>
        </w:rPr>
        <w:t>телефонска</w:t>
      </w:r>
      <w:r w:rsidRPr="003D19F2">
        <w:rPr>
          <w:spacing w:val="8"/>
        </w:rPr>
        <w:t xml:space="preserve"> </w:t>
      </w:r>
      <w:r w:rsidRPr="003D19F2">
        <w:rPr>
          <w:spacing w:val="-1"/>
        </w:rPr>
        <w:t>прикључка,</w:t>
      </w:r>
      <w:r w:rsidRPr="003D19F2">
        <w:rPr>
          <w:spacing w:val="9"/>
        </w:rPr>
        <w:t xml:space="preserve"> </w:t>
      </w:r>
      <w:r w:rsidRPr="003D19F2">
        <w:rPr>
          <w:spacing w:val="-1"/>
        </w:rPr>
        <w:t>као</w:t>
      </w:r>
      <w:r w:rsidRPr="003D19F2">
        <w:rPr>
          <w:spacing w:val="11"/>
        </w:rPr>
        <w:t xml:space="preserve"> </w:t>
      </w:r>
      <w:r w:rsidRPr="003D19F2">
        <w:t>и</w:t>
      </w:r>
      <w:r w:rsidRPr="003D19F2">
        <w:rPr>
          <w:spacing w:val="10"/>
        </w:rPr>
        <w:t xml:space="preserve"> </w:t>
      </w:r>
      <w:r w:rsidRPr="003D19F2">
        <w:t>довољан</w:t>
      </w:r>
      <w:r w:rsidRPr="003D19F2">
        <w:rPr>
          <w:spacing w:val="10"/>
        </w:rPr>
        <w:t xml:space="preserve"> </w:t>
      </w:r>
      <w:r w:rsidRPr="003D19F2">
        <w:rPr>
          <w:spacing w:val="-1"/>
        </w:rPr>
        <w:t>број</w:t>
      </w:r>
      <w:r w:rsidRPr="003D19F2">
        <w:rPr>
          <w:spacing w:val="59"/>
        </w:rPr>
        <w:t xml:space="preserve"> </w:t>
      </w:r>
      <w:r w:rsidRPr="003D19F2">
        <w:rPr>
          <w:spacing w:val="-1"/>
        </w:rPr>
        <w:t xml:space="preserve">прикључака </w:t>
      </w:r>
      <w:r w:rsidRPr="003D19F2">
        <w:t>за</w:t>
      </w:r>
      <w:r w:rsidRPr="003D19F2">
        <w:rPr>
          <w:spacing w:val="-1"/>
        </w:rPr>
        <w:t xml:space="preserve"> </w:t>
      </w:r>
      <w:r w:rsidRPr="003D19F2">
        <w:t>све</w:t>
      </w:r>
      <w:r w:rsidRPr="003D19F2">
        <w:rPr>
          <w:spacing w:val="-2"/>
        </w:rPr>
        <w:t xml:space="preserve"> </w:t>
      </w:r>
      <w:r w:rsidRPr="003D19F2">
        <w:rPr>
          <w:spacing w:val="-1"/>
        </w:rPr>
        <w:t xml:space="preserve">привредне кориснике </w:t>
      </w:r>
      <w:r w:rsidRPr="003D19F2">
        <w:t xml:space="preserve">и </w:t>
      </w:r>
      <w:r w:rsidRPr="003D19F2">
        <w:rPr>
          <w:spacing w:val="-1"/>
        </w:rPr>
        <w:t>саджаје</w:t>
      </w:r>
      <w:r w:rsidRPr="003D19F2">
        <w:t xml:space="preserve"> </w:t>
      </w:r>
      <w:r w:rsidRPr="003D19F2">
        <w:rPr>
          <w:spacing w:val="-1"/>
        </w:rPr>
        <w:t>ван</w:t>
      </w:r>
      <w:r w:rsidRPr="003D19F2">
        <w:t xml:space="preserve"> </w:t>
      </w:r>
      <w:r w:rsidRPr="003D19F2">
        <w:rPr>
          <w:spacing w:val="-1"/>
        </w:rPr>
        <w:t>насеља.</w:t>
      </w:r>
    </w:p>
    <w:p w14:paraId="619CE7C2" w14:textId="77777777" w:rsidR="00196F2F" w:rsidRPr="003D19F2" w:rsidRDefault="00196F2F" w:rsidP="00196F2F">
      <w:pPr>
        <w:kinsoku w:val="0"/>
        <w:overflowPunct w:val="0"/>
        <w:autoSpaceDE w:val="0"/>
        <w:autoSpaceDN w:val="0"/>
        <w:adjustRightInd w:val="0"/>
        <w:ind w:right="-5"/>
        <w:textAlignment w:val="baseline"/>
        <w:rPr>
          <w:sz w:val="16"/>
          <w:szCs w:val="16"/>
        </w:rPr>
      </w:pPr>
    </w:p>
    <w:p w14:paraId="5B73E22E" w14:textId="77777777" w:rsidR="00196F2F" w:rsidRPr="003D19F2" w:rsidRDefault="00196F2F" w:rsidP="00196F2F">
      <w:pPr>
        <w:kinsoku w:val="0"/>
        <w:overflowPunct w:val="0"/>
        <w:autoSpaceDE w:val="0"/>
        <w:autoSpaceDN w:val="0"/>
        <w:adjustRightInd w:val="0"/>
        <w:ind w:right="-5"/>
        <w:textAlignment w:val="baseline"/>
        <w:rPr>
          <w:spacing w:val="-1"/>
        </w:rPr>
      </w:pPr>
      <w:r w:rsidRPr="003D19F2">
        <w:rPr>
          <w:spacing w:val="-1"/>
        </w:rPr>
        <w:t>Дигитализација</w:t>
      </w:r>
      <w:r w:rsidRPr="003D19F2">
        <w:rPr>
          <w:spacing w:val="8"/>
        </w:rPr>
        <w:t xml:space="preserve"> </w:t>
      </w:r>
      <w:r w:rsidRPr="003D19F2">
        <w:rPr>
          <w:spacing w:val="-1"/>
        </w:rPr>
        <w:t>телефонске</w:t>
      </w:r>
      <w:r w:rsidRPr="003D19F2">
        <w:rPr>
          <w:spacing w:val="10"/>
        </w:rPr>
        <w:t xml:space="preserve"> </w:t>
      </w:r>
      <w:r w:rsidRPr="003D19F2">
        <w:rPr>
          <w:spacing w:val="-1"/>
        </w:rPr>
        <w:t>мреже</w:t>
      </w:r>
      <w:r w:rsidRPr="003D19F2">
        <w:rPr>
          <w:spacing w:val="10"/>
        </w:rPr>
        <w:t xml:space="preserve"> </w:t>
      </w:r>
      <w:r w:rsidRPr="003D19F2">
        <w:rPr>
          <w:spacing w:val="-1"/>
        </w:rPr>
        <w:t>подразумева</w:t>
      </w:r>
      <w:r w:rsidRPr="003D19F2">
        <w:rPr>
          <w:spacing w:val="12"/>
        </w:rPr>
        <w:t xml:space="preserve"> </w:t>
      </w:r>
      <w:r w:rsidRPr="003D19F2">
        <w:rPr>
          <w:spacing w:val="-1"/>
        </w:rPr>
        <w:t>увођење</w:t>
      </w:r>
      <w:r w:rsidRPr="003D19F2">
        <w:rPr>
          <w:spacing w:val="10"/>
        </w:rPr>
        <w:t xml:space="preserve"> </w:t>
      </w:r>
      <w:r w:rsidRPr="003D19F2">
        <w:rPr>
          <w:spacing w:val="-1"/>
        </w:rPr>
        <w:t>дигиталних</w:t>
      </w:r>
      <w:r w:rsidRPr="003D19F2">
        <w:rPr>
          <w:spacing w:val="11"/>
        </w:rPr>
        <w:t xml:space="preserve"> </w:t>
      </w:r>
      <w:r w:rsidRPr="003D19F2">
        <w:rPr>
          <w:spacing w:val="-1"/>
        </w:rPr>
        <w:t>комутационих</w:t>
      </w:r>
      <w:r w:rsidRPr="003D19F2">
        <w:rPr>
          <w:spacing w:val="93"/>
        </w:rPr>
        <w:t xml:space="preserve"> </w:t>
      </w:r>
      <w:r w:rsidRPr="003D19F2">
        <w:rPr>
          <w:spacing w:val="-1"/>
        </w:rPr>
        <w:t>центара</w:t>
      </w:r>
      <w:r w:rsidRPr="003D19F2">
        <w:rPr>
          <w:spacing w:val="53"/>
        </w:rPr>
        <w:t xml:space="preserve"> </w:t>
      </w:r>
      <w:r w:rsidRPr="003D19F2">
        <w:t>и</w:t>
      </w:r>
      <w:r w:rsidRPr="003D19F2">
        <w:rPr>
          <w:spacing w:val="55"/>
        </w:rPr>
        <w:t xml:space="preserve"> </w:t>
      </w:r>
      <w:r w:rsidRPr="003D19F2">
        <w:rPr>
          <w:spacing w:val="-1"/>
        </w:rPr>
        <w:t>дигиталних</w:t>
      </w:r>
      <w:r w:rsidRPr="003D19F2">
        <w:rPr>
          <w:spacing w:val="54"/>
        </w:rPr>
        <w:t xml:space="preserve"> </w:t>
      </w:r>
      <w:r w:rsidRPr="003D19F2">
        <w:rPr>
          <w:spacing w:val="-1"/>
        </w:rPr>
        <w:t>система</w:t>
      </w:r>
      <w:r w:rsidRPr="003D19F2">
        <w:rPr>
          <w:spacing w:val="54"/>
        </w:rPr>
        <w:t xml:space="preserve"> </w:t>
      </w:r>
      <w:r w:rsidRPr="003D19F2">
        <w:t>преноса</w:t>
      </w:r>
      <w:r w:rsidRPr="003D19F2">
        <w:rPr>
          <w:spacing w:val="58"/>
        </w:rPr>
        <w:t xml:space="preserve"> </w:t>
      </w:r>
      <w:r w:rsidRPr="003D19F2">
        <w:t>у</w:t>
      </w:r>
      <w:r w:rsidRPr="003D19F2">
        <w:rPr>
          <w:spacing w:val="52"/>
        </w:rPr>
        <w:t xml:space="preserve"> </w:t>
      </w:r>
      <w:r w:rsidRPr="003D19F2">
        <w:t>свим</w:t>
      </w:r>
      <w:r w:rsidRPr="003D19F2">
        <w:rPr>
          <w:spacing w:val="54"/>
        </w:rPr>
        <w:t xml:space="preserve"> </w:t>
      </w:r>
      <w:r w:rsidRPr="003D19F2">
        <w:rPr>
          <w:spacing w:val="-1"/>
        </w:rPr>
        <w:t>равнима</w:t>
      </w:r>
      <w:r w:rsidRPr="003D19F2">
        <w:rPr>
          <w:spacing w:val="54"/>
        </w:rPr>
        <w:t xml:space="preserve"> </w:t>
      </w:r>
      <w:r w:rsidRPr="003D19F2">
        <w:rPr>
          <w:spacing w:val="-1"/>
        </w:rPr>
        <w:t>мреже.</w:t>
      </w:r>
      <w:r w:rsidRPr="003D19F2">
        <w:rPr>
          <w:spacing w:val="54"/>
        </w:rPr>
        <w:t xml:space="preserve"> </w:t>
      </w:r>
      <w:r w:rsidRPr="003D19F2">
        <w:t>Ово</w:t>
      </w:r>
      <w:r w:rsidRPr="003D19F2">
        <w:rPr>
          <w:spacing w:val="54"/>
        </w:rPr>
        <w:t xml:space="preserve"> </w:t>
      </w:r>
      <w:r w:rsidRPr="003D19F2">
        <w:rPr>
          <w:spacing w:val="-1"/>
        </w:rPr>
        <w:t>подразумева</w:t>
      </w:r>
      <w:r w:rsidRPr="003D19F2">
        <w:rPr>
          <w:spacing w:val="53"/>
        </w:rPr>
        <w:t xml:space="preserve"> </w:t>
      </w:r>
      <w:r w:rsidRPr="003D19F2">
        <w:t>и</w:t>
      </w:r>
      <w:r w:rsidRPr="003D19F2">
        <w:rPr>
          <w:spacing w:val="71"/>
        </w:rPr>
        <w:t xml:space="preserve"> </w:t>
      </w:r>
      <w:r w:rsidRPr="003D19F2">
        <w:rPr>
          <w:spacing w:val="-1"/>
        </w:rPr>
        <w:t>полагање</w:t>
      </w:r>
      <w:r w:rsidRPr="003D19F2">
        <w:rPr>
          <w:spacing w:val="56"/>
        </w:rPr>
        <w:t xml:space="preserve"> </w:t>
      </w:r>
      <w:r w:rsidRPr="003D19F2">
        <w:t>каблова</w:t>
      </w:r>
      <w:r w:rsidRPr="003D19F2">
        <w:rPr>
          <w:spacing w:val="58"/>
        </w:rPr>
        <w:t xml:space="preserve"> </w:t>
      </w:r>
      <w:r w:rsidRPr="003D19F2">
        <w:rPr>
          <w:spacing w:val="-1"/>
        </w:rPr>
        <w:t>са</w:t>
      </w:r>
      <w:r w:rsidRPr="003D19F2">
        <w:rPr>
          <w:spacing w:val="58"/>
        </w:rPr>
        <w:t xml:space="preserve"> </w:t>
      </w:r>
      <w:r w:rsidRPr="003D19F2">
        <w:t>оптичким</w:t>
      </w:r>
      <w:r w:rsidRPr="003D19F2">
        <w:rPr>
          <w:spacing w:val="56"/>
        </w:rPr>
        <w:t xml:space="preserve"> </w:t>
      </w:r>
      <w:r w:rsidRPr="003D19F2">
        <w:rPr>
          <w:spacing w:val="-1"/>
        </w:rPr>
        <w:t>влакнима</w:t>
      </w:r>
      <w:r w:rsidRPr="003D19F2">
        <w:rPr>
          <w:spacing w:val="56"/>
        </w:rPr>
        <w:t xml:space="preserve"> </w:t>
      </w:r>
      <w:r w:rsidRPr="003D19F2">
        <w:rPr>
          <w:spacing w:val="-1"/>
        </w:rPr>
        <w:t>као</w:t>
      </w:r>
      <w:r w:rsidRPr="003D19F2">
        <w:rPr>
          <w:spacing w:val="57"/>
        </w:rPr>
        <w:t xml:space="preserve"> </w:t>
      </w:r>
      <w:r w:rsidRPr="003D19F2">
        <w:rPr>
          <w:spacing w:val="-1"/>
        </w:rPr>
        <w:t>медијумом</w:t>
      </w:r>
      <w:r w:rsidRPr="003D19F2">
        <w:rPr>
          <w:spacing w:val="56"/>
        </w:rPr>
        <w:t xml:space="preserve"> </w:t>
      </w:r>
      <w:r w:rsidRPr="003D19F2">
        <w:t>преноса</w:t>
      </w:r>
      <w:r w:rsidRPr="003D19F2">
        <w:rPr>
          <w:spacing w:val="56"/>
        </w:rPr>
        <w:t xml:space="preserve"> </w:t>
      </w:r>
      <w:r w:rsidRPr="003D19F2">
        <w:rPr>
          <w:spacing w:val="1"/>
        </w:rPr>
        <w:t>на</w:t>
      </w:r>
      <w:r w:rsidRPr="003D19F2">
        <w:rPr>
          <w:spacing w:val="56"/>
        </w:rPr>
        <w:t xml:space="preserve"> </w:t>
      </w:r>
      <w:r w:rsidRPr="003D19F2">
        <w:rPr>
          <w:spacing w:val="-1"/>
        </w:rPr>
        <w:t>свим</w:t>
      </w:r>
      <w:r w:rsidRPr="003D19F2">
        <w:rPr>
          <w:spacing w:val="58"/>
        </w:rPr>
        <w:t xml:space="preserve"> </w:t>
      </w:r>
      <w:r w:rsidRPr="003D19F2">
        <w:rPr>
          <w:spacing w:val="-1"/>
        </w:rPr>
        <w:t>нивоима</w:t>
      </w:r>
      <w:r w:rsidRPr="003D19F2">
        <w:rPr>
          <w:spacing w:val="61"/>
        </w:rPr>
        <w:t xml:space="preserve"> </w:t>
      </w:r>
      <w:r w:rsidRPr="003D19F2">
        <w:rPr>
          <w:spacing w:val="-1"/>
        </w:rPr>
        <w:t>међумесне</w:t>
      </w:r>
      <w:r w:rsidRPr="003D19F2">
        <w:rPr>
          <w:spacing w:val="13"/>
        </w:rPr>
        <w:t xml:space="preserve"> </w:t>
      </w:r>
      <w:r w:rsidRPr="003D19F2">
        <w:rPr>
          <w:spacing w:val="-1"/>
        </w:rPr>
        <w:t>мреже,</w:t>
      </w:r>
      <w:r w:rsidRPr="003D19F2">
        <w:rPr>
          <w:spacing w:val="16"/>
        </w:rPr>
        <w:t xml:space="preserve"> </w:t>
      </w:r>
      <w:r w:rsidRPr="003D19F2">
        <w:rPr>
          <w:spacing w:val="-1"/>
        </w:rPr>
        <w:t>са</w:t>
      </w:r>
      <w:r w:rsidRPr="003D19F2">
        <w:rPr>
          <w:spacing w:val="13"/>
        </w:rPr>
        <w:t xml:space="preserve"> </w:t>
      </w:r>
      <w:r w:rsidRPr="003D19F2">
        <w:t>перспективом</w:t>
      </w:r>
      <w:r w:rsidRPr="003D19F2">
        <w:rPr>
          <w:spacing w:val="15"/>
        </w:rPr>
        <w:t xml:space="preserve"> </w:t>
      </w:r>
      <w:r w:rsidRPr="003D19F2">
        <w:rPr>
          <w:spacing w:val="-1"/>
        </w:rPr>
        <w:t>увођења</w:t>
      </w:r>
      <w:r w:rsidRPr="003D19F2">
        <w:rPr>
          <w:spacing w:val="13"/>
        </w:rPr>
        <w:t xml:space="preserve"> </w:t>
      </w:r>
      <w:r w:rsidRPr="003D19F2">
        <w:rPr>
          <w:spacing w:val="-1"/>
        </w:rPr>
        <w:t>оптичких</w:t>
      </w:r>
      <w:r w:rsidRPr="003D19F2">
        <w:rPr>
          <w:spacing w:val="16"/>
        </w:rPr>
        <w:t xml:space="preserve"> </w:t>
      </w:r>
      <w:r w:rsidRPr="003D19F2">
        <w:rPr>
          <w:spacing w:val="-1"/>
        </w:rPr>
        <w:t>каблова</w:t>
      </w:r>
      <w:r w:rsidRPr="003D19F2">
        <w:rPr>
          <w:spacing w:val="13"/>
        </w:rPr>
        <w:t xml:space="preserve"> </w:t>
      </w:r>
      <w:r w:rsidRPr="003D19F2">
        <w:t>и</w:t>
      </w:r>
      <w:r w:rsidRPr="003D19F2">
        <w:rPr>
          <w:spacing w:val="17"/>
        </w:rPr>
        <w:t xml:space="preserve"> </w:t>
      </w:r>
      <w:r w:rsidRPr="003D19F2">
        <w:t>у</w:t>
      </w:r>
      <w:r w:rsidRPr="003D19F2">
        <w:rPr>
          <w:spacing w:val="9"/>
        </w:rPr>
        <w:t xml:space="preserve"> </w:t>
      </w:r>
      <w:r w:rsidRPr="003D19F2">
        <w:rPr>
          <w:spacing w:val="-1"/>
        </w:rPr>
        <w:t>месне</w:t>
      </w:r>
      <w:r w:rsidRPr="003D19F2">
        <w:rPr>
          <w:spacing w:val="13"/>
        </w:rPr>
        <w:t xml:space="preserve"> </w:t>
      </w:r>
      <w:r w:rsidRPr="003D19F2">
        <w:rPr>
          <w:spacing w:val="-1"/>
        </w:rPr>
        <w:t>мреже.</w:t>
      </w:r>
      <w:r w:rsidRPr="003D19F2">
        <w:rPr>
          <w:spacing w:val="14"/>
        </w:rPr>
        <w:t xml:space="preserve"> </w:t>
      </w:r>
      <w:r w:rsidRPr="003D19F2">
        <w:t>Овим</w:t>
      </w:r>
      <w:r w:rsidRPr="003D19F2">
        <w:rPr>
          <w:spacing w:val="67"/>
        </w:rPr>
        <w:t xml:space="preserve"> </w:t>
      </w:r>
      <w:r w:rsidRPr="003D19F2">
        <w:t>ће</w:t>
      </w:r>
      <w:r w:rsidRPr="003D19F2">
        <w:rPr>
          <w:spacing w:val="8"/>
        </w:rPr>
        <w:t xml:space="preserve"> </w:t>
      </w:r>
      <w:r w:rsidRPr="003D19F2">
        <w:rPr>
          <w:spacing w:val="-1"/>
        </w:rPr>
        <w:t>се</w:t>
      </w:r>
      <w:r w:rsidRPr="003D19F2">
        <w:rPr>
          <w:spacing w:val="10"/>
        </w:rPr>
        <w:t xml:space="preserve"> </w:t>
      </w:r>
      <w:r w:rsidRPr="003D19F2">
        <w:t>створити</w:t>
      </w:r>
      <w:r w:rsidRPr="003D19F2">
        <w:rPr>
          <w:spacing w:val="13"/>
        </w:rPr>
        <w:t xml:space="preserve"> </w:t>
      </w:r>
      <w:r w:rsidRPr="003D19F2">
        <w:rPr>
          <w:spacing w:val="-1"/>
        </w:rPr>
        <w:t>услови</w:t>
      </w:r>
      <w:r w:rsidRPr="003D19F2">
        <w:rPr>
          <w:spacing w:val="10"/>
        </w:rPr>
        <w:t xml:space="preserve"> </w:t>
      </w:r>
      <w:r w:rsidRPr="003D19F2">
        <w:t>за</w:t>
      </w:r>
      <w:r w:rsidRPr="003D19F2">
        <w:rPr>
          <w:spacing w:val="8"/>
        </w:rPr>
        <w:t xml:space="preserve"> </w:t>
      </w:r>
      <w:r w:rsidRPr="003D19F2">
        <w:t>примену</w:t>
      </w:r>
      <w:r w:rsidRPr="003D19F2">
        <w:rPr>
          <w:spacing w:val="4"/>
        </w:rPr>
        <w:t xml:space="preserve"> </w:t>
      </w:r>
      <w:r w:rsidRPr="003D19F2">
        <w:t>и</w:t>
      </w:r>
      <w:r w:rsidRPr="003D19F2">
        <w:rPr>
          <w:spacing w:val="14"/>
        </w:rPr>
        <w:t xml:space="preserve"> </w:t>
      </w:r>
      <w:r w:rsidRPr="003D19F2">
        <w:rPr>
          <w:spacing w:val="-1"/>
        </w:rPr>
        <w:t>коришћење</w:t>
      </w:r>
      <w:r w:rsidRPr="003D19F2">
        <w:rPr>
          <w:spacing w:val="8"/>
        </w:rPr>
        <w:t xml:space="preserve"> </w:t>
      </w:r>
      <w:r w:rsidRPr="003D19F2">
        <w:rPr>
          <w:spacing w:val="-1"/>
        </w:rPr>
        <w:t>широкопојасних</w:t>
      </w:r>
      <w:r w:rsidRPr="003D19F2">
        <w:rPr>
          <w:spacing w:val="11"/>
        </w:rPr>
        <w:t xml:space="preserve"> </w:t>
      </w:r>
      <w:r w:rsidRPr="003D19F2">
        <w:rPr>
          <w:spacing w:val="-1"/>
        </w:rPr>
        <w:t>сервиса</w:t>
      </w:r>
      <w:r w:rsidRPr="003D19F2">
        <w:rPr>
          <w:spacing w:val="8"/>
        </w:rPr>
        <w:t xml:space="preserve"> </w:t>
      </w:r>
      <w:r w:rsidRPr="003D19F2">
        <w:t>и</w:t>
      </w:r>
      <w:r w:rsidRPr="003D19F2">
        <w:rPr>
          <w:spacing w:val="10"/>
        </w:rPr>
        <w:t xml:space="preserve"> </w:t>
      </w:r>
      <w:r w:rsidRPr="003D19F2">
        <w:rPr>
          <w:spacing w:val="-1"/>
        </w:rPr>
        <w:t>приступног</w:t>
      </w:r>
      <w:r w:rsidRPr="003D19F2">
        <w:rPr>
          <w:spacing w:val="53"/>
        </w:rPr>
        <w:t xml:space="preserve"> </w:t>
      </w:r>
      <w:r w:rsidRPr="003D19F2">
        <w:rPr>
          <w:spacing w:val="-1"/>
        </w:rPr>
        <w:t>мултиплексера</w:t>
      </w:r>
      <w:r w:rsidRPr="003D19F2">
        <w:rPr>
          <w:spacing w:val="44"/>
        </w:rPr>
        <w:t xml:space="preserve"> </w:t>
      </w:r>
      <w:r w:rsidRPr="003D19F2">
        <w:rPr>
          <w:spacing w:val="-1"/>
        </w:rPr>
        <w:t>дигиталних</w:t>
      </w:r>
      <w:r w:rsidRPr="003D19F2">
        <w:rPr>
          <w:spacing w:val="47"/>
        </w:rPr>
        <w:t xml:space="preserve"> </w:t>
      </w:r>
      <w:r w:rsidRPr="003D19F2">
        <w:rPr>
          <w:spacing w:val="-1"/>
        </w:rPr>
        <w:t>претплатничких</w:t>
      </w:r>
      <w:r w:rsidRPr="003D19F2">
        <w:rPr>
          <w:spacing w:val="47"/>
        </w:rPr>
        <w:t xml:space="preserve"> </w:t>
      </w:r>
      <w:r w:rsidRPr="003D19F2">
        <w:rPr>
          <w:spacing w:val="-1"/>
        </w:rPr>
        <w:t>линија</w:t>
      </w:r>
      <w:r w:rsidRPr="003D19F2">
        <w:rPr>
          <w:spacing w:val="44"/>
        </w:rPr>
        <w:t xml:space="preserve"> </w:t>
      </w:r>
      <w:r w:rsidRPr="003D19F2">
        <w:rPr>
          <w:spacing w:val="-1"/>
        </w:rPr>
        <w:t>(DSLAM)</w:t>
      </w:r>
      <w:r w:rsidRPr="003D19F2">
        <w:rPr>
          <w:spacing w:val="44"/>
        </w:rPr>
        <w:t xml:space="preserve"> </w:t>
      </w:r>
      <w:r w:rsidRPr="003D19F2">
        <w:t>којим</w:t>
      </w:r>
      <w:r w:rsidRPr="003D19F2">
        <w:rPr>
          <w:spacing w:val="44"/>
        </w:rPr>
        <w:t xml:space="preserve"> </w:t>
      </w:r>
      <w:r w:rsidRPr="003D19F2">
        <w:t>ће</w:t>
      </w:r>
      <w:r w:rsidRPr="003D19F2">
        <w:rPr>
          <w:spacing w:val="44"/>
        </w:rPr>
        <w:t xml:space="preserve"> </w:t>
      </w:r>
      <w:r w:rsidRPr="003D19F2">
        <w:t>се</w:t>
      </w:r>
      <w:r w:rsidRPr="003D19F2">
        <w:rPr>
          <w:spacing w:val="44"/>
        </w:rPr>
        <w:t xml:space="preserve"> </w:t>
      </w:r>
      <w:r w:rsidRPr="003D19F2">
        <w:rPr>
          <w:spacing w:val="-1"/>
        </w:rPr>
        <w:t>омогућити</w:t>
      </w:r>
      <w:r w:rsidRPr="003D19F2">
        <w:rPr>
          <w:spacing w:val="67"/>
        </w:rPr>
        <w:t xml:space="preserve"> </w:t>
      </w:r>
      <w:r w:rsidRPr="003D19F2">
        <w:t>брзи</w:t>
      </w:r>
      <w:r w:rsidRPr="003D19F2">
        <w:rPr>
          <w:spacing w:val="-2"/>
        </w:rPr>
        <w:t xml:space="preserve"> </w:t>
      </w:r>
      <w:r w:rsidRPr="003D19F2">
        <w:rPr>
          <w:spacing w:val="-1"/>
        </w:rPr>
        <w:t>приступ</w:t>
      </w:r>
      <w:r w:rsidRPr="003D19F2">
        <w:t xml:space="preserve"> </w:t>
      </w:r>
      <w:r w:rsidRPr="003D19F2">
        <w:rPr>
          <w:spacing w:val="-1"/>
        </w:rPr>
        <w:t>интернету,</w:t>
      </w:r>
      <w:r w:rsidRPr="003D19F2">
        <w:rPr>
          <w:spacing w:val="2"/>
        </w:rPr>
        <w:t xml:space="preserve"> </w:t>
      </w:r>
      <w:r w:rsidRPr="003D19F2">
        <w:rPr>
          <w:spacing w:val="-1"/>
        </w:rPr>
        <w:t>као</w:t>
      </w:r>
      <w:r w:rsidRPr="003D19F2">
        <w:t xml:space="preserve"> и </w:t>
      </w:r>
      <w:r w:rsidRPr="003D19F2">
        <w:rPr>
          <w:spacing w:val="-1"/>
        </w:rPr>
        <w:t>мултимeдијални</w:t>
      </w:r>
      <w:r w:rsidRPr="003D19F2">
        <w:t xml:space="preserve"> </w:t>
      </w:r>
      <w:r w:rsidRPr="003D19F2">
        <w:rPr>
          <w:spacing w:val="-1"/>
        </w:rPr>
        <w:t>сервиси.</w:t>
      </w:r>
    </w:p>
    <w:p w14:paraId="07B8DD59" w14:textId="77777777" w:rsidR="00196F2F" w:rsidRPr="003D19F2" w:rsidRDefault="00196F2F" w:rsidP="00196F2F">
      <w:pPr>
        <w:rPr>
          <w:rFonts w:cs="Arial"/>
          <w:sz w:val="16"/>
          <w:szCs w:val="16"/>
        </w:rPr>
      </w:pPr>
    </w:p>
    <w:p w14:paraId="5A10629E" w14:textId="77777777" w:rsidR="00196F2F" w:rsidRPr="003D19F2" w:rsidRDefault="00196F2F" w:rsidP="00196F2F">
      <w:pPr>
        <w:autoSpaceDE w:val="0"/>
        <w:autoSpaceDN w:val="0"/>
        <w:adjustRightInd w:val="0"/>
        <w:jc w:val="left"/>
        <w:rPr>
          <w:rFonts w:eastAsiaTheme="minorHAnsi" w:cs="Trebuchet MS"/>
          <w:b/>
        </w:rPr>
      </w:pPr>
      <w:r w:rsidRPr="003D19F2">
        <w:rPr>
          <w:rFonts w:eastAsiaTheme="minorHAnsi" w:cs="Trebuchet MS"/>
          <w:b/>
        </w:rPr>
        <w:t>Природна добра</w:t>
      </w:r>
    </w:p>
    <w:p w14:paraId="41A42595" w14:textId="77777777" w:rsidR="00196F2F" w:rsidRPr="003D19F2" w:rsidRDefault="00196F2F" w:rsidP="00196F2F">
      <w:pPr>
        <w:autoSpaceDE w:val="0"/>
        <w:autoSpaceDN w:val="0"/>
        <w:adjustRightInd w:val="0"/>
        <w:jc w:val="left"/>
        <w:rPr>
          <w:rFonts w:eastAsiaTheme="minorHAnsi" w:cs="Trebuchet MS"/>
          <w:sz w:val="16"/>
          <w:szCs w:val="16"/>
        </w:rPr>
      </w:pPr>
    </w:p>
    <w:p w14:paraId="5142AB55" w14:textId="77777777" w:rsidR="00196F2F" w:rsidRPr="003D19F2" w:rsidRDefault="00196F2F" w:rsidP="00196F2F">
      <w:pPr>
        <w:autoSpaceDE w:val="0"/>
        <w:autoSpaceDN w:val="0"/>
        <w:adjustRightInd w:val="0"/>
        <w:rPr>
          <w:rFonts w:eastAsiaTheme="minorHAnsi" w:cs="Trebuchet MS"/>
          <w:szCs w:val="24"/>
        </w:rPr>
      </w:pPr>
      <w:r w:rsidRPr="003D19F2">
        <w:rPr>
          <w:rFonts w:eastAsiaTheme="minorHAnsi" w:cs="Trebuchet MS"/>
          <w:noProof/>
          <w:szCs w:val="24"/>
        </w:rPr>
        <w:t>На основу ППО Бачка Топола и п</w:t>
      </w:r>
      <w:r w:rsidRPr="003D19F2">
        <w:rPr>
          <w:rFonts w:eastAsiaTheme="minorHAnsi" w:cs="Trebuchet MS"/>
        </w:rPr>
        <w:t xml:space="preserve">рема подацима надлежне институције за заштиту природе, у оквиру грађевинског подручја насеља </w:t>
      </w:r>
      <w:r w:rsidRPr="003D19F2">
        <w:rPr>
          <w:rFonts w:eastAsiaTheme="minorHAnsi" w:cs="Trebuchet MS"/>
          <w:noProof/>
          <w:szCs w:val="24"/>
        </w:rPr>
        <w:t>евидентиране су целине од значаја за очување биолошке разноврсности: заштићена подручја, подручја од међународног значаја за очување биолошке разноврсности, станишта врста од националног и међународног значаја и еколошки коридор.</w:t>
      </w:r>
    </w:p>
    <w:p w14:paraId="05B3AC6E" w14:textId="77777777" w:rsidR="00196F2F" w:rsidRPr="003D19F2" w:rsidRDefault="00196F2F" w:rsidP="00196F2F">
      <w:pPr>
        <w:autoSpaceDE w:val="0"/>
        <w:autoSpaceDN w:val="0"/>
        <w:adjustRightInd w:val="0"/>
        <w:rPr>
          <w:rFonts w:eastAsiaTheme="minorHAnsi" w:cs="Trebuchet MS"/>
          <w:noProof/>
          <w:sz w:val="16"/>
          <w:szCs w:val="16"/>
        </w:rPr>
      </w:pPr>
    </w:p>
    <w:p w14:paraId="58EAB58D" w14:textId="604A1D33" w:rsidR="00196F2F" w:rsidRPr="003D19F2" w:rsidRDefault="00196F2F" w:rsidP="00196F2F">
      <w:pPr>
        <w:autoSpaceDE w:val="0"/>
        <w:autoSpaceDN w:val="0"/>
        <w:adjustRightInd w:val="0"/>
        <w:rPr>
          <w:noProof/>
          <w:sz w:val="16"/>
        </w:rPr>
      </w:pPr>
      <w:r w:rsidRPr="003D19F2">
        <w:rPr>
          <w:rFonts w:eastAsiaTheme="minorHAnsi" w:cs="TimesNewRomanPSMT"/>
          <w:szCs w:val="24"/>
        </w:rPr>
        <w:t xml:space="preserve">На основу Уредбе о еколошкој мрежи Републике Србије („Службени гласник РС“ </w:t>
      </w:r>
      <w:r w:rsidRPr="003D19F2">
        <w:rPr>
          <w:rFonts w:eastAsiaTheme="minorHAnsi" w:cs="TimesNewRomanPSMT"/>
          <w:szCs w:val="24"/>
        </w:rPr>
        <w:br/>
        <w:t>бр</w:t>
      </w:r>
      <w:r w:rsidR="00012F57" w:rsidRPr="003D19F2">
        <w:rPr>
          <w:rFonts w:eastAsiaTheme="minorHAnsi" w:cs="TimesNewRomanPSMT"/>
          <w:szCs w:val="24"/>
        </w:rPr>
        <w:t>ој</w:t>
      </w:r>
      <w:r w:rsidRPr="003D19F2">
        <w:rPr>
          <w:rFonts w:eastAsiaTheme="minorHAnsi" w:cs="TimesNewRomanPSMT"/>
          <w:szCs w:val="24"/>
        </w:rPr>
        <w:t xml:space="preserve"> 102/10) на предметном подручју је успостављена еколошка мрежа (утврђено еколошки значајно подручје и деонице еколошких коридора), као део еколошке мреже </w:t>
      </w:r>
      <w:r w:rsidRPr="003D19F2">
        <w:rPr>
          <w:rFonts w:cs="TimesNewRomanPSMT"/>
        </w:rPr>
        <w:t>на територији АП Војводине, односно Републике Србије.</w:t>
      </w:r>
    </w:p>
    <w:p w14:paraId="3F43C7E7" w14:textId="77777777" w:rsidR="00196F2F" w:rsidRPr="003D19F2" w:rsidRDefault="00196F2F" w:rsidP="00196F2F">
      <w:pPr>
        <w:autoSpaceDE w:val="0"/>
        <w:autoSpaceDN w:val="0"/>
        <w:adjustRightInd w:val="0"/>
        <w:rPr>
          <w:rFonts w:eastAsiaTheme="minorHAnsi" w:cs="Trebuchet MS"/>
          <w:sz w:val="16"/>
          <w:szCs w:val="16"/>
        </w:rPr>
      </w:pPr>
    </w:p>
    <w:p w14:paraId="2658AF0E" w14:textId="77777777" w:rsidR="00196F2F" w:rsidRPr="003D19F2" w:rsidRDefault="00196F2F" w:rsidP="00196F2F">
      <w:pPr>
        <w:rPr>
          <w:b/>
        </w:rPr>
      </w:pPr>
      <w:r w:rsidRPr="003D19F2">
        <w:rPr>
          <w:b/>
        </w:rPr>
        <w:t>Заштита животне средине и управљање отпадом</w:t>
      </w:r>
    </w:p>
    <w:p w14:paraId="3340602A" w14:textId="77777777" w:rsidR="00196F2F" w:rsidRPr="003D19F2" w:rsidRDefault="00196F2F" w:rsidP="00196F2F">
      <w:pPr>
        <w:rPr>
          <w:sz w:val="16"/>
          <w:szCs w:val="16"/>
        </w:rPr>
      </w:pPr>
    </w:p>
    <w:p w14:paraId="47B5E7F3" w14:textId="77777777" w:rsidR="00196F2F" w:rsidRPr="003D19F2" w:rsidRDefault="00196F2F" w:rsidP="00196F2F">
      <w:pPr>
        <w:autoSpaceDE w:val="0"/>
        <w:autoSpaceDN w:val="0"/>
        <w:adjustRightInd w:val="0"/>
        <w:rPr>
          <w:rFonts w:eastAsiaTheme="minorHAnsi"/>
        </w:rPr>
      </w:pPr>
      <w:r w:rsidRPr="003D19F2">
        <w:rPr>
          <w:rFonts w:eastAsiaTheme="minorHAnsi"/>
        </w:rPr>
        <w:t>Стратешко опредељење просторног развоја општине Бачке Тополе је усмерено у контексту рационалног коришћења природних ресурса, реализације режима заштите природних добара и заштите и унапређења природних и радом створених вредности животне средине.</w:t>
      </w:r>
    </w:p>
    <w:p w14:paraId="28903410" w14:textId="77777777" w:rsidR="00196F2F" w:rsidRPr="003D19F2" w:rsidRDefault="00196F2F" w:rsidP="00196F2F">
      <w:pPr>
        <w:autoSpaceDE w:val="0"/>
        <w:autoSpaceDN w:val="0"/>
        <w:adjustRightInd w:val="0"/>
        <w:rPr>
          <w:rFonts w:eastAsiaTheme="minorHAnsi"/>
          <w:sz w:val="16"/>
          <w:szCs w:val="16"/>
        </w:rPr>
      </w:pPr>
    </w:p>
    <w:p w14:paraId="3F2A1B09" w14:textId="77777777" w:rsidR="00196F2F" w:rsidRPr="003D19F2" w:rsidRDefault="00196F2F" w:rsidP="00196F2F">
      <w:pPr>
        <w:autoSpaceDE w:val="0"/>
        <w:autoSpaceDN w:val="0"/>
        <w:adjustRightInd w:val="0"/>
        <w:rPr>
          <w:rFonts w:eastAsiaTheme="minorHAnsi"/>
        </w:rPr>
      </w:pPr>
      <w:r w:rsidRPr="003D19F2">
        <w:rPr>
          <w:rFonts w:eastAsiaTheme="minorHAnsi"/>
        </w:rPr>
        <w:t>У циљу привредног развоја Општине, на принципима одрживог развоја, предвиђене су мере и активности за санацију, заштиту и унапређење квалитета природних ресурса и реализацију режима заштите природних и културних добара.</w:t>
      </w:r>
    </w:p>
    <w:p w14:paraId="4D5BFE36" w14:textId="77777777" w:rsidR="00196F2F" w:rsidRPr="003D19F2" w:rsidRDefault="00196F2F" w:rsidP="00196F2F">
      <w:pPr>
        <w:autoSpaceDE w:val="0"/>
        <w:autoSpaceDN w:val="0"/>
        <w:adjustRightInd w:val="0"/>
        <w:rPr>
          <w:rFonts w:eastAsiaTheme="minorHAnsi"/>
          <w:sz w:val="16"/>
          <w:szCs w:val="16"/>
        </w:rPr>
      </w:pPr>
    </w:p>
    <w:p w14:paraId="5D344491" w14:textId="77777777" w:rsidR="00196F2F" w:rsidRPr="003D19F2" w:rsidRDefault="00196F2F" w:rsidP="00196F2F">
      <w:pPr>
        <w:autoSpaceDE w:val="0"/>
        <w:autoSpaceDN w:val="0"/>
        <w:adjustRightInd w:val="0"/>
        <w:rPr>
          <w:rFonts w:eastAsiaTheme="minorHAnsi"/>
        </w:rPr>
      </w:pPr>
      <w:r w:rsidRPr="003D19F2">
        <w:rPr>
          <w:rFonts w:eastAsiaTheme="minorHAnsi"/>
        </w:rPr>
        <w:t>Третман и одлагање комуналног отпада на основу утврђених принципа ће се одвијати на регионалном нивоу, што ће се позитивно одразити на квалитет земљишта на територији Општине.</w:t>
      </w:r>
    </w:p>
    <w:p w14:paraId="39375E8B" w14:textId="77777777" w:rsidR="00196F2F" w:rsidRPr="003D19F2" w:rsidRDefault="00196F2F" w:rsidP="00196F2F">
      <w:pPr>
        <w:autoSpaceDE w:val="0"/>
        <w:autoSpaceDN w:val="0"/>
        <w:adjustRightInd w:val="0"/>
        <w:rPr>
          <w:rFonts w:eastAsiaTheme="minorHAnsi"/>
          <w:sz w:val="16"/>
          <w:szCs w:val="16"/>
        </w:rPr>
      </w:pPr>
    </w:p>
    <w:p w14:paraId="1C32DB9B" w14:textId="77777777" w:rsidR="00196F2F" w:rsidRPr="003D19F2" w:rsidRDefault="00196F2F" w:rsidP="00196F2F">
      <w:pPr>
        <w:autoSpaceDE w:val="0"/>
        <w:autoSpaceDN w:val="0"/>
        <w:adjustRightInd w:val="0"/>
        <w:rPr>
          <w:rFonts w:eastAsiaTheme="minorHAnsi"/>
        </w:rPr>
      </w:pPr>
      <w:r w:rsidRPr="003D19F2">
        <w:rPr>
          <w:rFonts w:eastAsiaTheme="minorHAnsi"/>
        </w:rPr>
        <w:t>Општина Бачка Топола је, заједно са Градом Суботица, и општинама Мали Иђош, Сента, Чока и Кањижа потписала споразум о формирању региона за регионалну депонију на територији општине Суботица.</w:t>
      </w:r>
    </w:p>
    <w:p w14:paraId="705522E3" w14:textId="77777777" w:rsidR="00411B5C" w:rsidRPr="003D19F2" w:rsidRDefault="00411B5C" w:rsidP="007D7903">
      <w:pPr>
        <w:rPr>
          <w:spacing w:val="-2"/>
          <w:lang w:eastAsia="sr-Latn-CS"/>
        </w:rPr>
      </w:pPr>
    </w:p>
    <w:p w14:paraId="6BE6F65D" w14:textId="77777777" w:rsidR="00A811E2" w:rsidRPr="003D19F2" w:rsidRDefault="00A811E2" w:rsidP="007D7903">
      <w:pPr>
        <w:rPr>
          <w:spacing w:val="-2"/>
          <w:lang w:eastAsia="sr-Latn-CS"/>
        </w:rPr>
      </w:pPr>
    </w:p>
    <w:p w14:paraId="0E88A7AB" w14:textId="4FC71505" w:rsidR="00971C95" w:rsidRPr="003D19F2" w:rsidRDefault="00971C95" w:rsidP="00FD10F5">
      <w:pPr>
        <w:pStyle w:val="Heading1"/>
      </w:pPr>
      <w:bookmarkStart w:id="58" w:name="_Toc434303576"/>
      <w:bookmarkStart w:id="59" w:name="_Toc434908926"/>
      <w:bookmarkStart w:id="60" w:name="_Toc149210709"/>
      <w:r w:rsidRPr="003D19F2">
        <w:t>4. ОПИС ГРАНИЦА ПЛАНА</w:t>
      </w:r>
      <w:bookmarkEnd w:id="58"/>
      <w:bookmarkEnd w:id="59"/>
      <w:bookmarkEnd w:id="60"/>
    </w:p>
    <w:p w14:paraId="448D8A20" w14:textId="77777777" w:rsidR="00A811E2" w:rsidRPr="003D19F2" w:rsidRDefault="00A811E2" w:rsidP="00A811E2"/>
    <w:p w14:paraId="0FE8C991" w14:textId="3A30483D" w:rsidR="00196F2F" w:rsidRPr="003D19F2" w:rsidRDefault="00BC1B08" w:rsidP="00196F2F">
      <w:pPr>
        <w:pStyle w:val="Heading2"/>
      </w:pPr>
      <w:bookmarkStart w:id="61" w:name="_Toc430952635"/>
      <w:bookmarkStart w:id="62" w:name="_Toc431368522"/>
      <w:bookmarkStart w:id="63" w:name="_Toc432508430"/>
      <w:bookmarkStart w:id="64" w:name="_Toc436898007"/>
      <w:bookmarkStart w:id="65" w:name="_Toc58944339"/>
      <w:bookmarkStart w:id="66" w:name="_Toc58946099"/>
      <w:bookmarkStart w:id="67" w:name="_Toc59787524"/>
      <w:bookmarkStart w:id="68" w:name="_Toc149210710"/>
      <w:r w:rsidRPr="003D19F2">
        <w:t>4</w:t>
      </w:r>
      <w:r w:rsidR="00196F2F" w:rsidRPr="003D19F2">
        <w:t>.1. ОПИС ГРАНИЦЕ ОБУХВАТА ПЛАНА</w:t>
      </w:r>
      <w:bookmarkEnd w:id="61"/>
      <w:bookmarkEnd w:id="62"/>
      <w:bookmarkEnd w:id="63"/>
      <w:bookmarkEnd w:id="64"/>
      <w:bookmarkEnd w:id="65"/>
      <w:bookmarkEnd w:id="66"/>
      <w:bookmarkEnd w:id="67"/>
      <w:bookmarkEnd w:id="68"/>
      <w:r w:rsidR="00196F2F" w:rsidRPr="003D19F2">
        <w:t xml:space="preserve"> </w:t>
      </w:r>
    </w:p>
    <w:p w14:paraId="70897971" w14:textId="77777777" w:rsidR="00196F2F" w:rsidRPr="003D19F2" w:rsidRDefault="00196F2F" w:rsidP="00196F2F">
      <w:pPr>
        <w:rPr>
          <w:sz w:val="16"/>
          <w:szCs w:val="16"/>
        </w:rPr>
      </w:pPr>
    </w:p>
    <w:p w14:paraId="39900F0D" w14:textId="77777777" w:rsidR="00B330B5" w:rsidRPr="003D19F2" w:rsidRDefault="00B330B5" w:rsidP="00B330B5">
      <w:r w:rsidRPr="003D19F2">
        <w:t xml:space="preserve">Почетна тачка описа границе обухвата Плана се налази на четворомеђи парцела </w:t>
      </w:r>
      <w:r w:rsidRPr="003D19F2">
        <w:br/>
        <w:t>бр. 2139, 2300/1 2425/1 (пут) и 2425/2 (пут) КО Мали Београд.</w:t>
      </w:r>
    </w:p>
    <w:p w14:paraId="669E3991" w14:textId="77777777" w:rsidR="00B330B5" w:rsidRPr="003D19F2" w:rsidRDefault="00B330B5" w:rsidP="00B330B5">
      <w:r w:rsidRPr="003D19F2">
        <w:t xml:space="preserve"> </w:t>
      </w:r>
    </w:p>
    <w:p w14:paraId="5F135354" w14:textId="77777777" w:rsidR="00B330B5" w:rsidRPr="003D19F2" w:rsidRDefault="00B330B5" w:rsidP="00B330B5">
      <w:r w:rsidRPr="003D19F2">
        <w:t xml:space="preserve">Од четворомеђе граница у правцу истока прати северне границе парцела бр. 2425/2 (пут) и 1934/2 (језеро) до четворомеђе парцела бр. 1934/1 (језеро), 1934/2 (језеро), 2424/1 (пут) и 2424/2 (пут), све КО Мали Београд. </w:t>
      </w:r>
    </w:p>
    <w:p w14:paraId="0370ADB0" w14:textId="77777777" w:rsidR="00B330B5" w:rsidRPr="003D19F2" w:rsidRDefault="00B330B5" w:rsidP="00B330B5"/>
    <w:p w14:paraId="14C3E932" w14:textId="77777777" w:rsidR="00B330B5" w:rsidRPr="003D19F2" w:rsidRDefault="00B330B5" w:rsidP="00B330B5">
      <w:r w:rsidRPr="003D19F2">
        <w:t>Од четворомеђе граница у правцу истока прати северну границу парцела бр. 2424/2 (пут) и 1930/1, до тромеђе парцела 1930/1, 1929 и 2342/1, све КО Мали Београд.</w:t>
      </w:r>
    </w:p>
    <w:p w14:paraId="3875A4CD" w14:textId="77777777" w:rsidR="00B330B5" w:rsidRPr="003D19F2" w:rsidRDefault="00B330B5" w:rsidP="00B330B5">
      <w:r w:rsidRPr="003D19F2">
        <w:lastRenderedPageBreak/>
        <w:t>Од тромеђе граница према истоку сече државни пут IIA реда бр. 100, северном границом парцеле бр. 2342/2, до тромеђе парцела 2342/1, 1817 и 2342/2, све КО Мали Београд.</w:t>
      </w:r>
    </w:p>
    <w:p w14:paraId="144030F4" w14:textId="77777777" w:rsidR="00B330B5" w:rsidRPr="003D19F2" w:rsidRDefault="00B330B5" w:rsidP="00B330B5">
      <w:r w:rsidRPr="003D19F2">
        <w:t xml:space="preserve">  </w:t>
      </w:r>
    </w:p>
    <w:p w14:paraId="7DA2CA5E" w14:textId="7C26F891" w:rsidR="00B330B5" w:rsidRPr="003D19F2" w:rsidRDefault="00B330B5" w:rsidP="00B330B5">
      <w:r w:rsidRPr="003D19F2">
        <w:t xml:space="preserve">Од тромеђе граница скреће у правцу југ источном границом парцеле државног пута IIA реда бр. 100, парцела бр. 2342/2 КО Мали Београд, где долази до разграничења катастарских општина Мали Београд и Бачка Топола и наставља према југу источном границом државног пута парцела бр. 4721 КО Бачка Топола (државни пут IIA реда </w:t>
      </w:r>
      <w:r w:rsidR="00FD10F5" w:rsidRPr="003D19F2">
        <w:br/>
      </w:r>
      <w:r w:rsidRPr="003D19F2">
        <w:t xml:space="preserve">бр. 100) до јужне границе парц. бр. 4721, наставља према истоку пратећи северну међу парцеле бр. 1222/6 КО Бачка Топола, скреће у правцу југа, прати источну границу парцеле бр. 1222/6 до тачке на тромеђи парцела бр. 1222/4 (пут) и 4815 (пут) КО Бачка Топола и парцеле бр. 973 КО Бачка Топола-град. </w:t>
      </w:r>
    </w:p>
    <w:p w14:paraId="693A6E29" w14:textId="77777777" w:rsidR="00B330B5" w:rsidRPr="003D19F2" w:rsidRDefault="00B330B5" w:rsidP="00B330B5"/>
    <w:p w14:paraId="01A0F809" w14:textId="77777777" w:rsidR="00B330B5" w:rsidRPr="003D19F2" w:rsidRDefault="00B330B5" w:rsidP="00B330B5">
      <w:r w:rsidRPr="003D19F2">
        <w:t xml:space="preserve">Од тромеђе наставља према истоку северном границом парцеле бр. 973, па према југу источном границом парцеле бр. 973 и 974 КО Бачка Топола-град до северне границе пута, парцела бр. 7394 КО Бачка Топола-град, и даље према истоку прати северну границу пута, парцела бр. 4814 КО Бачка Топола, северну границу парцеле бр. 7414/2 (прелаз преко реке Криваја) и долази до тромеђе парцела бр. 4714/1 (река), 1210/1 и 1187 (пут), све парцеле КО Бачка Топола. </w:t>
      </w:r>
    </w:p>
    <w:p w14:paraId="17581C48" w14:textId="77777777" w:rsidR="00B330B5" w:rsidRPr="003D19F2" w:rsidRDefault="00B330B5" w:rsidP="00B330B5"/>
    <w:p w14:paraId="2A41B3AD" w14:textId="77777777" w:rsidR="00B330B5" w:rsidRPr="003D19F2" w:rsidRDefault="00B330B5" w:rsidP="00B330B5">
      <w:pPr>
        <w:rPr>
          <w:rFonts w:eastAsiaTheme="minorEastAsia"/>
        </w:rPr>
      </w:pPr>
      <w:r w:rsidRPr="003D19F2">
        <w:t xml:space="preserve">Од тромеђе према истоку прати северну границу путева, парцеле бр. 1124 и 4813 КО Бачка </w:t>
      </w:r>
      <w:r w:rsidRPr="003D19F2">
        <w:rPr>
          <w:rFonts w:eastAsiaTheme="minorEastAsia"/>
        </w:rPr>
        <w:t>Топола</w:t>
      </w:r>
      <w:r w:rsidRPr="003D19F2">
        <w:t xml:space="preserve"> </w:t>
      </w:r>
      <w:r w:rsidRPr="003D19F2">
        <w:rPr>
          <w:rFonts w:eastAsiaTheme="minorEastAsia"/>
        </w:rPr>
        <w:t xml:space="preserve">и северну међу парцела бр. 716, 715, 7355 и 714 КО Бачка Топола-град, до четворомеђе парцела бр. 714 и 7354 КО Бачка Топола-град и парцела бр. 975/2 и 4807 </w:t>
      </w:r>
      <w:r w:rsidRPr="003D19F2">
        <w:t xml:space="preserve">КО Бачка </w:t>
      </w:r>
      <w:r w:rsidRPr="003D19F2">
        <w:rPr>
          <w:rFonts w:eastAsiaTheme="minorEastAsia"/>
        </w:rPr>
        <w:t>Топола.</w:t>
      </w:r>
    </w:p>
    <w:p w14:paraId="3596B7B2" w14:textId="77777777" w:rsidR="00B330B5" w:rsidRPr="003D19F2" w:rsidRDefault="00B330B5" w:rsidP="00B330B5">
      <w:pPr>
        <w:rPr>
          <w:rFonts w:eastAsiaTheme="minorEastAsia"/>
        </w:rPr>
      </w:pPr>
    </w:p>
    <w:p w14:paraId="72120090" w14:textId="2263A98C" w:rsidR="00B330B5" w:rsidRPr="003D19F2" w:rsidRDefault="00B330B5" w:rsidP="00B330B5">
      <w:pPr>
        <w:rPr>
          <w:rFonts w:eastAsiaTheme="minorEastAsia"/>
        </w:rPr>
      </w:pPr>
      <w:r w:rsidRPr="003D19F2">
        <w:rPr>
          <w:rFonts w:eastAsiaTheme="minorEastAsia"/>
        </w:rPr>
        <w:t xml:space="preserve">Од четворомеђе граница према истоку прати северне границе парцела бр. 7354 (пут), </w:t>
      </w:r>
      <w:r w:rsidRPr="003D19F2">
        <w:rPr>
          <w:rFonts w:eastAsiaTheme="minorEastAsia"/>
          <w:spacing w:val="-6"/>
        </w:rPr>
        <w:t>7304/1 (железничка пруга), 7353 (пут), 7350 (ул. Киш Ференца), 362, 7352 (ул. Скадарска)</w:t>
      </w:r>
      <w:r w:rsidRPr="003D19F2">
        <w:rPr>
          <w:rFonts w:eastAsiaTheme="minorEastAsia"/>
        </w:rPr>
        <w:t xml:space="preserve"> и 361, све КО Бачка Топола-град, до четворомеђе парцела бр. </w:t>
      </w:r>
      <w:r w:rsidR="00A7022A" w:rsidRPr="003D19F2">
        <w:rPr>
          <w:rFonts w:eastAsiaTheme="minorEastAsia"/>
        </w:rPr>
        <w:t>849/1, 4801/2,</w:t>
      </w:r>
      <w:r w:rsidRPr="003D19F2">
        <w:rPr>
          <w:rFonts w:eastAsiaTheme="minorEastAsia"/>
        </w:rPr>
        <w:t xml:space="preserve"> 4801/1</w:t>
      </w:r>
      <w:r w:rsidRPr="003D19F2">
        <w:t xml:space="preserve"> </w:t>
      </w:r>
      <w:r w:rsidR="00A7022A" w:rsidRPr="003D19F2">
        <w:t xml:space="preserve">и 361 </w:t>
      </w:r>
      <w:r w:rsidRPr="003D19F2">
        <w:t xml:space="preserve">КО Бачка </w:t>
      </w:r>
      <w:r w:rsidRPr="003D19F2">
        <w:rPr>
          <w:rFonts w:eastAsiaTheme="minorEastAsia"/>
        </w:rPr>
        <w:t>Топола и парцеле бр.361 КО Бачка Топола-град.</w:t>
      </w:r>
    </w:p>
    <w:p w14:paraId="37AC9531" w14:textId="77777777" w:rsidR="00B330B5" w:rsidRPr="003D19F2" w:rsidRDefault="00B330B5" w:rsidP="00B330B5">
      <w:pPr>
        <w:rPr>
          <w:rFonts w:eastAsiaTheme="minorEastAsia"/>
        </w:rPr>
      </w:pPr>
    </w:p>
    <w:p w14:paraId="72E43C75" w14:textId="386A814E" w:rsidR="00B330B5" w:rsidRPr="003D19F2" w:rsidRDefault="00B330B5" w:rsidP="00B330B5">
      <w:pPr>
        <w:rPr>
          <w:rFonts w:eastAsiaTheme="minorEastAsia"/>
          <w:spacing w:val="-4"/>
        </w:rPr>
      </w:pPr>
      <w:r w:rsidRPr="003D19F2">
        <w:rPr>
          <w:rFonts w:eastAsiaTheme="minorEastAsia"/>
        </w:rPr>
        <w:t xml:space="preserve">Од четворомеђе граница према југу прати источну границу парцеле бр. 4801/1 (пут) до јужног краја парцеле, а даље прати према североистоку северну границу парцела </w:t>
      </w:r>
      <w:r w:rsidR="00FD10F5" w:rsidRPr="003D19F2">
        <w:rPr>
          <w:rFonts w:eastAsiaTheme="minorEastAsia"/>
        </w:rPr>
        <w:br/>
      </w:r>
      <w:r w:rsidRPr="003D19F2">
        <w:rPr>
          <w:rFonts w:eastAsiaTheme="minorEastAsia"/>
        </w:rPr>
        <w:t xml:space="preserve">бр. 4797 (пут), 836/2, 835/9, 835/7, 835/5, 4796/2, 291/2, 292/2, 293/2, 294/2, 295/6, </w:t>
      </w:r>
      <w:r w:rsidRPr="003D19F2">
        <w:rPr>
          <w:rFonts w:eastAsiaTheme="minorEastAsia"/>
          <w:spacing w:val="-4"/>
        </w:rPr>
        <w:t xml:space="preserve">295/4 и 297 КО Бачка Топола-град и северном међом парцеле бр. 4762/2 </w:t>
      </w:r>
      <w:r w:rsidRPr="003D19F2">
        <w:rPr>
          <w:spacing w:val="-4"/>
        </w:rPr>
        <w:t xml:space="preserve">КО Бачка </w:t>
      </w:r>
      <w:r w:rsidRPr="003D19F2">
        <w:rPr>
          <w:rFonts w:eastAsiaTheme="minorEastAsia"/>
          <w:spacing w:val="-4"/>
        </w:rPr>
        <w:t>Топола долази до четворомеђе парцела бр. 4762/2, 4762/3, 285/1 и 284 КО Бачка Топола.</w:t>
      </w:r>
    </w:p>
    <w:p w14:paraId="38F05588" w14:textId="77777777" w:rsidR="00B330B5" w:rsidRPr="003D19F2" w:rsidRDefault="00B330B5" w:rsidP="00B330B5">
      <w:pPr>
        <w:rPr>
          <w:rFonts w:eastAsiaTheme="minorEastAsia"/>
        </w:rPr>
      </w:pPr>
    </w:p>
    <w:p w14:paraId="770E1426" w14:textId="77777777" w:rsidR="00B330B5" w:rsidRPr="003D19F2" w:rsidRDefault="00B330B5" w:rsidP="00B330B5">
      <w:pPr>
        <w:rPr>
          <w:rFonts w:eastAsiaTheme="minorEastAsia"/>
        </w:rPr>
      </w:pPr>
      <w:r w:rsidRPr="003D19F2">
        <w:rPr>
          <w:rFonts w:eastAsiaTheme="minorEastAsia"/>
        </w:rPr>
        <w:t>Од четворомеђе граница у правцу југа прати источну међу парцела бр. 4762/2, 308, 4794/4, 4736/2, 4793, 4792/2, 4791, 812 и 4788 КО Бачка Топола до тромеђе парцела бр. 4788, 809/4 и 4786 КО Бачка Топола.</w:t>
      </w:r>
    </w:p>
    <w:p w14:paraId="7227FC86" w14:textId="77777777" w:rsidR="00B330B5" w:rsidRPr="003D19F2" w:rsidRDefault="00B330B5" w:rsidP="00B330B5">
      <w:pPr>
        <w:rPr>
          <w:rFonts w:eastAsiaTheme="minorEastAsia"/>
        </w:rPr>
      </w:pPr>
    </w:p>
    <w:p w14:paraId="030F914D" w14:textId="157261A1" w:rsidR="00B330B5" w:rsidRPr="003D19F2" w:rsidRDefault="00B330B5" w:rsidP="00B330B5">
      <w:pPr>
        <w:rPr>
          <w:rFonts w:eastAsiaTheme="minorEastAsia"/>
        </w:rPr>
      </w:pPr>
      <w:r w:rsidRPr="003D19F2">
        <w:rPr>
          <w:rFonts w:eastAsiaTheme="minorEastAsia"/>
        </w:rPr>
        <w:t xml:space="preserve">Од тромеђе према западу прати јужну границу пута, парцела бр. 4788, до парцеле </w:t>
      </w:r>
      <w:r w:rsidR="00FD10F5" w:rsidRPr="003D19F2">
        <w:rPr>
          <w:rFonts w:eastAsiaTheme="minorEastAsia"/>
        </w:rPr>
        <w:br/>
      </w:r>
      <w:r w:rsidRPr="003D19F2">
        <w:rPr>
          <w:rFonts w:eastAsiaTheme="minorEastAsia"/>
        </w:rPr>
        <w:t xml:space="preserve">бр. 805/1, наставља према западу јужним границама парцела бр. 805/1, 804/1, 803/1, 802/1, ломи се правац према северу западном границом парцеле бр. 802/1 до тромеђе парцела бр. 802/1, 801 и 4789 (пут), све КО Бачка Топола. </w:t>
      </w:r>
    </w:p>
    <w:p w14:paraId="0745EAC0" w14:textId="77777777" w:rsidR="00B330B5" w:rsidRPr="003D19F2" w:rsidRDefault="00B330B5" w:rsidP="00B330B5">
      <w:pPr>
        <w:rPr>
          <w:rFonts w:eastAsiaTheme="minorEastAsia"/>
        </w:rPr>
      </w:pPr>
    </w:p>
    <w:p w14:paraId="204B8EF0" w14:textId="77777777" w:rsidR="00B330B5" w:rsidRPr="003D19F2" w:rsidRDefault="00B330B5" w:rsidP="00B330B5">
      <w:pPr>
        <w:rPr>
          <w:rFonts w:eastAsiaTheme="minorEastAsia"/>
        </w:rPr>
      </w:pPr>
      <w:r w:rsidRPr="003D19F2">
        <w:rPr>
          <w:rFonts w:eastAsiaTheme="minorEastAsia"/>
        </w:rPr>
        <w:t>Од тромеђе граница према западу прати јужну границу пута, парцела бр. 4789 КО  Бачка Топола, до међне линије између парцела бр. 798 КО Бачка Топола и 3307 КО Бачка Топола-град, наставља према југу тј. прати границу катастарских општина КО Бачка Топола и КО Бачка Топола-град до тромеђе парцеле бр. 4731, КО Бачка Топола и парцела бр. 7311 и 4920, КО Бачка Топола-град.</w:t>
      </w:r>
    </w:p>
    <w:p w14:paraId="164F238B" w14:textId="77777777" w:rsidR="00012F57" w:rsidRPr="003D19F2" w:rsidRDefault="00012F57" w:rsidP="00B330B5">
      <w:pPr>
        <w:rPr>
          <w:rFonts w:eastAsiaTheme="minorEastAsia"/>
        </w:rPr>
      </w:pPr>
    </w:p>
    <w:p w14:paraId="0DB746BA" w14:textId="6BFA0A81" w:rsidR="00B330B5" w:rsidRPr="003D19F2" w:rsidRDefault="00B330B5" w:rsidP="00B330B5">
      <w:pPr>
        <w:rPr>
          <w:rFonts w:eastAsiaTheme="minorEastAsia"/>
        </w:rPr>
      </w:pPr>
      <w:r w:rsidRPr="003D19F2">
        <w:rPr>
          <w:rFonts w:eastAsiaTheme="minorEastAsia"/>
        </w:rPr>
        <w:t xml:space="preserve">Од тромеђе граница према северозападу прати границу КО Бачка Топола-град и КО Бачка Топола до четворомеђе парцеле бр. 7540, КО Бачка Топола и парцела </w:t>
      </w:r>
      <w:r w:rsidR="00FD10F5" w:rsidRPr="003D19F2">
        <w:rPr>
          <w:rFonts w:eastAsiaTheme="minorEastAsia"/>
        </w:rPr>
        <w:br/>
      </w:r>
      <w:r w:rsidRPr="003D19F2">
        <w:rPr>
          <w:rFonts w:eastAsiaTheme="minorEastAsia"/>
        </w:rPr>
        <w:t xml:space="preserve">бр. 4720/1, 4720/2 (железничка пруга) и 4860, КО Бачка Топола, према западу прати јужну међу парцела бр. 4720/1 и 1980 КО Бачка Топола, мења правац ка северу, пресеца парцеле 1980, 1981, 1982, 1983 и 1984 КО Бачка Топола, прати западну границу парцеле бр. 4720/1 (железничка пруга) до тромеђе парцела број 4720/1 </w:t>
      </w:r>
      <w:r w:rsidRPr="003D19F2">
        <w:rPr>
          <w:rFonts w:eastAsiaTheme="minorEastAsia"/>
        </w:rPr>
        <w:lastRenderedPageBreak/>
        <w:t xml:space="preserve">(железничка пруга) и 1993 КО Бачка Топола и 6289, КО Бачка Топола-град и даље у правцу запада и севера прати границу катастарских општина КО Бачка Топола-град и КО Бачка Топола до тромеђе парцеле број 6548, КО Бачка Топола-град и парцела број 1920 и 1922, КО Бачка Топола. </w:t>
      </w:r>
    </w:p>
    <w:p w14:paraId="4B2104FB" w14:textId="77777777" w:rsidR="00B330B5" w:rsidRPr="003D19F2" w:rsidRDefault="00B330B5" w:rsidP="00B330B5">
      <w:pPr>
        <w:rPr>
          <w:rFonts w:eastAsiaTheme="minorEastAsia"/>
          <w:sz w:val="14"/>
          <w:szCs w:val="14"/>
        </w:rPr>
      </w:pPr>
    </w:p>
    <w:p w14:paraId="4CC8E43E" w14:textId="77777777" w:rsidR="00B330B5" w:rsidRPr="003D19F2" w:rsidRDefault="00B330B5" w:rsidP="00B330B5">
      <w:pPr>
        <w:rPr>
          <w:rFonts w:eastAsiaTheme="minorEastAsia"/>
        </w:rPr>
      </w:pPr>
      <w:r w:rsidRPr="003D19F2">
        <w:rPr>
          <w:rFonts w:eastAsiaTheme="minorEastAsia"/>
        </w:rPr>
        <w:t xml:space="preserve">Од тромеђе граница прати источне и јужне границе парцеле број 1920 КО Бачка Топола до тачке бр. 35. на тромеђи парцела 1919/8 (пут), 1919/6 и 1920 све КО Бачка Топола, до тромеђе парцела 1920, 1919/8, обе КО Бачка Топола и 7310 КО Бачка Топола-град. </w:t>
      </w:r>
    </w:p>
    <w:p w14:paraId="51E8F298" w14:textId="77777777" w:rsidR="00B330B5" w:rsidRPr="003D19F2" w:rsidRDefault="00B330B5" w:rsidP="00B330B5">
      <w:pPr>
        <w:rPr>
          <w:rFonts w:eastAsiaTheme="minorEastAsia"/>
          <w:sz w:val="14"/>
          <w:szCs w:val="14"/>
        </w:rPr>
      </w:pPr>
    </w:p>
    <w:p w14:paraId="70AF836A" w14:textId="77777777" w:rsidR="00B330B5" w:rsidRPr="003D19F2" w:rsidRDefault="00B330B5" w:rsidP="00B330B5">
      <w:pPr>
        <w:rPr>
          <w:rFonts w:eastAsiaTheme="minorEastAsia"/>
        </w:rPr>
      </w:pPr>
      <w:r w:rsidRPr="003D19F2">
        <w:rPr>
          <w:rFonts w:eastAsiaTheme="minorEastAsia"/>
        </w:rPr>
        <w:t xml:space="preserve">Од тромеђе граница према југу прати западну границу парцеле број 4857 (пут) до тачке бр. 37. на тромеђи парцела број 1919/8, 4855, обе КО Бачка Топола и 7310 </w:t>
      </w:r>
      <w:r w:rsidRPr="003D19F2">
        <w:rPr>
          <w:rFonts w:eastAsiaTheme="minorEastAsia"/>
        </w:rPr>
        <w:br/>
        <w:t>КО Бачка Топола-град, до тромеђе парцеле број 7310 КО Бачка Топола-град (државни пут IIA реда бр. 100) и парцела број 4722 (државни пут IIA реда бр. 100) и 3160 КО Бачка Топола-град.</w:t>
      </w:r>
    </w:p>
    <w:p w14:paraId="18515D51" w14:textId="77777777" w:rsidR="00B330B5" w:rsidRPr="003D19F2" w:rsidRDefault="00B330B5" w:rsidP="00B330B5">
      <w:pPr>
        <w:rPr>
          <w:rFonts w:eastAsiaTheme="minorEastAsia"/>
          <w:sz w:val="14"/>
          <w:szCs w:val="14"/>
        </w:rPr>
      </w:pPr>
    </w:p>
    <w:p w14:paraId="04759DCF" w14:textId="77777777" w:rsidR="00B330B5" w:rsidRPr="003D19F2" w:rsidRDefault="00B330B5" w:rsidP="00B330B5">
      <w:pPr>
        <w:rPr>
          <w:rFonts w:eastAsiaTheme="minorEastAsia"/>
        </w:rPr>
      </w:pPr>
      <w:r w:rsidRPr="003D19F2">
        <w:rPr>
          <w:rFonts w:eastAsiaTheme="minorEastAsia"/>
        </w:rPr>
        <w:t>Од тромеђе граница прати у правцу југа, а затим у правцу запада, границу катастарских општина КО Бачка Топола и КО Бачка Топола-град до тромеђе парцеле број 7300 КО Бачка Топола-град и парцела број 1897 и 4716 КО Бачка Топола.</w:t>
      </w:r>
    </w:p>
    <w:p w14:paraId="2F33B636" w14:textId="77777777" w:rsidR="00B330B5" w:rsidRPr="003D19F2" w:rsidRDefault="00B330B5" w:rsidP="00B330B5">
      <w:pPr>
        <w:rPr>
          <w:rFonts w:eastAsiaTheme="minorEastAsia"/>
          <w:sz w:val="14"/>
          <w:szCs w:val="14"/>
        </w:rPr>
      </w:pPr>
    </w:p>
    <w:p w14:paraId="6DE20F4E" w14:textId="77777777" w:rsidR="00B330B5" w:rsidRPr="003D19F2" w:rsidRDefault="00B330B5" w:rsidP="00B330B5">
      <w:pPr>
        <w:rPr>
          <w:rFonts w:eastAsiaTheme="minorEastAsia"/>
        </w:rPr>
      </w:pPr>
      <w:r w:rsidRPr="003D19F2">
        <w:rPr>
          <w:rFonts w:eastAsiaTheme="minorEastAsia"/>
        </w:rPr>
        <w:t>Од тромеђе граница наставља у правцу севера и запада и поново севера и прати границу катастарских општина КО Бачка Топола и КО Бачка Топола-град до тромеђе парцела број 6839 и 7577 КО Бачка Топола-град и парцеле број 1604 КО Бачка Топола.</w:t>
      </w:r>
    </w:p>
    <w:p w14:paraId="14720D70" w14:textId="77777777" w:rsidR="00B330B5" w:rsidRPr="003D19F2" w:rsidRDefault="00B330B5" w:rsidP="00B330B5">
      <w:pPr>
        <w:rPr>
          <w:rFonts w:eastAsiaTheme="minorEastAsia"/>
          <w:sz w:val="14"/>
          <w:szCs w:val="14"/>
        </w:rPr>
      </w:pPr>
    </w:p>
    <w:p w14:paraId="767A3CF4" w14:textId="77777777" w:rsidR="00B330B5" w:rsidRPr="003D19F2" w:rsidRDefault="00B330B5" w:rsidP="00B330B5">
      <w:pPr>
        <w:rPr>
          <w:rFonts w:eastAsiaTheme="minorEastAsia"/>
        </w:rPr>
      </w:pPr>
      <w:r w:rsidRPr="003D19F2">
        <w:rPr>
          <w:rFonts w:eastAsiaTheme="minorEastAsia"/>
        </w:rPr>
        <w:t xml:space="preserve">Од тромеђе граница према западу прати јужну границу парцеле број 7577 (пут) </w:t>
      </w:r>
      <w:r w:rsidRPr="003D19F2">
        <w:rPr>
          <w:rFonts w:eastAsiaTheme="minorEastAsia"/>
        </w:rPr>
        <w:br/>
        <w:t xml:space="preserve">КО Бачка Топола-град и 4832/2 (пут) КО Бачка Топола, мења правац ка северу и прати западну међу парцела број 1476/1 и 1476/2 КО Бачка Топола до тромеђе парцела број 1476/2 КО Бачка Топола и 5025 и 5024 КО Бачка Топола-град. </w:t>
      </w:r>
    </w:p>
    <w:p w14:paraId="4A81507B" w14:textId="77777777" w:rsidR="00B330B5" w:rsidRPr="003D19F2" w:rsidRDefault="00B330B5" w:rsidP="00B330B5">
      <w:pPr>
        <w:rPr>
          <w:rFonts w:eastAsiaTheme="minorEastAsia"/>
          <w:sz w:val="14"/>
          <w:szCs w:val="14"/>
        </w:rPr>
      </w:pPr>
    </w:p>
    <w:p w14:paraId="5DF951A1" w14:textId="77777777" w:rsidR="00B330B5" w:rsidRPr="003D19F2" w:rsidRDefault="00B330B5" w:rsidP="00B330B5">
      <w:pPr>
        <w:rPr>
          <w:rFonts w:eastAsiaTheme="minorEastAsia"/>
          <w:spacing w:val="-4"/>
        </w:rPr>
      </w:pPr>
      <w:r w:rsidRPr="003D19F2">
        <w:rPr>
          <w:rFonts w:eastAsiaTheme="minorEastAsia"/>
        </w:rPr>
        <w:t xml:space="preserve">Од тромеђе граница према западу и северу прати границу катастарских општина </w:t>
      </w:r>
      <w:r w:rsidRPr="003D19F2">
        <w:rPr>
          <w:rFonts w:eastAsiaTheme="minorEastAsia"/>
        </w:rPr>
        <w:br/>
        <w:t xml:space="preserve">КО Бачка Топола и КО Бачка Топола-град до тромеђе парцела број 4726 (државни пут </w:t>
      </w:r>
      <w:r w:rsidRPr="003D19F2">
        <w:rPr>
          <w:rFonts w:eastAsiaTheme="minorEastAsia"/>
          <w:spacing w:val="-4"/>
        </w:rPr>
        <w:t>IIA реда бр. 105) и 4826 КО Бачка Топола и парцеле број 7423/2 КО Бачка Топола-град.</w:t>
      </w:r>
    </w:p>
    <w:p w14:paraId="40BD6A40" w14:textId="77777777" w:rsidR="00B330B5" w:rsidRPr="003D19F2" w:rsidRDefault="00B330B5" w:rsidP="00B330B5">
      <w:pPr>
        <w:rPr>
          <w:rFonts w:eastAsiaTheme="minorEastAsia"/>
          <w:sz w:val="14"/>
          <w:szCs w:val="14"/>
        </w:rPr>
      </w:pPr>
    </w:p>
    <w:p w14:paraId="3DA1EE25" w14:textId="77777777" w:rsidR="00B330B5" w:rsidRPr="003D19F2" w:rsidRDefault="00B330B5" w:rsidP="00B330B5">
      <w:pPr>
        <w:rPr>
          <w:rFonts w:eastAsiaTheme="minorEastAsia"/>
        </w:rPr>
      </w:pPr>
      <w:r w:rsidRPr="003D19F2">
        <w:rPr>
          <w:rFonts w:eastAsiaTheme="minorEastAsia"/>
        </w:rPr>
        <w:t>Од тромеђе граница у правцу истока а затим севера прати границу катастарских општина КО Бачка Топола и КО Бачка Топола-град до четворомеђе парцела број 4820 и 4825 КО Бачка Топола и парцела број 1050/2 и 7412 КО Бачка Топола-град.</w:t>
      </w:r>
    </w:p>
    <w:p w14:paraId="0839D391" w14:textId="77777777" w:rsidR="00B330B5" w:rsidRPr="003D19F2" w:rsidRDefault="00B330B5" w:rsidP="00B330B5">
      <w:pPr>
        <w:rPr>
          <w:rFonts w:eastAsiaTheme="minorEastAsia"/>
          <w:sz w:val="14"/>
          <w:szCs w:val="14"/>
        </w:rPr>
      </w:pPr>
    </w:p>
    <w:p w14:paraId="2D761826" w14:textId="77777777" w:rsidR="00B330B5" w:rsidRPr="003D19F2" w:rsidRDefault="00B330B5" w:rsidP="00B330B5">
      <w:pPr>
        <w:rPr>
          <w:rFonts w:eastAsiaTheme="minorEastAsia"/>
        </w:rPr>
      </w:pPr>
      <w:r w:rsidRPr="003D19F2">
        <w:rPr>
          <w:rFonts w:eastAsiaTheme="minorEastAsia"/>
        </w:rPr>
        <w:t xml:space="preserve">Од четворомеђе граница у правцу севера прати источну границу парцеле број 4820 </w:t>
      </w:r>
      <w:r w:rsidRPr="003D19F2">
        <w:rPr>
          <w:rFonts w:eastAsiaTheme="minorEastAsia"/>
        </w:rPr>
        <w:br/>
        <w:t>КО Бачка Топола, мења правац ка истоку и прати северну границу парцела број 4819 и 4818/2 КО Бачка Топола и даље у правцу југа пратећи источну границу парцеле број 4818/2 КО Бачка Топола долази до тромеђе парцела број 4818/2 и 1253 КО Бачка Топола и парцеле број 1027 КО Бачка Топола-град.</w:t>
      </w:r>
    </w:p>
    <w:p w14:paraId="268945AB" w14:textId="77777777" w:rsidR="00B330B5" w:rsidRPr="003D19F2" w:rsidRDefault="00B330B5" w:rsidP="00B330B5">
      <w:pPr>
        <w:rPr>
          <w:rFonts w:eastAsiaTheme="minorEastAsia"/>
          <w:sz w:val="14"/>
          <w:szCs w:val="14"/>
        </w:rPr>
      </w:pPr>
    </w:p>
    <w:p w14:paraId="7B427F1E" w14:textId="77777777" w:rsidR="00B330B5" w:rsidRPr="003D19F2" w:rsidRDefault="00B330B5" w:rsidP="00B330B5">
      <w:pPr>
        <w:rPr>
          <w:rFonts w:eastAsiaTheme="minorEastAsia"/>
        </w:rPr>
      </w:pPr>
      <w:r w:rsidRPr="003D19F2">
        <w:rPr>
          <w:rFonts w:eastAsiaTheme="minorEastAsia"/>
        </w:rPr>
        <w:t xml:space="preserve">Од тачке бр. 51. граница наставља у правцу истока а затим у правцу севера, прати границу катастарских општина КО Бачка Топола и КО Бачка Топола-град и западном међом парцеле број 4725 КО Бачка Топола долази до четворомеђе парцела број 4817 и 4725 КО Бачка Топола и парцела број 2303 и 2349 </w:t>
      </w:r>
      <w:r w:rsidRPr="003D19F2">
        <w:t>КО Мали Београд.</w:t>
      </w:r>
    </w:p>
    <w:p w14:paraId="4113A579" w14:textId="77777777" w:rsidR="00B330B5" w:rsidRPr="003D19F2" w:rsidRDefault="00B330B5" w:rsidP="00B330B5">
      <w:pPr>
        <w:rPr>
          <w:rFonts w:eastAsiaTheme="minorEastAsia"/>
          <w:sz w:val="14"/>
          <w:szCs w:val="14"/>
        </w:rPr>
      </w:pPr>
    </w:p>
    <w:p w14:paraId="29BFEB4D" w14:textId="77777777" w:rsidR="00B330B5" w:rsidRPr="003D19F2" w:rsidRDefault="00B330B5" w:rsidP="00B330B5">
      <w:pPr>
        <w:rPr>
          <w:rFonts w:eastAsiaTheme="minorEastAsia"/>
        </w:rPr>
      </w:pPr>
      <w:r w:rsidRPr="003D19F2">
        <w:rPr>
          <w:rFonts w:eastAsiaTheme="minorEastAsia"/>
        </w:rPr>
        <w:t xml:space="preserve">Од четворомеђе граница се наставља према северу пратећи источне границе парцела број 2303 и 2307 до тромеђе парцела број 2307, 2305 и 2301, све у КО Мали Београд. </w:t>
      </w:r>
    </w:p>
    <w:p w14:paraId="42B2A25E" w14:textId="77777777" w:rsidR="00B330B5" w:rsidRPr="003D19F2" w:rsidRDefault="00B330B5" w:rsidP="00B330B5">
      <w:pPr>
        <w:rPr>
          <w:rFonts w:eastAsiaTheme="minorEastAsia"/>
          <w:sz w:val="14"/>
          <w:szCs w:val="14"/>
        </w:rPr>
      </w:pPr>
    </w:p>
    <w:p w14:paraId="5A0BCF3B" w14:textId="77777777" w:rsidR="00B330B5" w:rsidRPr="003D19F2" w:rsidRDefault="00B330B5" w:rsidP="00B330B5">
      <w:pPr>
        <w:rPr>
          <w:rFonts w:eastAsiaTheme="minorEastAsia"/>
        </w:rPr>
      </w:pPr>
      <w:r w:rsidRPr="003D19F2">
        <w:rPr>
          <w:rFonts w:eastAsiaTheme="minorEastAsia"/>
        </w:rPr>
        <w:t xml:space="preserve">Од тромеђе граница према северу прати западну границу парцеле број 2301 и 2306/1 а потом се ломи и иде у правцу истока пратећи северну међу катастарске парцеле 2306/1 до тромеђе парцела број 2349, 2306/1 и 2307, све у КО Мали Београд. </w:t>
      </w:r>
    </w:p>
    <w:p w14:paraId="1219F788" w14:textId="77777777" w:rsidR="00B330B5" w:rsidRPr="003D19F2" w:rsidRDefault="00B330B5" w:rsidP="00B330B5">
      <w:pPr>
        <w:rPr>
          <w:rFonts w:eastAsiaTheme="minorEastAsia"/>
          <w:sz w:val="14"/>
          <w:szCs w:val="14"/>
        </w:rPr>
      </w:pPr>
    </w:p>
    <w:p w14:paraId="0939E1DE" w14:textId="77777777" w:rsidR="00B330B5" w:rsidRPr="003D19F2" w:rsidRDefault="00B330B5" w:rsidP="00B330B5">
      <w:pPr>
        <w:rPr>
          <w:rFonts w:eastAsiaTheme="minorEastAsia"/>
        </w:rPr>
      </w:pPr>
      <w:r w:rsidRPr="003D19F2">
        <w:rPr>
          <w:rFonts w:eastAsiaTheme="minorEastAsia"/>
        </w:rPr>
        <w:t xml:space="preserve">Од тромеђе граница према истоку пресеца парцелу бр. 2349 (пут), прати северне границе парцела број 2300/2 и 2300/1 КО Мали Београд до почетне тачке описа. </w:t>
      </w:r>
    </w:p>
    <w:p w14:paraId="0C9AC3BD" w14:textId="77777777" w:rsidR="00B330B5" w:rsidRPr="003D19F2" w:rsidRDefault="00B330B5" w:rsidP="00B330B5">
      <w:pPr>
        <w:rPr>
          <w:rFonts w:eastAsiaTheme="minorEastAsia"/>
          <w:sz w:val="14"/>
          <w:szCs w:val="14"/>
        </w:rPr>
      </w:pPr>
      <w:r w:rsidRPr="003D19F2">
        <w:rPr>
          <w:rFonts w:eastAsiaTheme="minorEastAsia"/>
          <w:sz w:val="14"/>
          <w:szCs w:val="14"/>
        </w:rPr>
        <w:t xml:space="preserve"> </w:t>
      </w:r>
    </w:p>
    <w:p w14:paraId="2853E514" w14:textId="77777777" w:rsidR="00B330B5" w:rsidRPr="003D19F2" w:rsidRDefault="00B330B5" w:rsidP="00B330B5">
      <w:pPr>
        <w:rPr>
          <w:rFonts w:eastAsiaTheme="minorEastAsia"/>
        </w:rPr>
      </w:pPr>
      <w:r w:rsidRPr="003D19F2">
        <w:rPr>
          <w:rFonts w:eastAsiaTheme="minorEastAsia"/>
        </w:rPr>
        <w:t xml:space="preserve">Простор у граници Обухвата Плана генералне регулације обухвата простор катастарске општине Бачка Топола-град у целости и делове КО Бачка Топола и КО Мали Београд. </w:t>
      </w:r>
    </w:p>
    <w:p w14:paraId="35880BAE" w14:textId="77777777" w:rsidR="00B330B5" w:rsidRPr="003D19F2" w:rsidRDefault="00B330B5" w:rsidP="00B330B5">
      <w:pPr>
        <w:rPr>
          <w:sz w:val="14"/>
          <w:szCs w:val="14"/>
        </w:rPr>
      </w:pPr>
    </w:p>
    <w:p w14:paraId="3F34DCC4" w14:textId="77777777" w:rsidR="00B330B5" w:rsidRPr="003D19F2" w:rsidRDefault="00B330B5" w:rsidP="00B330B5">
      <w:pPr>
        <w:rPr>
          <w:rFonts w:eastAsiaTheme="minorEastAsia"/>
          <w:spacing w:val="-6"/>
        </w:rPr>
      </w:pPr>
      <w:r w:rsidRPr="003D19F2">
        <w:rPr>
          <w:rFonts w:eastAsiaTheme="minorEastAsia"/>
          <w:spacing w:val="-6"/>
        </w:rPr>
        <w:t xml:space="preserve">Граница обухвата Плана генералне регулације насеља Бачка Топола обухвата </w:t>
      </w:r>
      <w:r w:rsidRPr="003D19F2">
        <w:rPr>
          <w:rFonts w:eastAsiaTheme="minorEastAsia"/>
          <w:b/>
          <w:spacing w:val="-6"/>
          <w:lang w:eastAsia="hr-HR"/>
        </w:rPr>
        <w:t>1205,03</w:t>
      </w:r>
      <w:r w:rsidRPr="003D19F2">
        <w:rPr>
          <w:rFonts w:eastAsiaTheme="minorEastAsia"/>
          <w:b/>
          <w:spacing w:val="-6"/>
        </w:rPr>
        <w:t xml:space="preserve"> ha</w:t>
      </w:r>
      <w:r w:rsidRPr="003D19F2">
        <w:rPr>
          <w:rFonts w:eastAsiaTheme="minorEastAsia"/>
          <w:spacing w:val="-6"/>
        </w:rPr>
        <w:t>.</w:t>
      </w:r>
    </w:p>
    <w:p w14:paraId="7BD2FFCD" w14:textId="77777777" w:rsidR="00196F2F" w:rsidRPr="003D19F2" w:rsidRDefault="00196F2F" w:rsidP="00196F2F">
      <w:pPr>
        <w:tabs>
          <w:tab w:val="left" w:pos="360"/>
        </w:tabs>
        <w:rPr>
          <w:sz w:val="16"/>
          <w:szCs w:val="16"/>
        </w:rPr>
      </w:pPr>
    </w:p>
    <w:p w14:paraId="3468CE80" w14:textId="43419A80" w:rsidR="00196F2F" w:rsidRPr="003D19F2" w:rsidRDefault="00BC1B08" w:rsidP="00196F2F">
      <w:pPr>
        <w:pStyle w:val="Heading2"/>
        <w:ind w:left="567" w:hanging="567"/>
      </w:pPr>
      <w:bookmarkStart w:id="69" w:name="_Toc430952637"/>
      <w:bookmarkStart w:id="70" w:name="_Toc431368523"/>
      <w:bookmarkStart w:id="71" w:name="_Toc432508431"/>
      <w:bookmarkStart w:id="72" w:name="_Toc436898008"/>
      <w:bookmarkStart w:id="73" w:name="_Toc58944340"/>
      <w:bookmarkStart w:id="74" w:name="_Toc58946100"/>
      <w:bookmarkStart w:id="75" w:name="_Toc59787525"/>
      <w:bookmarkStart w:id="76" w:name="_Toc149210711"/>
      <w:r w:rsidRPr="003D19F2">
        <w:lastRenderedPageBreak/>
        <w:t>4</w:t>
      </w:r>
      <w:r w:rsidR="00196F2F" w:rsidRPr="003D19F2">
        <w:t>.2.</w:t>
      </w:r>
      <w:r w:rsidR="00196F2F" w:rsidRPr="003D19F2">
        <w:tab/>
        <w:t xml:space="preserve">ОПИС ПЛАНИРАНЕ </w:t>
      </w:r>
      <w:r w:rsidR="00196F2F" w:rsidRPr="003D19F2">
        <w:rPr>
          <w:caps w:val="0"/>
        </w:rPr>
        <w:t>ГРАНИЦЕ ГРАЂЕВИНСКОГ ПОДРУЧЈА</w:t>
      </w:r>
      <w:bookmarkEnd w:id="69"/>
      <w:bookmarkEnd w:id="70"/>
      <w:bookmarkEnd w:id="71"/>
      <w:bookmarkEnd w:id="72"/>
      <w:r w:rsidR="00196F2F" w:rsidRPr="003D19F2">
        <w:rPr>
          <w:caps w:val="0"/>
        </w:rPr>
        <w:t xml:space="preserve"> НАСЕЉА БАЧКА ТОПОЛА</w:t>
      </w:r>
      <w:bookmarkEnd w:id="73"/>
      <w:bookmarkEnd w:id="74"/>
      <w:bookmarkEnd w:id="75"/>
      <w:bookmarkEnd w:id="76"/>
    </w:p>
    <w:p w14:paraId="33C6C696" w14:textId="77777777" w:rsidR="00196F2F" w:rsidRPr="003D19F2" w:rsidRDefault="00196F2F" w:rsidP="00196F2F">
      <w:pPr>
        <w:rPr>
          <w:b/>
          <w:sz w:val="16"/>
          <w:szCs w:val="16"/>
        </w:rPr>
      </w:pPr>
    </w:p>
    <w:p w14:paraId="4ADAE80B" w14:textId="77777777" w:rsidR="00B330B5" w:rsidRPr="003D19F2" w:rsidRDefault="00B330B5" w:rsidP="00B330B5">
      <w:r w:rsidRPr="003D19F2">
        <w:t>Почетна тачка описа планиране границе грађевинског подручја насеља Бачка Топола, тачка бр. 1, налази се у северном делу планског простора, на четворомеђи парцела број 2139, 2300/1, 2425/1 (пут) и 2425/2 (пут) КО Мали Београд.</w:t>
      </w:r>
    </w:p>
    <w:p w14:paraId="4B04D0E7" w14:textId="77777777" w:rsidR="00B330B5" w:rsidRPr="003D19F2" w:rsidRDefault="00B330B5" w:rsidP="00B330B5">
      <w:r w:rsidRPr="003D19F2">
        <w:t xml:space="preserve"> </w:t>
      </w:r>
    </w:p>
    <w:p w14:paraId="12CEFEC5" w14:textId="77777777" w:rsidR="00B330B5" w:rsidRPr="003D19F2" w:rsidRDefault="00B330B5" w:rsidP="00B330B5">
      <w:r w:rsidRPr="003D19F2">
        <w:t>Од тачке бр. 1 граница у правцу истока прати северне границе парцела бр. 2425/2 (пут) и 1934/2 (језеро) до четворомеђе парцела бр. 1934/1 (језеро), 1934/2 (језеро), 2424/1 (пут) и 2424/2 (пут), све КО Мали Београд, до тачке бр. 2.</w:t>
      </w:r>
    </w:p>
    <w:p w14:paraId="2A107EAB" w14:textId="77777777" w:rsidR="00B330B5" w:rsidRPr="003D19F2" w:rsidRDefault="00B330B5" w:rsidP="00B330B5">
      <w:r w:rsidRPr="003D19F2">
        <w:t xml:space="preserve"> </w:t>
      </w:r>
    </w:p>
    <w:p w14:paraId="55D83B50" w14:textId="77777777" w:rsidR="00B330B5" w:rsidRPr="003D19F2" w:rsidRDefault="00B330B5" w:rsidP="00B330B5">
      <w:r w:rsidRPr="003D19F2">
        <w:t>Од тачке бр. 2 граница у правцу истока прати северну границу парцела број 2424/2 (пут) и 1930/1, до тачке бр. 3 на четворомеђи парцела 1930/1, 1929/2, 2342/2 и 2342/1, све КО Мали Београд.</w:t>
      </w:r>
    </w:p>
    <w:p w14:paraId="63685A0E" w14:textId="77777777" w:rsidR="00B330B5" w:rsidRPr="003D19F2" w:rsidRDefault="00B330B5" w:rsidP="00B330B5">
      <w:r w:rsidRPr="003D19F2">
        <w:t xml:space="preserve"> </w:t>
      </w:r>
    </w:p>
    <w:p w14:paraId="3553BDCD" w14:textId="77777777" w:rsidR="00B330B5" w:rsidRPr="003D19F2" w:rsidRDefault="00B330B5" w:rsidP="00B330B5">
      <w:pPr>
        <w:rPr>
          <w:spacing w:val="-4"/>
        </w:rPr>
      </w:pPr>
      <w:r w:rsidRPr="003D19F2">
        <w:rPr>
          <w:spacing w:val="-4"/>
        </w:rPr>
        <w:t xml:space="preserve">Од тачке бр. 3 према истоку сече државни пут IIA реда бр. 100, северном границом парцеле бр. 2342/2, до тачке бр. 4 на тромеђи парцела 2342/1, 1817 и 2342/2, све </w:t>
      </w:r>
      <w:r w:rsidRPr="003D19F2">
        <w:rPr>
          <w:spacing w:val="-4"/>
        </w:rPr>
        <w:br/>
        <w:t>КО Мали Београд.</w:t>
      </w:r>
    </w:p>
    <w:p w14:paraId="68A53ED5" w14:textId="77777777" w:rsidR="00B330B5" w:rsidRPr="003D19F2" w:rsidRDefault="00B330B5" w:rsidP="00B330B5">
      <w:r w:rsidRPr="003D19F2">
        <w:t xml:space="preserve">   </w:t>
      </w:r>
    </w:p>
    <w:p w14:paraId="266857A8" w14:textId="77777777" w:rsidR="00B330B5" w:rsidRPr="003D19F2" w:rsidRDefault="00B330B5" w:rsidP="00B330B5">
      <w:r w:rsidRPr="003D19F2">
        <w:t>Од тачке бр. 4 граница скреће у правцу југа источном границом парцеле државног пута IIA реда број 100, парцела број 2342/2 КО Мали Београд, где долази до тачке бр. 5, разграничења катастарских општина Мали Београд и Бачка Топола.</w:t>
      </w:r>
    </w:p>
    <w:p w14:paraId="0BF79F8D" w14:textId="77777777" w:rsidR="00B330B5" w:rsidRPr="003D19F2" w:rsidRDefault="00B330B5" w:rsidP="00B330B5">
      <w:r w:rsidRPr="003D19F2">
        <w:t xml:space="preserve"> </w:t>
      </w:r>
    </w:p>
    <w:p w14:paraId="35B09DB2" w14:textId="77777777" w:rsidR="00B330B5" w:rsidRPr="003D19F2" w:rsidRDefault="00B330B5" w:rsidP="00B330B5">
      <w:r w:rsidRPr="003D19F2">
        <w:t>Од тачке бр. 5 наставља према југу источном границом државног пута, парцела број 4721 КО Бачка Топола (државни пут IIA реда бр. 100), до тачке бр. 6, на петомеђи парцела 4721, 7307, 1222/3, 1222/5 и 1222/6.</w:t>
      </w:r>
    </w:p>
    <w:p w14:paraId="539E755A" w14:textId="77777777" w:rsidR="00B330B5" w:rsidRPr="003D19F2" w:rsidRDefault="00B330B5" w:rsidP="00B330B5">
      <w:r w:rsidRPr="003D19F2">
        <w:t xml:space="preserve"> </w:t>
      </w:r>
    </w:p>
    <w:p w14:paraId="0108E6AD" w14:textId="77777777" w:rsidR="00B330B5" w:rsidRPr="003D19F2" w:rsidRDefault="00B330B5" w:rsidP="00B330B5">
      <w:r w:rsidRPr="003D19F2">
        <w:t xml:space="preserve">Од тачке бр. 6 наставља према истоку пратећи северну међу парцеле бр. 1222/6 </w:t>
      </w:r>
      <w:r w:rsidRPr="003D19F2">
        <w:br/>
        <w:t>КО Бачка Топола до тачке бр. 7, на североисточној међи парцеле 1222/6.</w:t>
      </w:r>
    </w:p>
    <w:p w14:paraId="4D861A51" w14:textId="77777777" w:rsidR="00B330B5" w:rsidRPr="003D19F2" w:rsidRDefault="00B330B5" w:rsidP="00B330B5">
      <w:r w:rsidRPr="003D19F2">
        <w:t xml:space="preserve"> </w:t>
      </w:r>
    </w:p>
    <w:p w14:paraId="2CAC7A5B" w14:textId="77777777" w:rsidR="00B330B5" w:rsidRPr="003D19F2" w:rsidRDefault="00B330B5" w:rsidP="00B330B5">
      <w:pPr>
        <w:rPr>
          <w:spacing w:val="-4"/>
        </w:rPr>
      </w:pPr>
      <w:r w:rsidRPr="003D19F2">
        <w:rPr>
          <w:spacing w:val="-4"/>
        </w:rPr>
        <w:t>Од тачке бр. 7 у правцу југа прати источну границу парцела број 1222/6 и 1222/4 до тачке бр. 8 на међној тачки парцела број 1222/4 (пут), 4815 (пут) КО Бачка Топола и парцеле број 973 КО Бачка Топола-град.</w:t>
      </w:r>
    </w:p>
    <w:p w14:paraId="6FDECDB2" w14:textId="77777777" w:rsidR="00B330B5" w:rsidRPr="003D19F2" w:rsidRDefault="00B330B5" w:rsidP="00B330B5">
      <w:r w:rsidRPr="003D19F2">
        <w:t xml:space="preserve"> </w:t>
      </w:r>
    </w:p>
    <w:p w14:paraId="5186214C" w14:textId="77777777" w:rsidR="00B330B5" w:rsidRPr="003D19F2" w:rsidRDefault="00B330B5" w:rsidP="00B330B5">
      <w:r w:rsidRPr="003D19F2">
        <w:t>Од тачке бр. 8 наставља према истоку северном границом парцеле број 973, па према југу источном границом парцела број 973 и 974 КО Бачка Топола-град, до тачке бр. 9, на четворомеђи парцела 974, 7394, 4815 и 4814 КО Бачка Топола-град.</w:t>
      </w:r>
    </w:p>
    <w:p w14:paraId="21B82F5C" w14:textId="77777777" w:rsidR="00B330B5" w:rsidRPr="003D19F2" w:rsidRDefault="00B330B5" w:rsidP="00B330B5">
      <w:r w:rsidRPr="003D19F2">
        <w:t xml:space="preserve"> </w:t>
      </w:r>
    </w:p>
    <w:p w14:paraId="31FDB297" w14:textId="77777777" w:rsidR="00B330B5" w:rsidRPr="003D19F2" w:rsidRDefault="00B330B5" w:rsidP="00B330B5">
      <w:r w:rsidRPr="003D19F2">
        <w:t>Од тачке бр. 9 према истоку прати северну границу пута, парцела број 4814 КО Бачка Топола, северну границу парцеле број 4714/2 (прелаз преко реке Криваја) и долази до тачке бр. 10 на тромеђи парцела број 4714/1 (река), 1210/1 и 1187 (пут), све парцеле КО Бачка Топола.</w:t>
      </w:r>
    </w:p>
    <w:p w14:paraId="6CB92059" w14:textId="77777777" w:rsidR="00B330B5" w:rsidRPr="003D19F2" w:rsidRDefault="00B330B5" w:rsidP="00B330B5">
      <w:r w:rsidRPr="003D19F2">
        <w:t xml:space="preserve"> </w:t>
      </w:r>
    </w:p>
    <w:p w14:paraId="4F169A4F" w14:textId="7F3F5089" w:rsidR="00F47559" w:rsidRPr="003D19F2" w:rsidRDefault="00E62C17" w:rsidP="00F47559">
      <w:r w:rsidRPr="003D19F2">
        <w:t>Од тачке бр. 10 према истоку прати северну границу путева, парцеле број 1124 и 4813 КО Бачка Топола, граница грађевинског подручја насеља даље наставља у истом смеру да прати северну међу парцела број 716, 715, 7355/1 и 714/1 КО Бачка Топола-град и долази до тачке бр. 11 која се налази на четворомеђи катастарских парцела број 9755/5 и 975/6 КО Бачка Топола, као и катастарских парцела број 714/1 и 714/2 КО Бачка Топола-град.</w:t>
      </w:r>
    </w:p>
    <w:p w14:paraId="217421BF" w14:textId="77777777" w:rsidR="00E62C17" w:rsidRPr="003D19F2" w:rsidRDefault="00E62C17" w:rsidP="00F47559"/>
    <w:p w14:paraId="452973E1" w14:textId="4BD84DFE" w:rsidR="005B083B" w:rsidRPr="003D19F2" w:rsidRDefault="005B083B" w:rsidP="005B083B">
      <w:r w:rsidRPr="003D19F2">
        <w:t xml:space="preserve">Од тачке бр. 11 наставља према југу, сече пут, парцела 4813, прелази у КО Бачка Топола-град, у правцу југа прати и сточну међу парцела 783, 784, 793/2, 794, 796, 797, </w:t>
      </w:r>
    </w:p>
    <w:p w14:paraId="000E169F" w14:textId="061FF3C0" w:rsidR="00B330B5" w:rsidRPr="003D19F2" w:rsidRDefault="005B083B" w:rsidP="005B083B">
      <w:pPr>
        <w:rPr>
          <w:sz w:val="16"/>
          <w:szCs w:val="16"/>
        </w:rPr>
      </w:pPr>
      <w:r w:rsidRPr="003D19F2">
        <w:t>798, 7365 и 758, мења правац ка истоку и пратећи северну међу парцеле 759 долази до тачке бр. 12 на тромеђи улице и парцела бр. 759 и 760. Све парцеле су у КО Бачка Топола-град.</w:t>
      </w:r>
      <w:r w:rsidR="00B330B5" w:rsidRPr="003D19F2">
        <w:rPr>
          <w:sz w:val="16"/>
          <w:szCs w:val="16"/>
        </w:rPr>
        <w:t xml:space="preserve"> </w:t>
      </w:r>
    </w:p>
    <w:p w14:paraId="4434D447" w14:textId="77777777" w:rsidR="005B083B" w:rsidRPr="003D19F2" w:rsidRDefault="005B083B" w:rsidP="005B083B">
      <w:pPr>
        <w:rPr>
          <w:sz w:val="16"/>
          <w:szCs w:val="16"/>
        </w:rPr>
      </w:pPr>
    </w:p>
    <w:p w14:paraId="37867D4C" w14:textId="77777777" w:rsidR="00B330B5" w:rsidRPr="003D19F2" w:rsidRDefault="00B330B5" w:rsidP="00B330B5">
      <w:r w:rsidRPr="003D19F2">
        <w:lastRenderedPageBreak/>
        <w:t>Од тачке бр. 12 граница се наставља према истоку, пресеца парцелу број 7356 и прати северну границу парцеле бр. 743 и у правцу североистока пресеца парцеле бр.741 и 740 и долази до тачке бр. 13 на на тромеђи парцеле бр. 7354 (пут) и парцела бр.740 и 738. Све парцеле су у КО Бачка Топола-град.</w:t>
      </w:r>
    </w:p>
    <w:p w14:paraId="3D81948B" w14:textId="77777777" w:rsidR="00B330B5" w:rsidRPr="003D19F2" w:rsidRDefault="00B330B5" w:rsidP="00B330B5">
      <w:pPr>
        <w:rPr>
          <w:sz w:val="16"/>
          <w:szCs w:val="16"/>
        </w:rPr>
      </w:pPr>
      <w:r w:rsidRPr="003D19F2">
        <w:rPr>
          <w:sz w:val="16"/>
          <w:szCs w:val="16"/>
        </w:rPr>
        <w:t xml:space="preserve"> </w:t>
      </w:r>
    </w:p>
    <w:p w14:paraId="2F2C67FF" w14:textId="77777777" w:rsidR="00B330B5" w:rsidRPr="003D19F2" w:rsidRDefault="00B330B5" w:rsidP="00B330B5">
      <w:r w:rsidRPr="003D19F2">
        <w:t>Од тачке бр. 13 према северу прати западну границу парцеле бр. 7354 (пут) КО Бачка Топола-град, пресеца парцеле бр.738, 735, 7385, 708, 709, 710, 711, 712, 713/1, 713/2 и 714 и долази до тачке бр. 14 на северној граници КО Бачка Топола-град.</w:t>
      </w:r>
    </w:p>
    <w:p w14:paraId="559E70C3" w14:textId="77777777" w:rsidR="00B330B5" w:rsidRPr="003D19F2" w:rsidRDefault="00B330B5" w:rsidP="00B330B5">
      <w:pPr>
        <w:rPr>
          <w:sz w:val="16"/>
          <w:szCs w:val="16"/>
        </w:rPr>
      </w:pPr>
      <w:r w:rsidRPr="003D19F2">
        <w:rPr>
          <w:sz w:val="16"/>
          <w:szCs w:val="16"/>
        </w:rPr>
        <w:t xml:space="preserve"> </w:t>
      </w:r>
    </w:p>
    <w:p w14:paraId="3A58BB7D" w14:textId="77777777" w:rsidR="00B330B5" w:rsidRPr="003D19F2" w:rsidRDefault="00B330B5" w:rsidP="00B330B5">
      <w:r w:rsidRPr="003D19F2">
        <w:t xml:space="preserve">Од тачке бр. 14 граница према истоку прати северне границе парцела бр. 714, 7354 (пут), 7304/1 (железничка пруга), 7353 (пут), 7350 (ул. Киш Ференца), 362, 7352 </w:t>
      </w:r>
      <w:r w:rsidRPr="003D19F2">
        <w:br/>
        <w:t>(ул. Скадарска) и 361, све у КО Бачка Топола-град, до границе парцеле бр. 4801/1 (пут) до тачке бр. 15 на четворомеђи парцела бр.4801/1, 4801/2, 849/1 и 361.</w:t>
      </w:r>
    </w:p>
    <w:p w14:paraId="791D6B4B" w14:textId="77777777" w:rsidR="00B330B5" w:rsidRPr="003D19F2" w:rsidRDefault="00B330B5" w:rsidP="00B330B5">
      <w:pPr>
        <w:rPr>
          <w:sz w:val="16"/>
          <w:szCs w:val="16"/>
        </w:rPr>
      </w:pPr>
    </w:p>
    <w:p w14:paraId="78AA27FC" w14:textId="77777777" w:rsidR="00B330B5" w:rsidRPr="003D19F2" w:rsidRDefault="00B330B5" w:rsidP="00B330B5">
      <w:r w:rsidRPr="003D19F2">
        <w:t xml:space="preserve">Од тачке бр. 15 граница према југу прати западну границу парцеле бр. 4801/1 (пут) до јужног краја парцеле, а даље прати према североистоку јужну границу парцеле </w:t>
      </w:r>
      <w:r w:rsidRPr="003D19F2">
        <w:br/>
        <w:t>бр. 4797 (пут) (обе парцеле су у КО Бачка Топола), до источне границе парцеле број 4797, тј. до тачке бр. 16 на тромеђи парцела бр.837,  836/1 и 836/2.</w:t>
      </w:r>
    </w:p>
    <w:p w14:paraId="32CCE59C" w14:textId="77777777" w:rsidR="00B330B5" w:rsidRPr="003D19F2" w:rsidRDefault="00B330B5" w:rsidP="00B330B5">
      <w:pPr>
        <w:rPr>
          <w:sz w:val="16"/>
          <w:szCs w:val="16"/>
        </w:rPr>
      </w:pPr>
    </w:p>
    <w:p w14:paraId="79915D45" w14:textId="7CB83F50" w:rsidR="00B330B5" w:rsidRPr="003D19F2" w:rsidRDefault="00B330B5" w:rsidP="00B330B5">
      <w:r w:rsidRPr="003D19F2">
        <w:t xml:space="preserve">Од тачке бр. 16 граница се наставља у правцу североистока северним границама парцела број 836/2, 835/9, 835/7, 835/5, 4796/2 (пут), 291/2, 292/2, 293/2, 294/2 295/6, 295/4 и 297 КО Бачка Топола и долази до тачке бр. 17 на тромеђи парцела </w:t>
      </w:r>
      <w:r w:rsidRPr="003D19F2">
        <w:br/>
        <w:t>бр. 297, 4762/1 (пут) и 303 – КО Бачка Топола.</w:t>
      </w:r>
    </w:p>
    <w:p w14:paraId="58B42AD5" w14:textId="77777777" w:rsidR="00B330B5" w:rsidRPr="003D19F2" w:rsidRDefault="00B330B5" w:rsidP="00B330B5">
      <w:pPr>
        <w:rPr>
          <w:sz w:val="16"/>
          <w:szCs w:val="16"/>
        </w:rPr>
      </w:pPr>
      <w:r w:rsidRPr="003D19F2">
        <w:rPr>
          <w:sz w:val="16"/>
          <w:szCs w:val="16"/>
        </w:rPr>
        <w:t xml:space="preserve"> </w:t>
      </w:r>
    </w:p>
    <w:p w14:paraId="12DC1682" w14:textId="1A219013" w:rsidR="00B330B5" w:rsidRPr="003D19F2" w:rsidRDefault="006A5562" w:rsidP="00B330B5">
      <w:r>
        <w:t xml:space="preserve">Од </w:t>
      </w:r>
      <w:r w:rsidR="00B330B5" w:rsidRPr="003D19F2">
        <w:t>тачке бр. 17 према југу прати западну границу парцеле број 303, пресеца парцелу број 4794 (пут) до тачке бр. 18, тромеђи парцеле 4794 КО Бачка Топола и парцела број 7646 и 6/1, обе КО Бачка Топола-град.</w:t>
      </w:r>
    </w:p>
    <w:p w14:paraId="205826A3" w14:textId="77777777" w:rsidR="00B330B5" w:rsidRPr="003D19F2" w:rsidRDefault="00B330B5" w:rsidP="00B330B5">
      <w:pPr>
        <w:rPr>
          <w:sz w:val="16"/>
          <w:szCs w:val="16"/>
        </w:rPr>
      </w:pPr>
      <w:r w:rsidRPr="003D19F2">
        <w:rPr>
          <w:sz w:val="16"/>
          <w:szCs w:val="16"/>
        </w:rPr>
        <w:t xml:space="preserve">  </w:t>
      </w:r>
    </w:p>
    <w:p w14:paraId="70CEF189" w14:textId="77777777" w:rsidR="00B330B5" w:rsidRPr="003D19F2" w:rsidRDefault="00B330B5" w:rsidP="00B330B5">
      <w:r w:rsidRPr="003D19F2">
        <w:t>Од тачке бр. 18 у правцу истока прати јужну границу парцеле бр. 4794 (пут) до тачке бр. 19 на крајњој северисточној међи са парцелом бр. 1 КО Бачка Топола-град.</w:t>
      </w:r>
    </w:p>
    <w:p w14:paraId="4E15090F" w14:textId="77777777" w:rsidR="00B330B5" w:rsidRPr="003D19F2" w:rsidRDefault="00B330B5" w:rsidP="00B330B5">
      <w:pPr>
        <w:rPr>
          <w:sz w:val="16"/>
          <w:szCs w:val="16"/>
        </w:rPr>
      </w:pPr>
      <w:r w:rsidRPr="003D19F2">
        <w:rPr>
          <w:sz w:val="16"/>
          <w:szCs w:val="16"/>
        </w:rPr>
        <w:t xml:space="preserve"> </w:t>
      </w:r>
    </w:p>
    <w:p w14:paraId="18095AB2" w14:textId="77777777" w:rsidR="00B330B5" w:rsidRPr="003D19F2" w:rsidRDefault="00B330B5" w:rsidP="00B330B5">
      <w:r w:rsidRPr="003D19F2">
        <w:t xml:space="preserve">Од тачке бр. 19 граница прати западне границе путева - парцела број 4794, 4736/2 и 4793, све КО Бачка Топола, и долази до тачке бр. 20 на тромеђи парцела бр. 816, 4792/2 (пут) и 4793. </w:t>
      </w:r>
    </w:p>
    <w:p w14:paraId="39E914C3" w14:textId="77777777" w:rsidR="00B330B5" w:rsidRPr="003D19F2" w:rsidRDefault="00B330B5" w:rsidP="00B330B5">
      <w:pPr>
        <w:rPr>
          <w:sz w:val="16"/>
          <w:szCs w:val="16"/>
        </w:rPr>
      </w:pPr>
    </w:p>
    <w:p w14:paraId="3DCE5C39" w14:textId="77777777" w:rsidR="00B330B5" w:rsidRPr="003D19F2" w:rsidRDefault="00B330B5" w:rsidP="00B330B5">
      <w:r w:rsidRPr="003D19F2">
        <w:t>Од тачке бр. 20 граница прати јужну границу парцеле број број 816 и источне границе парцела бр. 4791 (пут) и 812 према југу пресецајући парцелу број 812 до тачке бр. 21 на северној граници парцеле 4788 (пут).</w:t>
      </w:r>
    </w:p>
    <w:p w14:paraId="30B4D950" w14:textId="77777777" w:rsidR="00B330B5" w:rsidRPr="003D19F2" w:rsidRDefault="00B330B5" w:rsidP="00B330B5">
      <w:pPr>
        <w:rPr>
          <w:sz w:val="16"/>
          <w:szCs w:val="16"/>
        </w:rPr>
      </w:pPr>
    </w:p>
    <w:p w14:paraId="2501AD67" w14:textId="77777777" w:rsidR="00B330B5" w:rsidRPr="003D19F2" w:rsidRDefault="00B330B5" w:rsidP="00B330B5">
      <w:r w:rsidRPr="003D19F2">
        <w:t>Од тачке бр. 21 према западу прати јужну границу парцеле 812 и источну границу парцела бр. 812 и 815 и долази до тачке бр.22 на тромеђи парцела 4789 (пут) и парцела бр.4788 (пут) и 815, све КО Бачка Топола.</w:t>
      </w:r>
    </w:p>
    <w:p w14:paraId="4C660C01" w14:textId="77777777" w:rsidR="00B330B5" w:rsidRPr="003D19F2" w:rsidRDefault="00B330B5" w:rsidP="00B330B5">
      <w:pPr>
        <w:rPr>
          <w:sz w:val="16"/>
          <w:szCs w:val="16"/>
        </w:rPr>
      </w:pPr>
    </w:p>
    <w:p w14:paraId="01E75610" w14:textId="7270C816" w:rsidR="00B330B5" w:rsidRPr="003D19F2" w:rsidRDefault="00B330B5" w:rsidP="00B330B5">
      <w:r w:rsidRPr="003D19F2">
        <w:t>Од тачке бр. 22 према западу прати јужну границу пута, парцеле број 4789 КО Бачка Топола и парцеле број 7326 (пут) КО Бачка Топола-град, до тачке бр. 23 на тромеђи парцела бр.7326(пут), 3300 и 3301 све КО Бачка Топола-град.</w:t>
      </w:r>
    </w:p>
    <w:p w14:paraId="22DD532B" w14:textId="77777777" w:rsidR="00B330B5" w:rsidRPr="003D19F2" w:rsidRDefault="00B330B5" w:rsidP="00B330B5">
      <w:pPr>
        <w:rPr>
          <w:sz w:val="16"/>
          <w:szCs w:val="16"/>
        </w:rPr>
      </w:pPr>
      <w:r w:rsidRPr="003D19F2">
        <w:rPr>
          <w:sz w:val="16"/>
          <w:szCs w:val="16"/>
        </w:rPr>
        <w:t xml:space="preserve"> </w:t>
      </w:r>
    </w:p>
    <w:p w14:paraId="1FCC6AAC" w14:textId="77777777" w:rsidR="00B330B5" w:rsidRPr="003D19F2" w:rsidRDefault="00B330B5" w:rsidP="00B330B5">
      <w:r w:rsidRPr="003D19F2">
        <w:t>Од тачке бр. 23 граница се наставља према југу, прати западне границе парцела бр.3301 и 7327/1 (пут), све КО Бачка Топола-град до тачке бр. 24, на тромеђи парцела бр.7327/1 (пут), 3308 и 3301.</w:t>
      </w:r>
    </w:p>
    <w:p w14:paraId="00250EFF" w14:textId="77777777" w:rsidR="00B330B5" w:rsidRPr="003D19F2" w:rsidRDefault="00B330B5" w:rsidP="00B330B5">
      <w:pPr>
        <w:rPr>
          <w:sz w:val="16"/>
          <w:szCs w:val="16"/>
        </w:rPr>
      </w:pPr>
      <w:r w:rsidRPr="003D19F2">
        <w:rPr>
          <w:sz w:val="16"/>
          <w:szCs w:val="16"/>
        </w:rPr>
        <w:t xml:space="preserve"> </w:t>
      </w:r>
    </w:p>
    <w:p w14:paraId="28BCFD31" w14:textId="77777777" w:rsidR="00B330B5" w:rsidRPr="003D19F2" w:rsidRDefault="00B330B5" w:rsidP="00B330B5">
      <w:r w:rsidRPr="003D19F2">
        <w:t>Од тачке бр. 24 граница се наставља према истоку северном границом пута, парцела 7327/1 КО Бачка Топола-град, до тачке бр. 25 на тромеђи парцела бр.7327/1 (пут), 3301 и 3302.</w:t>
      </w:r>
    </w:p>
    <w:p w14:paraId="754A0F40" w14:textId="77777777" w:rsidR="00B330B5" w:rsidRPr="003D19F2" w:rsidRDefault="00B330B5" w:rsidP="00B330B5"/>
    <w:p w14:paraId="3537F94B" w14:textId="77777777" w:rsidR="00B330B5" w:rsidRPr="003D19F2" w:rsidRDefault="00B330B5" w:rsidP="00B330B5">
      <w:r w:rsidRPr="003D19F2">
        <w:t xml:space="preserve">Од тачке бр. 25 граница према југу пресеца парцелу бр.7327/1(пут) и прати западну међу парцеле број 3347 до тачке бр.26 на тромеђи парцела бр.7736/3 (Сенћански пут), 3346 и 3347. </w:t>
      </w:r>
    </w:p>
    <w:p w14:paraId="3F639394" w14:textId="77777777" w:rsidR="00B330B5" w:rsidRPr="003D19F2" w:rsidRDefault="00B330B5" w:rsidP="00B330B5"/>
    <w:p w14:paraId="6A216CBB" w14:textId="77777777" w:rsidR="00B330B5" w:rsidRPr="003D19F2" w:rsidRDefault="00B330B5" w:rsidP="00B330B5">
      <w:r w:rsidRPr="003D19F2">
        <w:lastRenderedPageBreak/>
        <w:t xml:space="preserve">Од тачке бр. 26 према југу граница пресеца државни пут IIA реда бр. 105, тј. иде јужном границом парцеле број 7336/1 КО Бачка Топола-град до тачке бр. 27 на тромеђи парцела бр. 7336/1, 3358/1 и 3359/3 КО Бачка Топола-град. </w:t>
      </w:r>
    </w:p>
    <w:p w14:paraId="1F552537" w14:textId="77777777" w:rsidR="00B330B5" w:rsidRPr="00103D54" w:rsidRDefault="00B330B5" w:rsidP="00B330B5">
      <w:pPr>
        <w:rPr>
          <w:sz w:val="16"/>
          <w:szCs w:val="16"/>
        </w:rPr>
      </w:pPr>
      <w:r w:rsidRPr="00103D54">
        <w:rPr>
          <w:sz w:val="16"/>
          <w:szCs w:val="16"/>
        </w:rPr>
        <w:t xml:space="preserve"> </w:t>
      </w:r>
    </w:p>
    <w:p w14:paraId="20817C4F" w14:textId="77777777" w:rsidR="00B330B5" w:rsidRPr="003D19F2" w:rsidRDefault="00B330B5" w:rsidP="00B330B5">
      <w:r w:rsidRPr="003D19F2">
        <w:t>Од тачке бр. 27 према југу прати источну границу парцеле 6131/2(пут) и долази до тачке бр. 28 на тромеђи парцела 6131/2(пут), 3362/4 и 3607/3 КО Бачка Топола-град.</w:t>
      </w:r>
    </w:p>
    <w:p w14:paraId="228AA78F" w14:textId="77777777" w:rsidR="00B330B5" w:rsidRPr="00103D54" w:rsidRDefault="00B330B5" w:rsidP="00B330B5">
      <w:pPr>
        <w:rPr>
          <w:sz w:val="16"/>
          <w:szCs w:val="16"/>
        </w:rPr>
      </w:pPr>
      <w:r w:rsidRPr="00103D54">
        <w:rPr>
          <w:sz w:val="16"/>
          <w:szCs w:val="16"/>
        </w:rPr>
        <w:t xml:space="preserve"> </w:t>
      </w:r>
    </w:p>
    <w:p w14:paraId="4BBC7870" w14:textId="77777777" w:rsidR="006914D0" w:rsidRPr="003D19F2" w:rsidRDefault="006914D0" w:rsidP="00B330B5">
      <w:r w:rsidRPr="003D19F2">
        <w:t xml:space="preserve">Од тачке бр. 28 граница према истоку прати јужну међу пацела 3362/4 и 3361/3 до тромеђе парцела 3608, 3361/3 и 4873, мења правац ка југу и прати границу катастарских општина Бачка Топола-град и Бачка Топола до тачке бр. 29 на тромеђи путева, парцеле 4864 КО Бачка Топола и 7535/1 КО Бачка Топола-град и парцеле 6128/1 КО Бачка Топола-град. </w:t>
      </w:r>
    </w:p>
    <w:p w14:paraId="0091270D" w14:textId="77777777" w:rsidR="006914D0" w:rsidRPr="00103D54" w:rsidRDefault="006914D0" w:rsidP="00B330B5">
      <w:pPr>
        <w:rPr>
          <w:sz w:val="16"/>
          <w:szCs w:val="16"/>
        </w:rPr>
      </w:pPr>
    </w:p>
    <w:p w14:paraId="74ADEC3C" w14:textId="730A87F6" w:rsidR="006914D0" w:rsidRPr="003D19F2" w:rsidRDefault="006914D0" w:rsidP="00B330B5">
      <w:r w:rsidRPr="003D19F2">
        <w:t xml:space="preserve">Од тачке бр. 29 граница према југу прати границу катастарских општина КО Бачка Топола-град и КО Бачка Топола, пресеца парцелу бр. 7311 државног пута IIA реда </w:t>
      </w:r>
      <w:r w:rsidR="00FD10F5" w:rsidRPr="003D19F2">
        <w:br/>
      </w:r>
      <w:r w:rsidRPr="003D19F2">
        <w:t xml:space="preserve">бр. 109 (Бечејски пут) до јужне границе те парцеле, до тачке бр. 30. </w:t>
      </w:r>
    </w:p>
    <w:p w14:paraId="2BC8320B" w14:textId="4F4CAE03" w:rsidR="00B330B5" w:rsidRPr="00103D54" w:rsidRDefault="00B330B5" w:rsidP="00B330B5">
      <w:pPr>
        <w:rPr>
          <w:sz w:val="16"/>
          <w:szCs w:val="16"/>
        </w:rPr>
      </w:pPr>
      <w:r w:rsidRPr="00103D54">
        <w:rPr>
          <w:sz w:val="16"/>
          <w:szCs w:val="16"/>
        </w:rPr>
        <w:t xml:space="preserve"> </w:t>
      </w:r>
    </w:p>
    <w:p w14:paraId="3A34AAF6" w14:textId="77777777" w:rsidR="00B330B5" w:rsidRPr="003D19F2" w:rsidRDefault="00B330B5" w:rsidP="00B330B5">
      <w:r w:rsidRPr="003D19F2">
        <w:t>Од тачке бр. 30, према северозападу иде границом КО Бачка топола-град, пратећи јужну границу парцеле бр. 7311 КО Бачка Топола-град – Бечејски пут, до тачке бр. 31  на тромеђи парцела бр.7311 (Бечејски пут), 7537 (пут) и 2036.</w:t>
      </w:r>
    </w:p>
    <w:p w14:paraId="118F667A" w14:textId="77777777" w:rsidR="00B330B5" w:rsidRPr="00103D54" w:rsidRDefault="00B330B5" w:rsidP="00B330B5">
      <w:pPr>
        <w:rPr>
          <w:sz w:val="16"/>
          <w:szCs w:val="16"/>
        </w:rPr>
      </w:pPr>
      <w:r w:rsidRPr="00103D54">
        <w:rPr>
          <w:sz w:val="16"/>
          <w:szCs w:val="16"/>
        </w:rPr>
        <w:t xml:space="preserve"> </w:t>
      </w:r>
    </w:p>
    <w:p w14:paraId="455B1842" w14:textId="77777777" w:rsidR="00B330B5" w:rsidRPr="003D19F2" w:rsidRDefault="00B330B5" w:rsidP="00B330B5">
      <w:r w:rsidRPr="003D19F2">
        <w:t>Од тачке бр. 31 граница дужином од 45 м у правцу југа прати источну границу парцеле бр.7357, мења правац ка западу, пресеца пут и прати јужне границе парцела бр.6200, 6197 и 6196, у правцу југа прати источне границе парцела бр.6210, 6209, 6208 и 6207 и наставља у правцу запада прати јужне границе парцела бр.6207 и 6206 КО Бачка Топола-град и пресеца парцеле бр.7540 КО Бачка Топола-град и 4720/1 КО Бачка Топола и долази до тачке бр. 32 (Y= 7395256.38, X= 5073821.50).</w:t>
      </w:r>
    </w:p>
    <w:p w14:paraId="52BE6FD2" w14:textId="77777777" w:rsidR="00B330B5" w:rsidRPr="00103D54" w:rsidRDefault="00B330B5" w:rsidP="00B330B5">
      <w:pPr>
        <w:rPr>
          <w:sz w:val="16"/>
          <w:szCs w:val="16"/>
        </w:rPr>
      </w:pPr>
    </w:p>
    <w:p w14:paraId="6ED4AEF1" w14:textId="77777777" w:rsidR="00B330B5" w:rsidRPr="003D19F2" w:rsidRDefault="00B330B5" w:rsidP="00B330B5">
      <w:r w:rsidRPr="003D19F2">
        <w:t>Од тачке бр. 32 према северу пресеца парцеле бр.1981, 1982, 1983 и 1984, прати западну границу парцеле бр. 4720/1 (железничка пруга) КО Бачка Топола до тромеђе пруге и парцела бр.1990 и 1993, наставља у правцу севера и пресецајући парцелу бр.1993 КО Бачка Топола и парцеле бр.6289, 6290, 6291, 6292, 6293, 6294, 6296/1 и 6296/2 КО Бачка Топола-град и долази до тачке бр. 33 на тромеђи парцела 7304/1(железничка пруга), 6296/2 и 6297 све у КО Бачка Топола-град.</w:t>
      </w:r>
    </w:p>
    <w:p w14:paraId="704843B7" w14:textId="77777777" w:rsidR="00B330B5" w:rsidRPr="00103D54" w:rsidRDefault="00B330B5" w:rsidP="00B330B5">
      <w:pPr>
        <w:rPr>
          <w:sz w:val="16"/>
          <w:szCs w:val="16"/>
        </w:rPr>
      </w:pPr>
      <w:r w:rsidRPr="00103D54">
        <w:rPr>
          <w:sz w:val="16"/>
          <w:szCs w:val="16"/>
        </w:rPr>
        <w:t xml:space="preserve"> </w:t>
      </w:r>
    </w:p>
    <w:p w14:paraId="1F5AC08A" w14:textId="77777777" w:rsidR="00B330B5" w:rsidRPr="003D19F2" w:rsidRDefault="00B330B5" w:rsidP="00B330B5">
      <w:r w:rsidRPr="003D19F2">
        <w:t>Од тачке бр. 33 граница у правцу запада прати јужну границу парцеле број 6297, пресеца парцелу 7541(пут), мења правац ка северу и прати границу катастарских општина до тачке бр. 34 на тромеђи парцеле бр.6548 КО Бачка Топола-град и парцела бр. 1922 и 1920 КО Бачка Топола.</w:t>
      </w:r>
    </w:p>
    <w:p w14:paraId="779927C0" w14:textId="77777777" w:rsidR="00B330B5" w:rsidRPr="00103D54" w:rsidRDefault="00B330B5" w:rsidP="00B330B5">
      <w:pPr>
        <w:rPr>
          <w:sz w:val="16"/>
          <w:szCs w:val="16"/>
        </w:rPr>
      </w:pPr>
    </w:p>
    <w:p w14:paraId="4996E4BD" w14:textId="77777777" w:rsidR="00B330B5" w:rsidRPr="003D19F2" w:rsidRDefault="00B330B5" w:rsidP="00B330B5">
      <w:pPr>
        <w:rPr>
          <w:spacing w:val="-2"/>
        </w:rPr>
      </w:pPr>
      <w:r w:rsidRPr="003D19F2">
        <w:rPr>
          <w:spacing w:val="-2"/>
        </w:rPr>
        <w:t>Од тачке бр. 34 прати источну и јужну границу парцеле број 1920 КО Бачка Топола до тачке бр. 35 на тромеђи парцела број 1919/8 (пут), 1919/6 и 1920 све КО Бачка Топола.</w:t>
      </w:r>
    </w:p>
    <w:p w14:paraId="3CD20765" w14:textId="77777777" w:rsidR="00B330B5" w:rsidRPr="00103D54" w:rsidRDefault="00B330B5" w:rsidP="00B330B5">
      <w:pPr>
        <w:rPr>
          <w:sz w:val="18"/>
          <w:szCs w:val="18"/>
        </w:rPr>
      </w:pPr>
      <w:r w:rsidRPr="00103D54">
        <w:rPr>
          <w:sz w:val="18"/>
          <w:szCs w:val="18"/>
        </w:rPr>
        <w:t xml:space="preserve"> </w:t>
      </w:r>
    </w:p>
    <w:p w14:paraId="60727446" w14:textId="77777777" w:rsidR="00B330B5" w:rsidRPr="003D19F2" w:rsidRDefault="00B330B5" w:rsidP="00B330B5">
      <w:r w:rsidRPr="003D19F2">
        <w:t xml:space="preserve">Од тачке бр. 35 граница према југу прати јужну границу парцеле број 1920 до тачке </w:t>
      </w:r>
      <w:r w:rsidRPr="003D19F2">
        <w:br/>
        <w:t xml:space="preserve">бр. 36 на тромеђи парцела број 1920 и 1919/8, обе КО Бачка Топола и 7310 КО Бачка Топола-град. </w:t>
      </w:r>
    </w:p>
    <w:p w14:paraId="21E37F51" w14:textId="77777777" w:rsidR="00B330B5" w:rsidRPr="00103D54" w:rsidRDefault="00B330B5" w:rsidP="00B330B5">
      <w:pPr>
        <w:rPr>
          <w:sz w:val="18"/>
          <w:szCs w:val="18"/>
        </w:rPr>
      </w:pPr>
    </w:p>
    <w:p w14:paraId="2F9810C2" w14:textId="77777777" w:rsidR="00B330B5" w:rsidRPr="003D19F2" w:rsidRDefault="00B330B5" w:rsidP="00B330B5">
      <w:r w:rsidRPr="003D19F2">
        <w:t xml:space="preserve">Од тачке бр. 36 граница према југу прати западну границу парцеле број 4857 (пут) до тачке бр. 37 на тромеђи парцела број 1919/8 и 4855, обе КО Бачка Топола и 7310 </w:t>
      </w:r>
      <w:r w:rsidRPr="003D19F2">
        <w:br/>
        <w:t>КО Бачка Топола-град.</w:t>
      </w:r>
    </w:p>
    <w:p w14:paraId="77C79D24" w14:textId="77777777" w:rsidR="00B330B5" w:rsidRPr="00103D54" w:rsidRDefault="00B330B5" w:rsidP="00B330B5">
      <w:pPr>
        <w:rPr>
          <w:sz w:val="18"/>
          <w:szCs w:val="18"/>
        </w:rPr>
      </w:pPr>
      <w:r w:rsidRPr="00103D54">
        <w:rPr>
          <w:sz w:val="18"/>
          <w:szCs w:val="18"/>
        </w:rPr>
        <w:t xml:space="preserve"> </w:t>
      </w:r>
    </w:p>
    <w:p w14:paraId="3FE476E6" w14:textId="77777777" w:rsidR="00B330B5" w:rsidRPr="003D19F2" w:rsidRDefault="00B330B5" w:rsidP="00B330B5">
      <w:r w:rsidRPr="003D19F2">
        <w:t xml:space="preserve">Од тачке бр. 37 граница према југу прати у целој дужини заједничку међу парцела број 7310 и 4855 до тачке бр. 38 на северној међи са парцелом бр. 4859 КО Бачка Топола. </w:t>
      </w:r>
    </w:p>
    <w:p w14:paraId="3AB2231B" w14:textId="77777777" w:rsidR="00B330B5" w:rsidRPr="00103D54" w:rsidRDefault="00B330B5" w:rsidP="00B330B5">
      <w:pPr>
        <w:rPr>
          <w:sz w:val="18"/>
          <w:szCs w:val="18"/>
        </w:rPr>
      </w:pPr>
    </w:p>
    <w:p w14:paraId="5EF99C92" w14:textId="77777777" w:rsidR="00B330B5" w:rsidRPr="003D19F2" w:rsidRDefault="00B330B5" w:rsidP="00B330B5">
      <w:r w:rsidRPr="003D19F2">
        <w:t xml:space="preserve">Од тачке бр. 38 граница прати границе катастарских општина КО Бачка Топола и </w:t>
      </w:r>
      <w:r w:rsidRPr="003D19F2">
        <w:br/>
        <w:t>КО Бачка Топола-град и то: према југу источном границом парцеле бр. 7310 (државни пут IIA реда бр. 100 (М-22.1 – ул. Маршала Тита)), ломи се према западу пратећи границу исте парцеле, наставља према западу јужним границама парцела бр. 7298/1, 7298/2, 7299/1 и 7300 (река Криваја) све у КО Бачка Топола-град, до тачке бр. 39.</w:t>
      </w:r>
    </w:p>
    <w:p w14:paraId="600AAF51" w14:textId="51336FB6" w:rsidR="00B330B5" w:rsidRPr="003D19F2" w:rsidRDefault="00B330B5" w:rsidP="00B330B5">
      <w:r w:rsidRPr="003D19F2">
        <w:lastRenderedPageBreak/>
        <w:t>Од тачке бр. 39 граница прати западну границу парцеле бр. 7300 КО Бачка Топола-град (канал) до преломне тачке са парцелом бр. 7260, даље према северу прати источну границу пута, парцела бр. 4840 КО Бачка Топола, до тачке бр. 40 на северној граници парцеле број 4840 (пут).</w:t>
      </w:r>
    </w:p>
    <w:p w14:paraId="14F4AAA4" w14:textId="77777777" w:rsidR="00B330B5" w:rsidRPr="003D19F2" w:rsidRDefault="00B330B5" w:rsidP="00B330B5">
      <w:pPr>
        <w:rPr>
          <w:sz w:val="16"/>
          <w:szCs w:val="16"/>
        </w:rPr>
      </w:pPr>
    </w:p>
    <w:p w14:paraId="094324DB" w14:textId="77777777" w:rsidR="00B330B5" w:rsidRPr="003D19F2" w:rsidRDefault="00B330B5" w:rsidP="00B330B5">
      <w:r w:rsidRPr="003D19F2">
        <w:t>Од тачке бр. 40 граница наставља према западу пратећи границе катастарске општине Бачка Топола-град јужним границама парцела бр. 7598/2 (Кулски пут), 7592 (ул. Мадач Имре), 6945, 6943 (пут), 7581 (ул. Јосипа Мерковића) и 6879, све у КО Бачка Топола-град, до тачке бр. 41 на западној граници парцеле број 6879.</w:t>
      </w:r>
    </w:p>
    <w:p w14:paraId="6FE99FC6" w14:textId="77777777" w:rsidR="00B330B5" w:rsidRPr="003D19F2" w:rsidRDefault="00B330B5" w:rsidP="00B330B5">
      <w:pPr>
        <w:rPr>
          <w:sz w:val="16"/>
          <w:szCs w:val="16"/>
        </w:rPr>
      </w:pPr>
      <w:r w:rsidRPr="003D19F2">
        <w:rPr>
          <w:sz w:val="16"/>
          <w:szCs w:val="16"/>
        </w:rPr>
        <w:t xml:space="preserve"> </w:t>
      </w:r>
    </w:p>
    <w:p w14:paraId="70A3744D" w14:textId="77777777" w:rsidR="00B330B5" w:rsidRPr="003D19F2" w:rsidRDefault="00B330B5" w:rsidP="00B330B5">
      <w:r w:rsidRPr="003D19F2">
        <w:t>Од тачке бр. 41 граница према северу прати границе катастарских општина источном границом парцеле број 1713 КО Бачка Топола и наставља правац западном границом парцеле бр. 7313 КО Бачка Топола-град (Бајшански пут), до тачке бр. 42 на северној граници парцеле Бајшанског пута.</w:t>
      </w:r>
    </w:p>
    <w:p w14:paraId="49B1941A" w14:textId="77777777" w:rsidR="00B330B5" w:rsidRPr="003D19F2" w:rsidRDefault="00B330B5" w:rsidP="00B330B5">
      <w:pPr>
        <w:rPr>
          <w:sz w:val="16"/>
          <w:szCs w:val="16"/>
        </w:rPr>
      </w:pPr>
      <w:r w:rsidRPr="003D19F2">
        <w:rPr>
          <w:sz w:val="16"/>
          <w:szCs w:val="16"/>
        </w:rPr>
        <w:t xml:space="preserve"> </w:t>
      </w:r>
    </w:p>
    <w:p w14:paraId="3C8B731A" w14:textId="77777777" w:rsidR="00B330B5" w:rsidRPr="003D19F2" w:rsidRDefault="00B330B5" w:rsidP="00B330B5">
      <w:r w:rsidRPr="003D19F2">
        <w:t xml:space="preserve">Од тачке бр. 42 граница према североистоку прати северну границу парцеле Бајшанског пута до границе катастарске општине, наставља према северу западним границама парцела бр. 6838 и 6839 КО Бачка Топола-град, до тачке бр. 43 на северној граници парцеле број 6839. </w:t>
      </w:r>
    </w:p>
    <w:p w14:paraId="4CCB7520" w14:textId="77777777" w:rsidR="00B330B5" w:rsidRPr="003D19F2" w:rsidRDefault="00B330B5" w:rsidP="00B330B5">
      <w:pPr>
        <w:rPr>
          <w:sz w:val="16"/>
          <w:szCs w:val="16"/>
        </w:rPr>
      </w:pPr>
    </w:p>
    <w:p w14:paraId="34592DCF" w14:textId="77777777" w:rsidR="00B330B5" w:rsidRPr="003D19F2" w:rsidRDefault="00B330B5" w:rsidP="00B330B5">
      <w:r w:rsidRPr="003D19F2">
        <w:t xml:space="preserve">Од тачке бр. 43 граница према западу прати јужне границе парцела број 7577 </w:t>
      </w:r>
      <w:r w:rsidRPr="003D19F2">
        <w:br/>
        <w:t>КО Бачка Топола-град (пут) и 4832/2 КО Бачка Топола (пут), до тачке бр. 44 на тромеђи парцела број 4832/2 (пут), 1477/1 и 1476/1, све у КО Бачка Топола.</w:t>
      </w:r>
    </w:p>
    <w:p w14:paraId="5C3F283A" w14:textId="77777777" w:rsidR="00B330B5" w:rsidRPr="003D19F2" w:rsidRDefault="00B330B5" w:rsidP="00B330B5">
      <w:pPr>
        <w:rPr>
          <w:sz w:val="16"/>
          <w:szCs w:val="16"/>
        </w:rPr>
      </w:pPr>
      <w:r w:rsidRPr="003D19F2">
        <w:rPr>
          <w:sz w:val="16"/>
          <w:szCs w:val="16"/>
        </w:rPr>
        <w:t xml:space="preserve">    </w:t>
      </w:r>
    </w:p>
    <w:p w14:paraId="7DF72497" w14:textId="77777777" w:rsidR="00B330B5" w:rsidRPr="003D19F2" w:rsidRDefault="00B330B5" w:rsidP="00B330B5">
      <w:r w:rsidRPr="003D19F2">
        <w:t>Од тачке бр. 44 граница према северу прати међну линију између парцела број 1476/1 и 1477/1 КО Бачка Топола до тачке бр. 45 на тромеђи парцеле број 1476/2 КО Бачка Топола и парцела бр. 5025 и 5024 КО Бачка Топола-град.</w:t>
      </w:r>
    </w:p>
    <w:p w14:paraId="0D43A7CD" w14:textId="77777777" w:rsidR="00B330B5" w:rsidRPr="003D19F2" w:rsidRDefault="00B330B5" w:rsidP="00B330B5">
      <w:pPr>
        <w:rPr>
          <w:sz w:val="16"/>
          <w:szCs w:val="16"/>
        </w:rPr>
      </w:pPr>
      <w:r w:rsidRPr="003D19F2">
        <w:rPr>
          <w:sz w:val="16"/>
          <w:szCs w:val="16"/>
        </w:rPr>
        <w:t xml:space="preserve"> </w:t>
      </w:r>
    </w:p>
    <w:p w14:paraId="77890929" w14:textId="77777777" w:rsidR="00B330B5" w:rsidRPr="003D19F2" w:rsidRDefault="00B330B5" w:rsidP="00B330B5">
      <w:r w:rsidRPr="003D19F2">
        <w:t>Од тачке бр. 45 граница према западу прати границе катастарских општина на јужним границама парцела број 5023, 5022, 5021, 5020, 5019 и 5018 КО Бачка Топола-град,  до тачке бр. 46 на тромеђи парцела број 1485/2, 4831 КО Бачка Топола и парцеле број 5018 КО Бачка Топола-град.</w:t>
      </w:r>
    </w:p>
    <w:p w14:paraId="5F3151BE" w14:textId="77777777" w:rsidR="00B330B5" w:rsidRPr="003D19F2" w:rsidRDefault="00B330B5" w:rsidP="00B330B5">
      <w:pPr>
        <w:rPr>
          <w:sz w:val="16"/>
          <w:szCs w:val="16"/>
        </w:rPr>
      </w:pPr>
      <w:r w:rsidRPr="003D19F2">
        <w:rPr>
          <w:sz w:val="16"/>
          <w:szCs w:val="16"/>
        </w:rPr>
        <w:t xml:space="preserve">  </w:t>
      </w:r>
    </w:p>
    <w:p w14:paraId="0219DCF0" w14:textId="77777777" w:rsidR="00B330B5" w:rsidRPr="003D19F2" w:rsidRDefault="00B330B5" w:rsidP="00B330B5">
      <w:r w:rsidRPr="003D19F2">
        <w:t>Од тачке бр. 46 граница се поклапа са границом катастарских општина до тачке бр. 47 на северној граници парцеле бр. 7314 КО Бачка Топола-град (Староморавички пут).</w:t>
      </w:r>
    </w:p>
    <w:p w14:paraId="353DA0C8" w14:textId="77777777" w:rsidR="00B330B5" w:rsidRPr="003D19F2" w:rsidRDefault="00B330B5" w:rsidP="00B330B5">
      <w:pPr>
        <w:rPr>
          <w:sz w:val="16"/>
          <w:szCs w:val="16"/>
        </w:rPr>
      </w:pPr>
      <w:r w:rsidRPr="003D19F2">
        <w:rPr>
          <w:sz w:val="16"/>
          <w:szCs w:val="16"/>
        </w:rPr>
        <w:t xml:space="preserve"> </w:t>
      </w:r>
    </w:p>
    <w:p w14:paraId="184DD7FA" w14:textId="77777777" w:rsidR="00B330B5" w:rsidRPr="003D19F2" w:rsidRDefault="00B330B5" w:rsidP="00B330B5">
      <w:r w:rsidRPr="003D19F2">
        <w:t>Од тачке бр. 47 граница у правцу северозапада прати границу парцеле државног пута IIA реда бр. 105, парцела бр. 4726 КО Бачка Топола, до тачке бр. 48 на северној граници парцеле број 7423/2 КО Бачка топола-град (ул. 2. Ракоци Ференца).</w:t>
      </w:r>
    </w:p>
    <w:p w14:paraId="7D634897" w14:textId="77777777" w:rsidR="00B330B5" w:rsidRPr="003D19F2" w:rsidRDefault="00B330B5" w:rsidP="00B330B5">
      <w:pPr>
        <w:rPr>
          <w:sz w:val="16"/>
          <w:szCs w:val="16"/>
        </w:rPr>
      </w:pPr>
      <w:r w:rsidRPr="003D19F2">
        <w:rPr>
          <w:sz w:val="16"/>
          <w:szCs w:val="16"/>
        </w:rPr>
        <w:t xml:space="preserve"> </w:t>
      </w:r>
    </w:p>
    <w:p w14:paraId="64E4C097" w14:textId="77777777" w:rsidR="00B330B5" w:rsidRPr="003D19F2" w:rsidRDefault="00B330B5" w:rsidP="00B330B5">
      <w:r w:rsidRPr="003D19F2">
        <w:t>Од тачке бр. 48 граница прати границу катастарских општина према истоку и то северном границом парцела број 7423/2 и 7423/1 (ул. 2. Ракоци Ференца) до границе парцеле бр. 1063, све у КО Бачка Топола-град, тј. до тачке бр. 49.</w:t>
      </w:r>
    </w:p>
    <w:p w14:paraId="36BD44E3" w14:textId="77777777" w:rsidR="00B330B5" w:rsidRPr="003D19F2" w:rsidRDefault="00B330B5" w:rsidP="00B330B5">
      <w:pPr>
        <w:rPr>
          <w:sz w:val="16"/>
          <w:szCs w:val="16"/>
        </w:rPr>
      </w:pPr>
    </w:p>
    <w:p w14:paraId="57C65EC7" w14:textId="77777777" w:rsidR="007131A0" w:rsidRPr="003D19F2" w:rsidRDefault="007131A0" w:rsidP="00B330B5">
      <w:r w:rsidRPr="003D19F2">
        <w:t xml:space="preserve">Од тачке бр. 49 граница се поклапа са границом катастарских општина у правцу севера прати западне међе катастарских парцела број 1063, 1062, 1060, 1059, 1057, 1056, 1055, 1054, 1053, 1051, 7412 и 1050/2 све у катастарској општини Бачка Топола-град. Граница се потом прелама у правцу истока настављајући да прати северне међе катастарских парцела број 1050/2, 1050/1, 1049, 1048, 1047/2, 1047/1, 1046, 1045, 1044, 1043, 1042, 1041, 1040, 1038/2, 1038/1, 1037, 1036, 1035, 1034, 1033, 1032, 1029/2 и 1030 до тачке број 50 која се налази на тромеђи катастарских парцела број 16 4818/2 (катастарска општина Бачка Топола), 1030 и 4819 (катастарска општина Бачка Топола – град). </w:t>
      </w:r>
    </w:p>
    <w:p w14:paraId="50AD4399" w14:textId="77777777" w:rsidR="007131A0" w:rsidRPr="003D19F2" w:rsidRDefault="007131A0" w:rsidP="00B330B5">
      <w:pPr>
        <w:rPr>
          <w:sz w:val="16"/>
          <w:szCs w:val="16"/>
        </w:rPr>
      </w:pPr>
    </w:p>
    <w:p w14:paraId="0EF58F13" w14:textId="702EDBA5" w:rsidR="00B330B5" w:rsidRPr="003D19F2" w:rsidRDefault="007131A0" w:rsidP="00B330B5">
      <w:r w:rsidRPr="003D19F2">
        <w:t>Након тачке број 50 граница у правцу југа прати источну међу катастарске парцеле број 1030, затим се ломи у правцу истока пратећи јужну међу катастарске парцеле број 4818/2 (катастарска општина Бачка Топола) и на тај начин стиже до тачке број 51 која се налази на четворомеђи катастарских парцела број 4818/2, 1253 (катастарска општина Бачка Топола), 1027 и 7411/1 (катастарска општина Бачка Топола-град).</w:t>
      </w:r>
      <w:r w:rsidR="00B330B5" w:rsidRPr="003D19F2">
        <w:t xml:space="preserve"> </w:t>
      </w:r>
    </w:p>
    <w:p w14:paraId="7D7E78A2" w14:textId="77777777" w:rsidR="00B330B5" w:rsidRPr="003D19F2" w:rsidRDefault="00B330B5" w:rsidP="00B330B5">
      <w:r w:rsidRPr="003D19F2">
        <w:lastRenderedPageBreak/>
        <w:t xml:space="preserve">Од тачке бр. 51 граница наставља у правцу истока, целом дужином јужне међе парцеле бр. 1253 до тачке бр. 52 на тромеђи парцеле број 1253 КО Бачка Топола и парцела </w:t>
      </w:r>
      <w:r w:rsidRPr="003D19F2">
        <w:br/>
        <w:t>бр. 1026 и 7396 КО Бачка Топола-град.</w:t>
      </w:r>
    </w:p>
    <w:p w14:paraId="77E6C98C" w14:textId="77777777" w:rsidR="00B330B5" w:rsidRPr="003D19F2" w:rsidRDefault="00B330B5" w:rsidP="00B330B5">
      <w:pPr>
        <w:rPr>
          <w:sz w:val="16"/>
          <w:szCs w:val="16"/>
        </w:rPr>
      </w:pPr>
      <w:r w:rsidRPr="003D19F2">
        <w:rPr>
          <w:sz w:val="16"/>
          <w:szCs w:val="16"/>
        </w:rPr>
        <w:t xml:space="preserve"> </w:t>
      </w:r>
    </w:p>
    <w:p w14:paraId="6BCEF2DF" w14:textId="77777777" w:rsidR="00B330B5" w:rsidRPr="003D19F2" w:rsidRDefault="00B330B5" w:rsidP="00B330B5">
      <w:r w:rsidRPr="003D19F2">
        <w:t xml:space="preserve">Од тачке бр. 52 граница према северу прати границу катастарских општина Бачка Топола и Бачка Топола-град западном границом парцела путева, парцеле број 7396 </w:t>
      </w:r>
      <w:r w:rsidRPr="003D19F2">
        <w:br/>
        <w:t>КО Бачка Топола-град и 4725 КО Бачка Топола, до тачке бр. 53 на граници катастарских општина Бачка Топола и Мали Београд.</w:t>
      </w:r>
    </w:p>
    <w:p w14:paraId="7D484E51" w14:textId="77777777" w:rsidR="00B330B5" w:rsidRPr="003D19F2" w:rsidRDefault="00B330B5" w:rsidP="00B330B5">
      <w:pPr>
        <w:rPr>
          <w:sz w:val="16"/>
          <w:szCs w:val="16"/>
        </w:rPr>
      </w:pPr>
    </w:p>
    <w:p w14:paraId="59F17CA0" w14:textId="77777777" w:rsidR="00B330B5" w:rsidRPr="003D19F2" w:rsidRDefault="00B330B5" w:rsidP="00B330B5">
      <w:r w:rsidRPr="003D19F2">
        <w:t>Од тачке бр. 53 граница наставља према северу пратећи источне границе парцела број 2303 и 2307 до тачке бр. 54 на тромеђи парцела број 2307, 2305 и 2301, све парцеле у КО Мали Београд.</w:t>
      </w:r>
    </w:p>
    <w:p w14:paraId="2046E210" w14:textId="77777777" w:rsidR="00B330B5" w:rsidRPr="003D19F2" w:rsidRDefault="00B330B5" w:rsidP="00B330B5">
      <w:pPr>
        <w:rPr>
          <w:sz w:val="16"/>
          <w:szCs w:val="16"/>
        </w:rPr>
      </w:pPr>
      <w:r w:rsidRPr="003D19F2">
        <w:rPr>
          <w:sz w:val="16"/>
          <w:szCs w:val="16"/>
        </w:rPr>
        <w:t xml:space="preserve"> </w:t>
      </w:r>
    </w:p>
    <w:p w14:paraId="5A5B54C8" w14:textId="77777777" w:rsidR="00B330B5" w:rsidRPr="003D19F2" w:rsidRDefault="00B330B5" w:rsidP="00B330B5">
      <w:r w:rsidRPr="003D19F2">
        <w:t>Од тачке бр. 54 граница према северу прати западнуу границу парцела број 2301 и 2306/1 до тачке бр. 55 на северозападној међи парцеле број 2306/1, све у КО Мали Београд.</w:t>
      </w:r>
    </w:p>
    <w:p w14:paraId="7CD055BE" w14:textId="77777777" w:rsidR="00B330B5" w:rsidRPr="003D19F2" w:rsidRDefault="00B330B5" w:rsidP="00B330B5">
      <w:pPr>
        <w:rPr>
          <w:sz w:val="16"/>
          <w:szCs w:val="16"/>
        </w:rPr>
      </w:pPr>
      <w:r w:rsidRPr="003D19F2">
        <w:rPr>
          <w:sz w:val="16"/>
          <w:szCs w:val="16"/>
        </w:rPr>
        <w:t xml:space="preserve"> </w:t>
      </w:r>
    </w:p>
    <w:p w14:paraId="5F76591A" w14:textId="77777777" w:rsidR="00B330B5" w:rsidRPr="003D19F2" w:rsidRDefault="00B330B5" w:rsidP="00B330B5">
      <w:r w:rsidRPr="003D19F2">
        <w:t xml:space="preserve">Од тачке бр. 55 граница наставља према истоку пратећи севернуу границу парцеле </w:t>
      </w:r>
      <w:r w:rsidRPr="003D19F2">
        <w:br/>
        <w:t xml:space="preserve">бр. 2306/1 до тачке бр. 56 на тромеђи парцела број 2349, 2306/1 и 2307, све у </w:t>
      </w:r>
      <w:r w:rsidRPr="003D19F2">
        <w:br/>
        <w:t xml:space="preserve">КО Мали Београд. </w:t>
      </w:r>
    </w:p>
    <w:p w14:paraId="5A4516AE" w14:textId="77777777" w:rsidR="00B330B5" w:rsidRPr="003D19F2" w:rsidRDefault="00B330B5" w:rsidP="00B330B5">
      <w:pPr>
        <w:rPr>
          <w:sz w:val="16"/>
          <w:szCs w:val="16"/>
        </w:rPr>
      </w:pPr>
    </w:p>
    <w:p w14:paraId="2784020E" w14:textId="77777777" w:rsidR="00B330B5" w:rsidRPr="003D19F2" w:rsidRDefault="00B330B5" w:rsidP="00B330B5">
      <w:r w:rsidRPr="003D19F2">
        <w:t xml:space="preserve">Од тачке бр. 56 граница према истоку пресеца парцелу бр. 2349 (пут), прати северне границе парцела број 2300/2 и 2300/1 КО Мали Београд до почетне тачке бр. 1. </w:t>
      </w:r>
    </w:p>
    <w:p w14:paraId="0E4F9BB2" w14:textId="77777777" w:rsidR="00B330B5" w:rsidRPr="003D19F2" w:rsidRDefault="00B330B5" w:rsidP="00B330B5">
      <w:pPr>
        <w:rPr>
          <w:sz w:val="16"/>
          <w:szCs w:val="16"/>
        </w:rPr>
      </w:pPr>
      <w:r w:rsidRPr="003D19F2">
        <w:rPr>
          <w:sz w:val="16"/>
          <w:szCs w:val="16"/>
        </w:rPr>
        <w:t xml:space="preserve"> </w:t>
      </w:r>
    </w:p>
    <w:p w14:paraId="7BDD40FA" w14:textId="77777777" w:rsidR="00E62C17" w:rsidRPr="003D19F2" w:rsidRDefault="00E62C17" w:rsidP="00E62C17">
      <w:r w:rsidRPr="003D19F2">
        <w:t xml:space="preserve">Укупна површина у оквиру планиране границе грађевинског подручја насеља Бачка Топола износи </w:t>
      </w:r>
      <w:r w:rsidRPr="003D19F2">
        <w:rPr>
          <w:b/>
        </w:rPr>
        <w:t>1154,85 ha.</w:t>
      </w:r>
      <w:r w:rsidRPr="003D19F2">
        <w:t xml:space="preserve"> </w:t>
      </w:r>
    </w:p>
    <w:p w14:paraId="2AD02054" w14:textId="77777777" w:rsidR="007131A0" w:rsidRPr="003D19F2" w:rsidRDefault="007131A0" w:rsidP="008D35EA">
      <w:pPr>
        <w:rPr>
          <w:sz w:val="16"/>
          <w:szCs w:val="16"/>
        </w:rPr>
      </w:pPr>
    </w:p>
    <w:p w14:paraId="099BB599" w14:textId="77777777" w:rsidR="00B330B5" w:rsidRPr="003D19F2" w:rsidRDefault="00B330B5" w:rsidP="00B330B5">
      <w:r w:rsidRPr="003D19F2">
        <w:t xml:space="preserve">Простор обухваћен границом грађевинског подручја насеља обухвата простор катастарске општине Бачка Топола-град у целости и делове КО Бачка Топола и </w:t>
      </w:r>
      <w:r w:rsidRPr="003D19F2">
        <w:br/>
        <w:t>КО Мали Београд.</w:t>
      </w:r>
    </w:p>
    <w:p w14:paraId="1367EBED" w14:textId="77777777" w:rsidR="00FD10F5" w:rsidRPr="003D19F2" w:rsidRDefault="00FD10F5" w:rsidP="00B330B5"/>
    <w:p w14:paraId="6762EFD4" w14:textId="77777777" w:rsidR="007D7903" w:rsidRPr="003D19F2" w:rsidRDefault="007D7903" w:rsidP="009756BA">
      <w:pPr>
        <w:ind w:left="284" w:hanging="284"/>
      </w:pPr>
    </w:p>
    <w:p w14:paraId="25A98DD5" w14:textId="285FBBC6" w:rsidR="009756BA" w:rsidRPr="003D19F2" w:rsidRDefault="009756BA" w:rsidP="00103D54">
      <w:pPr>
        <w:pStyle w:val="Heading1"/>
        <w:ind w:left="426" w:hanging="426"/>
        <w:rPr>
          <w:caps/>
        </w:rPr>
      </w:pPr>
      <w:bookmarkStart w:id="77" w:name="_Toc310255626"/>
      <w:bookmarkStart w:id="78" w:name="_Toc434303575"/>
      <w:bookmarkStart w:id="79" w:name="_Toc434908925"/>
      <w:bookmarkStart w:id="80" w:name="_Toc149210712"/>
      <w:r w:rsidRPr="003D19F2">
        <w:t>5.</w:t>
      </w:r>
      <w:r w:rsidRPr="003D19F2">
        <w:tab/>
        <w:t xml:space="preserve">ПРЕГЛЕД ПОСТОЈЕЋЕГ СТАЊА </w:t>
      </w:r>
      <w:r w:rsidR="00BC1B08" w:rsidRPr="003D19F2">
        <w:t xml:space="preserve">ПРИРОДНИХ </w:t>
      </w:r>
      <w:r w:rsidR="00971C95" w:rsidRPr="003D19F2">
        <w:t xml:space="preserve">И СТВОРЕНИХ КАРАКТЕРИСТИКА </w:t>
      </w:r>
      <w:r w:rsidRPr="003D19F2">
        <w:t>НА ПОДРУЧЈУ ОБУХВАТА ПЛАНА</w:t>
      </w:r>
      <w:bookmarkEnd w:id="77"/>
      <w:bookmarkEnd w:id="78"/>
      <w:bookmarkEnd w:id="79"/>
      <w:bookmarkEnd w:id="80"/>
    </w:p>
    <w:p w14:paraId="74B2E989" w14:textId="77777777" w:rsidR="009756BA" w:rsidRPr="003D19F2" w:rsidRDefault="009756BA" w:rsidP="009756BA">
      <w:pPr>
        <w:rPr>
          <w:sz w:val="16"/>
          <w:szCs w:val="16"/>
        </w:rPr>
      </w:pPr>
    </w:p>
    <w:p w14:paraId="51ED31C0" w14:textId="293B38CD" w:rsidR="00BC1B08" w:rsidRPr="003D19F2" w:rsidRDefault="00BC1B08" w:rsidP="00BC1B08">
      <w:pPr>
        <w:pStyle w:val="Heading2"/>
      </w:pPr>
      <w:bookmarkStart w:id="81" w:name="_Toc58944342"/>
      <w:bookmarkStart w:id="82" w:name="_Toc58946102"/>
      <w:bookmarkStart w:id="83" w:name="_Toc59787527"/>
      <w:bookmarkStart w:id="84" w:name="_Toc149210713"/>
      <w:bookmarkStart w:id="85" w:name="_Toc434303590"/>
      <w:bookmarkStart w:id="86" w:name="_Toc434908941"/>
      <w:r w:rsidRPr="003D19F2">
        <w:t>5.1. ЗЕМЉИШТЕ У ОБУХВАТУ ПЛАНА</w:t>
      </w:r>
      <w:bookmarkEnd w:id="81"/>
      <w:bookmarkEnd w:id="82"/>
      <w:bookmarkEnd w:id="83"/>
      <w:bookmarkEnd w:id="84"/>
    </w:p>
    <w:p w14:paraId="139A68EC" w14:textId="77777777" w:rsidR="00BC1B08" w:rsidRPr="003D19F2" w:rsidRDefault="00BC1B08" w:rsidP="00BC1B08">
      <w:pPr>
        <w:rPr>
          <w:rFonts w:eastAsiaTheme="minorEastAsia" w:cstheme="minorBidi"/>
          <w:sz w:val="16"/>
          <w:szCs w:val="16"/>
          <w:lang w:eastAsia="zh-CN"/>
        </w:rPr>
      </w:pPr>
    </w:p>
    <w:p w14:paraId="25B7D4DE" w14:textId="77777777" w:rsidR="00BC1B08" w:rsidRPr="003D19F2" w:rsidRDefault="00BC1B08" w:rsidP="00BC1B08">
      <w:r w:rsidRPr="003D19F2">
        <w:t xml:space="preserve">У обухвату Плана налазе се све површине које су сагледане и валоризоване у поступку израде Плана. </w:t>
      </w:r>
    </w:p>
    <w:p w14:paraId="186E05CB" w14:textId="77777777" w:rsidR="00BC1B08" w:rsidRPr="003D19F2" w:rsidRDefault="00BC1B08" w:rsidP="00BC1B08">
      <w:pPr>
        <w:rPr>
          <w:sz w:val="16"/>
          <w:szCs w:val="16"/>
        </w:rPr>
      </w:pPr>
    </w:p>
    <w:p w14:paraId="4FE0F89D" w14:textId="726AB1C6" w:rsidR="00BC1B08" w:rsidRPr="003D19F2" w:rsidRDefault="00BC1B08" w:rsidP="00BC1B08">
      <w:r w:rsidRPr="003D19F2">
        <w:t>Највећи проценат земљишта унутар границе обухвата Плана заузима земљиште грађевинског подручја насеља Бачка Топола дефинисано Генералним планом Бачке Тополе („Службени лист општине Бачка Топола“, бр</w:t>
      </w:r>
      <w:r w:rsidR="00012F57" w:rsidRPr="003D19F2">
        <w:t>.</w:t>
      </w:r>
      <w:r w:rsidRPr="003D19F2">
        <w:t xml:space="preserve"> 3/97 и 10/03).</w:t>
      </w:r>
    </w:p>
    <w:p w14:paraId="04AE7DE6" w14:textId="77777777" w:rsidR="00BC1B08" w:rsidRPr="003D19F2" w:rsidRDefault="00BC1B08" w:rsidP="00BC1B08">
      <w:pPr>
        <w:rPr>
          <w:sz w:val="16"/>
          <w:szCs w:val="16"/>
        </w:rPr>
      </w:pPr>
    </w:p>
    <w:p w14:paraId="35209262" w14:textId="77777777" w:rsidR="00BC1B08" w:rsidRPr="003D19F2" w:rsidRDefault="00BC1B08" w:rsidP="00BC1B08">
      <w:r w:rsidRPr="003D19F2">
        <w:t xml:space="preserve">У </w:t>
      </w:r>
      <w:r w:rsidRPr="003D19F2">
        <w:rPr>
          <w:rFonts w:eastAsiaTheme="minorEastAsia" w:cstheme="minorBidi"/>
          <w:lang w:eastAsia="zh-CN"/>
        </w:rPr>
        <w:t>оквиру границе обухвата Плана такође се налази и пољопривредно и грађевинско земљиште</w:t>
      </w:r>
      <w:r w:rsidRPr="003D19F2">
        <w:t xml:space="preserve"> за које је Одлуком о изради плана и Програмским задатком процењено да може бити ангажовано као површина за проширење грађевинског подручја насеља.</w:t>
      </w:r>
    </w:p>
    <w:p w14:paraId="3D9C8B6C" w14:textId="77777777" w:rsidR="00BC1B08" w:rsidRPr="003D19F2" w:rsidRDefault="00BC1B08" w:rsidP="00BC1B08">
      <w:pPr>
        <w:rPr>
          <w:sz w:val="16"/>
          <w:szCs w:val="16"/>
        </w:rPr>
      </w:pPr>
    </w:p>
    <w:p w14:paraId="399D9590" w14:textId="77777777" w:rsidR="00BC1B08" w:rsidRPr="003D19F2" w:rsidRDefault="00BC1B08" w:rsidP="00BC1B08">
      <w:r w:rsidRPr="003D19F2">
        <w:t xml:space="preserve">Граница обухвата Плана износи око </w:t>
      </w:r>
      <w:r w:rsidRPr="003D19F2">
        <w:rPr>
          <w:b/>
        </w:rPr>
        <w:t>1205,03 ha</w:t>
      </w:r>
      <w:r w:rsidRPr="003D19F2">
        <w:t>.</w:t>
      </w:r>
    </w:p>
    <w:p w14:paraId="6D7F7B4B" w14:textId="77777777" w:rsidR="00BC1B08" w:rsidRPr="003D19F2" w:rsidRDefault="00BC1B08" w:rsidP="00BC1B08">
      <w:pPr>
        <w:rPr>
          <w:rFonts w:eastAsiaTheme="minorEastAsia" w:cstheme="minorBidi"/>
          <w:lang w:eastAsia="zh-CN"/>
        </w:rPr>
      </w:pPr>
    </w:p>
    <w:p w14:paraId="22A8F141" w14:textId="77777777" w:rsidR="00015DA2" w:rsidRPr="003D19F2" w:rsidRDefault="00015DA2" w:rsidP="00BC1B08">
      <w:pPr>
        <w:rPr>
          <w:rFonts w:eastAsiaTheme="minorEastAsia" w:cstheme="minorBidi"/>
          <w:sz w:val="16"/>
          <w:szCs w:val="16"/>
          <w:lang w:eastAsia="zh-CN"/>
        </w:rPr>
      </w:pPr>
    </w:p>
    <w:p w14:paraId="4EA9DF1C" w14:textId="4C680AAC" w:rsidR="00BC1B08" w:rsidRPr="003D19F2" w:rsidRDefault="00BC1B08" w:rsidP="00BC1B08">
      <w:pPr>
        <w:pStyle w:val="Heading2"/>
      </w:pPr>
      <w:bookmarkStart w:id="87" w:name="_Toc48803000"/>
      <w:bookmarkStart w:id="88" w:name="_Toc58944343"/>
      <w:bookmarkStart w:id="89" w:name="_Toc58946103"/>
      <w:bookmarkStart w:id="90" w:name="_Toc59787528"/>
      <w:bookmarkStart w:id="91" w:name="_Toc149210714"/>
      <w:bookmarkStart w:id="92" w:name="_Toc327782371"/>
      <w:bookmarkStart w:id="93" w:name="_Toc333572022"/>
      <w:r w:rsidRPr="003D19F2">
        <w:t>5.2. ПОЛОЖАЈ НАСЕЉА И ПРИРОДНИ УСЛОВИ</w:t>
      </w:r>
      <w:bookmarkEnd w:id="87"/>
      <w:bookmarkEnd w:id="88"/>
      <w:bookmarkEnd w:id="89"/>
      <w:bookmarkEnd w:id="90"/>
      <w:bookmarkEnd w:id="91"/>
    </w:p>
    <w:bookmarkEnd w:id="92"/>
    <w:bookmarkEnd w:id="93"/>
    <w:p w14:paraId="65E1208B" w14:textId="77777777" w:rsidR="00BC1B08" w:rsidRPr="003D19F2" w:rsidRDefault="00BC1B08" w:rsidP="00BC1B08">
      <w:pPr>
        <w:rPr>
          <w:b/>
          <w:sz w:val="16"/>
          <w:szCs w:val="16"/>
        </w:rPr>
      </w:pPr>
    </w:p>
    <w:p w14:paraId="08AA5981" w14:textId="0538ED14" w:rsidR="00BC1B08" w:rsidRPr="003D19F2" w:rsidRDefault="00015DA2" w:rsidP="00BC1B08">
      <w:pPr>
        <w:pStyle w:val="Heading3"/>
      </w:pPr>
      <w:bookmarkStart w:id="94" w:name="_Toc58944344"/>
      <w:bookmarkStart w:id="95" w:name="_Toc58946104"/>
      <w:bookmarkStart w:id="96" w:name="_Toc59787529"/>
      <w:bookmarkStart w:id="97" w:name="_Toc149210715"/>
      <w:r w:rsidRPr="003D19F2">
        <w:t>5</w:t>
      </w:r>
      <w:r w:rsidR="00BC1B08" w:rsidRPr="003D19F2">
        <w:t>.2.1. Геосаобраћајни положај</w:t>
      </w:r>
      <w:bookmarkEnd w:id="94"/>
      <w:bookmarkEnd w:id="95"/>
      <w:bookmarkEnd w:id="96"/>
      <w:bookmarkEnd w:id="97"/>
    </w:p>
    <w:p w14:paraId="0A3857A6" w14:textId="77777777" w:rsidR="00BC1B08" w:rsidRPr="003D19F2" w:rsidRDefault="00BC1B08" w:rsidP="00BC1B08">
      <w:pPr>
        <w:rPr>
          <w:sz w:val="16"/>
          <w:szCs w:val="16"/>
        </w:rPr>
      </w:pPr>
    </w:p>
    <w:p w14:paraId="2E872E1C" w14:textId="77777777" w:rsidR="00BC1B08" w:rsidRPr="003D19F2" w:rsidRDefault="00BC1B08" w:rsidP="00BC1B08">
      <w:r w:rsidRPr="003D19F2">
        <w:rPr>
          <w:rFonts w:cs="Arial"/>
        </w:rPr>
        <w:t>Насеље Бачка Топола налази се у долини реке Криваје и заузима централни положај у односу на насеља Општине. Према просторном размештају и концентрацији активности у општини, има функцију општинског центра.</w:t>
      </w:r>
      <w:r w:rsidRPr="003D19F2">
        <w:t xml:space="preserve"> </w:t>
      </w:r>
    </w:p>
    <w:p w14:paraId="1300A17F" w14:textId="77777777" w:rsidR="00BC1B08" w:rsidRPr="003D19F2" w:rsidRDefault="00BC1B08" w:rsidP="00BC1B08"/>
    <w:p w14:paraId="1A4036E4" w14:textId="77777777" w:rsidR="00BC1B08" w:rsidRPr="003D19F2" w:rsidRDefault="00BC1B08" w:rsidP="00BC1B08">
      <w:pPr>
        <w:rPr>
          <w:shd w:val="clear" w:color="auto" w:fill="FFFFFF"/>
        </w:rPr>
      </w:pPr>
      <w:r w:rsidRPr="003D19F2">
        <w:rPr>
          <w:shd w:val="clear" w:color="auto" w:fill="FFFFFF"/>
        </w:rPr>
        <w:lastRenderedPageBreak/>
        <w:t xml:space="preserve">Повољном геосаобраћајном положају Бачке Тополе доприноси њена добра саобраћајна повезаност са свим развијенијим привредним центрима Бачке - </w:t>
      </w:r>
      <w:hyperlink r:id="rId20" w:tooltip="Суботица" w:history="1">
        <w:r w:rsidRPr="003D19F2">
          <w:rPr>
            <w:shd w:val="clear" w:color="auto" w:fill="FFFFFF"/>
          </w:rPr>
          <w:t>Суботицом</w:t>
        </w:r>
      </w:hyperlink>
      <w:r w:rsidRPr="003D19F2">
        <w:t xml:space="preserve"> (32 </w:t>
      </w:r>
      <w:r w:rsidRPr="003D19F2">
        <w:rPr>
          <w:shd w:val="clear" w:color="auto" w:fill="FFFFFF"/>
        </w:rPr>
        <w:t xml:space="preserve">km), </w:t>
      </w:r>
      <w:hyperlink r:id="rId21" w:tooltip="Сента" w:history="1">
        <w:r w:rsidRPr="003D19F2">
          <w:rPr>
            <w:shd w:val="clear" w:color="auto" w:fill="FFFFFF"/>
          </w:rPr>
          <w:t>Сентом</w:t>
        </w:r>
      </w:hyperlink>
      <w:r w:rsidRPr="003D19F2">
        <w:rPr>
          <w:shd w:val="clear" w:color="auto" w:fill="FFFFFF"/>
        </w:rPr>
        <w:t xml:space="preserve"> и </w:t>
      </w:r>
      <w:r w:rsidRPr="003D19F2">
        <w:t>Бечејом (</w:t>
      </w:r>
      <w:r w:rsidRPr="003D19F2">
        <w:rPr>
          <w:shd w:val="clear" w:color="auto" w:fill="FFFFFF"/>
        </w:rPr>
        <w:t xml:space="preserve">40 km), </w:t>
      </w:r>
      <w:hyperlink r:id="rId22" w:tooltip="Сомбор" w:history="1">
        <w:r w:rsidRPr="003D19F2">
          <w:rPr>
            <w:shd w:val="clear" w:color="auto" w:fill="FFFFFF"/>
          </w:rPr>
          <w:t>Сомбором</w:t>
        </w:r>
      </w:hyperlink>
      <w:r w:rsidRPr="003D19F2">
        <w:t xml:space="preserve"> (</w:t>
      </w:r>
      <w:r w:rsidRPr="003D19F2">
        <w:rPr>
          <w:shd w:val="clear" w:color="auto" w:fill="FFFFFF"/>
        </w:rPr>
        <w:t xml:space="preserve">45 km) и </w:t>
      </w:r>
      <w:hyperlink r:id="rId23" w:tooltip="Нови Сад" w:history="1">
        <w:r w:rsidRPr="003D19F2">
          <w:rPr>
            <w:shd w:val="clear" w:color="auto" w:fill="FFFFFF"/>
          </w:rPr>
          <w:t>Новим</w:t>
        </w:r>
      </w:hyperlink>
      <w:r w:rsidRPr="003D19F2">
        <w:t xml:space="preserve"> Садом</w:t>
      </w:r>
      <w:r w:rsidRPr="003D19F2">
        <w:rPr>
          <w:shd w:val="clear" w:color="auto" w:fill="FFFFFF"/>
        </w:rPr>
        <w:t xml:space="preserve"> (69 km). Бачка Топола је и раскрсница државних путева који повезују бачко Потисје са Подунављем. Осим друмског, добра је повезаност насеља железничким саобраћајем са водећим привредним и културним центрима Покрајине, пре свега са Новим Садом и Суботицом. Истовремено, Бачка Топола се налази на граници привлачних сфера, односно утицаја два највећа војвођанска града Суботице и Новог Сада али, с обзиром на мању удаљеност, становништво више користи услуге Суботице.</w:t>
      </w:r>
    </w:p>
    <w:p w14:paraId="2C8693AF" w14:textId="77777777" w:rsidR="00BC1B08" w:rsidRPr="003D19F2" w:rsidRDefault="00BC1B08" w:rsidP="00BC1B08">
      <w:pPr>
        <w:rPr>
          <w:rFonts w:eastAsiaTheme="minorEastAsia" w:cstheme="minorBidi"/>
          <w:b/>
          <w:lang w:eastAsia="zh-CN"/>
        </w:rPr>
      </w:pPr>
    </w:p>
    <w:p w14:paraId="41DC65A9" w14:textId="7799F452" w:rsidR="00BC1B08" w:rsidRPr="003D19F2" w:rsidRDefault="00BC1B08" w:rsidP="00BC1B08">
      <w:pPr>
        <w:pStyle w:val="Heading3"/>
      </w:pPr>
      <w:bookmarkStart w:id="98" w:name="_Toc58944345"/>
      <w:bookmarkStart w:id="99" w:name="_Toc58946105"/>
      <w:bookmarkStart w:id="100" w:name="_Toc59787530"/>
      <w:bookmarkStart w:id="101" w:name="_Toc149210716"/>
      <w:r w:rsidRPr="003D19F2">
        <w:t>5.2.2. Геолошке и геоморфолошке карактеристике</w:t>
      </w:r>
      <w:bookmarkEnd w:id="98"/>
      <w:bookmarkEnd w:id="99"/>
      <w:bookmarkEnd w:id="100"/>
      <w:bookmarkEnd w:id="101"/>
    </w:p>
    <w:p w14:paraId="3F34CA01" w14:textId="77777777" w:rsidR="00BC1B08" w:rsidRPr="003D19F2" w:rsidRDefault="00BC1B08" w:rsidP="00BC1B08">
      <w:pPr>
        <w:rPr>
          <w:rFonts w:eastAsiaTheme="minorEastAsia" w:cstheme="minorBidi"/>
          <w:szCs w:val="22"/>
          <w:lang w:eastAsia="zh-CN"/>
        </w:rPr>
      </w:pPr>
    </w:p>
    <w:p w14:paraId="67365862" w14:textId="77777777" w:rsidR="00BC1B08" w:rsidRPr="003D19F2" w:rsidRDefault="00BC1B08" w:rsidP="00BC1B08">
      <w:r w:rsidRPr="003D19F2">
        <w:t>У геоморфолошком погледу, на подручју насеља Бачка Топола издвајају се две основне рељефно-морфолошке целине – Бачка лесна зараван и долина реке Криваје.</w:t>
      </w:r>
    </w:p>
    <w:p w14:paraId="2AE9A781" w14:textId="77777777" w:rsidR="00BC1B08" w:rsidRPr="003D19F2" w:rsidRDefault="00BC1B08" w:rsidP="00BC1B08"/>
    <w:p w14:paraId="60CBDC06" w14:textId="77777777" w:rsidR="00BC1B08" w:rsidRPr="003D19F2" w:rsidRDefault="00BC1B08" w:rsidP="00BC1B08">
      <w:r w:rsidRPr="003D19F2">
        <w:t>Највећи део насеља налази се на бачкој лесној заравни, изразито лесној површини, при чему дебљина лесног покривача није свугде иста. На истоку дебљина леса је око 10 m, док је на западу мања. У погледу хипсометријских карактеристика рељефа на подручју насеља, у северном делу насеља надморска висина креће од 111-112 m, док је у југоисточном делу према бечејском путу око 106 m. Најистакнутије висинске тачке су 117 m и 113 m, јужно од насеља, што упућује на закључак да је лесна зараван прилично једнолична, без великих висинских разлика, са нагибом терена према југоистоку. На површини заравни се јављају денундациони и леснокрашки морфолошки облици којих има највише у југоисточном и источном делу насеља. Простор између депресија испуњен је лесним предолицама, где је моћност лесног склада довољно изражена, док је подлога леса водопропустљива. Земљиште на лесној заравни је врло плодно. У источним и јужним деловима атара насеља преовлађује бескарбонатни чернозем, док остале делове покрива ливадска црница и карбонатни чернозем.</w:t>
      </w:r>
    </w:p>
    <w:p w14:paraId="07C4BC0F" w14:textId="77777777" w:rsidR="00BC1B08" w:rsidRPr="003D19F2" w:rsidRDefault="00BC1B08" w:rsidP="00BC1B08"/>
    <w:p w14:paraId="4788FDCB" w14:textId="77777777" w:rsidR="004D2461" w:rsidRDefault="00BC1B08" w:rsidP="00BC1B08">
      <w:pPr>
        <w:rPr>
          <w:lang w:val="sr-Latn-RS"/>
        </w:rPr>
      </w:pPr>
      <w:r w:rsidRPr="003D19F2">
        <w:t xml:space="preserve">Долина Криваје се пружа средином насеља и атара Бачке Тополе, најпре правцем север-југ, а затим исток-запад, са надморском висином од 93-100 m. На простору долине, испод квартарних наслага на дубини 300-350 m, налазе се три мања хорста. Укупна дужина Криваје на подручју атара насеља је нешто мања од осам километара. </w:t>
      </w:r>
    </w:p>
    <w:p w14:paraId="30FA3C50" w14:textId="77777777" w:rsidR="004D2461" w:rsidRDefault="004D2461" w:rsidP="00BC1B08">
      <w:pPr>
        <w:rPr>
          <w:lang w:val="sr-Latn-RS"/>
        </w:rPr>
      </w:pPr>
    </w:p>
    <w:p w14:paraId="0AE8890E" w14:textId="77777777" w:rsidR="004D2461" w:rsidRDefault="00BC1B08" w:rsidP="00BC1B08">
      <w:pPr>
        <w:rPr>
          <w:lang w:val="sr-Latn-RS"/>
        </w:rPr>
      </w:pPr>
      <w:r w:rsidRPr="003D19F2">
        <w:t xml:space="preserve">Северно од насеља долина Криваје је широка око 600-800 метара, на простору насеља долинска раван сужава се на око 400 m, до се јужно од насеља проширује до 700 m. </w:t>
      </w:r>
    </w:p>
    <w:p w14:paraId="17354AF8" w14:textId="77777777" w:rsidR="004D2461" w:rsidRDefault="004D2461" w:rsidP="00BC1B08">
      <w:pPr>
        <w:rPr>
          <w:lang w:val="sr-Latn-RS"/>
        </w:rPr>
      </w:pPr>
    </w:p>
    <w:p w14:paraId="216F31D1" w14:textId="15DE9636" w:rsidR="00BC1B08" w:rsidRPr="003D19F2" w:rsidRDefault="00BC1B08" w:rsidP="00BC1B08">
      <w:r w:rsidRPr="003D19F2">
        <w:t>Део долине оријентисан према западу прилично је узан са стрмим странама, без терасе. У долини реке Криваје присутна је плодна ритска црница. Фреатска издан на долинској равни налази се на дубини од 2-3 m, а на лесној заравни на дубини од око 10 m. Корито реке Криваје је више пута чишћено, измуљивано, а ток исправљен пресецањем меандара и каналисан. Остатак регулационих радова је Мртва Криваја, одсечен крак, северно од насеља.</w:t>
      </w:r>
    </w:p>
    <w:p w14:paraId="41D6D267" w14:textId="77777777" w:rsidR="00BC1B08" w:rsidRPr="003D19F2" w:rsidRDefault="00BC1B08" w:rsidP="00BC1B08"/>
    <w:p w14:paraId="69528B16" w14:textId="77777777" w:rsidR="00BC1B08" w:rsidRPr="003D19F2" w:rsidRDefault="00BC1B08" w:rsidP="00BC1B08">
      <w:pPr>
        <w:rPr>
          <w:spacing w:val="-4"/>
        </w:rPr>
      </w:pPr>
      <w:r w:rsidRPr="003D19F2">
        <w:rPr>
          <w:spacing w:val="-4"/>
        </w:rPr>
        <w:t>Ha нижим деловима насеља, где je ниво подземних вода мањи од 100 cm од површине терена, понекад избија на површину или пак јако близу површини, изазива деградацију терена, угрожава и изграђене површине и саме објекте. Иста појава ограничава могућности коришђења тих простора и могуђности и начин изградње објеката.</w:t>
      </w:r>
    </w:p>
    <w:p w14:paraId="32A4CF9D" w14:textId="77777777" w:rsidR="00BC1B08" w:rsidRPr="003D19F2" w:rsidRDefault="00BC1B08" w:rsidP="00BC1B08"/>
    <w:p w14:paraId="77BD85C9" w14:textId="77777777" w:rsidR="00BC1B08" w:rsidRPr="003D19F2" w:rsidRDefault="00BC1B08" w:rsidP="00BC1B08">
      <w:r w:rsidRPr="003D19F2">
        <w:t>У геолошком погледу ово је лесно подручје. Терен је састављен од фине ситне субаерске прашине која је прекривена хумусним слојем дебљине 40-80 cm. Дебљина лесне наслаге износи 10 m. На лесном одсеку јасно се види смеђа зона која упућује да је лес наталожен у два маха. Каснијим захлађењем дошло је до навејавања горњег слоја леса, који је по времену настанка млађи од доњег слоја. Због мењања климе на овом млађем лесу формирао се горњи хумусни слој.</w:t>
      </w:r>
    </w:p>
    <w:p w14:paraId="3CC2625C" w14:textId="77777777" w:rsidR="00BC1B08" w:rsidRPr="003D19F2" w:rsidRDefault="00BC1B08" w:rsidP="00BC1B08"/>
    <w:p w14:paraId="468C55B8" w14:textId="71E5C0E6" w:rsidR="00FD10F5" w:rsidRPr="003D19F2" w:rsidRDefault="00FD10F5" w:rsidP="00BC1B08"/>
    <w:p w14:paraId="08444475" w14:textId="4FD88B0E" w:rsidR="00BC1B08" w:rsidRPr="003D19F2" w:rsidRDefault="00BC1B08" w:rsidP="00BC1B08">
      <w:pPr>
        <w:pStyle w:val="Heading3"/>
      </w:pPr>
      <w:bookmarkStart w:id="102" w:name="_Toc58944346"/>
      <w:bookmarkStart w:id="103" w:name="_Toc58946106"/>
      <w:bookmarkStart w:id="104" w:name="_Toc59787531"/>
      <w:bookmarkStart w:id="105" w:name="_Toc149210717"/>
      <w:r w:rsidRPr="003D19F2">
        <w:lastRenderedPageBreak/>
        <w:t>5.2.3. Сеизмика</w:t>
      </w:r>
      <w:bookmarkEnd w:id="102"/>
      <w:bookmarkEnd w:id="103"/>
      <w:bookmarkEnd w:id="104"/>
      <w:bookmarkEnd w:id="105"/>
      <w:r w:rsidRPr="003D19F2">
        <w:t xml:space="preserve">   </w:t>
      </w:r>
    </w:p>
    <w:p w14:paraId="3E02F899" w14:textId="77777777" w:rsidR="00BC1B08" w:rsidRPr="003D19F2" w:rsidRDefault="00BC1B08" w:rsidP="00BC1B08">
      <w:pPr>
        <w:rPr>
          <w:rFonts w:eastAsiaTheme="majorEastAsia"/>
        </w:rPr>
      </w:pPr>
    </w:p>
    <w:p w14:paraId="1307D2FC" w14:textId="77777777" w:rsidR="00BC1B08" w:rsidRPr="003D19F2" w:rsidRDefault="00BC1B08" w:rsidP="00BC1B08">
      <w:pPr>
        <w:autoSpaceDE w:val="0"/>
        <w:autoSpaceDN w:val="0"/>
        <w:adjustRightInd w:val="0"/>
        <w:rPr>
          <w:rFonts w:eastAsiaTheme="minorHAnsi" w:cs="Arial"/>
        </w:rPr>
      </w:pPr>
      <w:r w:rsidRPr="003D19F2">
        <w:rPr>
          <w:rFonts w:eastAsiaTheme="minorHAnsi" w:cs="Arial"/>
        </w:rPr>
        <w:t xml:space="preserve">У погледу сеизмичности, према Карти сеизмичког хазарда за повратни период од 475 г. изражен у степенима макросеизмичког интезитета, највећи део подручја обухваћен Планом се налази у зони са могућим интензитетом потреса од </w:t>
      </w:r>
      <w:r w:rsidRPr="003D19F2">
        <w:rPr>
          <w:rFonts w:eastAsiaTheme="majorEastAsia" w:cstheme="majorBidi"/>
          <w:bCs/>
          <w:szCs w:val="22"/>
        </w:rPr>
        <w:t>VI – VII</w:t>
      </w:r>
      <w:r w:rsidRPr="003D19F2">
        <w:rPr>
          <w:rFonts w:eastAsiaTheme="minorHAnsi" w:cs="Arial"/>
        </w:rPr>
        <w:t xml:space="preserve"> </w:t>
      </w:r>
      <w:r w:rsidRPr="003D19F2">
        <w:rPr>
          <w:rFonts w:eastAsiaTheme="minorHAnsi" w:cstheme="minorBidi"/>
          <w:szCs w:val="22"/>
          <w:lang w:eastAsia="zh-CN"/>
        </w:rPr>
        <w:t xml:space="preserve">степени, </w:t>
      </w:r>
      <w:r w:rsidRPr="003D19F2">
        <w:rPr>
          <w:spacing w:val="-4"/>
          <w:szCs w:val="24"/>
        </w:rPr>
        <w:t>према Европској макросеизмичкој скали (ЕМС-98)</w:t>
      </w:r>
      <w:r w:rsidRPr="003D19F2">
        <w:rPr>
          <w:rFonts w:eastAsiaTheme="minorHAnsi" w:cs="Arial"/>
        </w:rPr>
        <w:t>, па су нужне мере заштите од трусних померања.</w:t>
      </w:r>
    </w:p>
    <w:p w14:paraId="2E35D960" w14:textId="77777777" w:rsidR="00BC1B08" w:rsidRPr="003D19F2" w:rsidRDefault="00BC1B08" w:rsidP="00BC1B08">
      <w:pPr>
        <w:tabs>
          <w:tab w:val="right" w:pos="9355"/>
        </w:tabs>
        <w:autoSpaceDE w:val="0"/>
        <w:autoSpaceDN w:val="0"/>
        <w:adjustRightInd w:val="0"/>
        <w:rPr>
          <w:rFonts w:eastAsiaTheme="minorHAnsi"/>
        </w:rPr>
      </w:pPr>
    </w:p>
    <w:p w14:paraId="62E10AD2" w14:textId="6EFFE24E" w:rsidR="00BC1B08" w:rsidRPr="003D19F2" w:rsidRDefault="00BC1B08" w:rsidP="00BC1B08">
      <w:pPr>
        <w:pStyle w:val="Heading3"/>
      </w:pPr>
      <w:bookmarkStart w:id="106" w:name="_Toc58944347"/>
      <w:bookmarkStart w:id="107" w:name="_Toc58946107"/>
      <w:bookmarkStart w:id="108" w:name="_Toc59787532"/>
      <w:bookmarkStart w:id="109" w:name="_Toc149210718"/>
      <w:r w:rsidRPr="003D19F2">
        <w:t xml:space="preserve">5.2.4. </w:t>
      </w:r>
      <w:bookmarkStart w:id="110" w:name="_Toc327782373"/>
      <w:r w:rsidRPr="003D19F2">
        <w:t>Педологија</w:t>
      </w:r>
      <w:bookmarkEnd w:id="106"/>
      <w:bookmarkEnd w:id="107"/>
      <w:bookmarkEnd w:id="108"/>
      <w:bookmarkEnd w:id="109"/>
    </w:p>
    <w:p w14:paraId="6E68F70C" w14:textId="77777777" w:rsidR="00BC1B08" w:rsidRPr="003D19F2" w:rsidRDefault="00BC1B08" w:rsidP="00BC1B08">
      <w:pPr>
        <w:rPr>
          <w:lang w:eastAsia="sr-Latn-CS"/>
        </w:rPr>
      </w:pPr>
    </w:p>
    <w:p w14:paraId="4BDA829E" w14:textId="77777777" w:rsidR="00BC1B08" w:rsidRPr="003D19F2" w:rsidRDefault="00BC1B08" w:rsidP="00BC1B08">
      <w:pPr>
        <w:rPr>
          <w:rFonts w:eastAsiaTheme="minorEastAsia" w:cstheme="minorBidi"/>
          <w:szCs w:val="22"/>
          <w:lang w:eastAsia="zh-CN"/>
        </w:rPr>
      </w:pPr>
      <w:r w:rsidRPr="003D19F2">
        <w:rPr>
          <w:lang w:eastAsia="sr-Latn-CS"/>
        </w:rPr>
        <w:t xml:space="preserve">У складу са постојећим матичним супстратом, кога чини сувоземни лес и алувијалне творевине, на подручју насеља </w:t>
      </w:r>
      <w:r w:rsidRPr="003D19F2">
        <w:rPr>
          <w:rFonts w:eastAsiaTheme="minorEastAsia" w:cstheme="minorBidi"/>
          <w:szCs w:val="22"/>
          <w:lang w:eastAsia="zh-CN"/>
        </w:rPr>
        <w:t xml:space="preserve">Бачка Топола заступљени су следећи педолошки типови земљишта: чернозем карбонатни и ритска црница карбонатна </w:t>
      </w:r>
      <w:r w:rsidRPr="003D19F2">
        <w:rPr>
          <w:lang w:eastAsia="sr-Latn-CS"/>
        </w:rPr>
        <w:t xml:space="preserve">на делу долинске равни реке Криваје. </w:t>
      </w:r>
    </w:p>
    <w:p w14:paraId="18D1B999" w14:textId="77777777" w:rsidR="00BC1B08" w:rsidRPr="003D19F2" w:rsidRDefault="00BC1B08" w:rsidP="00BC1B08">
      <w:pPr>
        <w:rPr>
          <w:lang w:eastAsia="sr-Latn-CS"/>
        </w:rPr>
      </w:pPr>
    </w:p>
    <w:p w14:paraId="40C9E006" w14:textId="77777777" w:rsidR="00BC1B08" w:rsidRPr="003D19F2" w:rsidRDefault="00BC1B08" w:rsidP="00BC1B08">
      <w:pPr>
        <w:rPr>
          <w:rFonts w:eastAsiaTheme="minorEastAsia" w:cstheme="minorBidi"/>
          <w:szCs w:val="22"/>
          <w:lang w:eastAsia="zh-CN"/>
        </w:rPr>
      </w:pPr>
      <w:r w:rsidRPr="003D19F2">
        <w:rPr>
          <w:rFonts w:eastAsiaTheme="minorEastAsia" w:cstheme="minorBidi"/>
          <w:szCs w:val="22"/>
          <w:lang w:eastAsia="zh-CN"/>
        </w:rPr>
        <w:t xml:space="preserve">Земљиште типа </w:t>
      </w:r>
      <w:r w:rsidRPr="003D19F2">
        <w:rPr>
          <w:rFonts w:eastAsiaTheme="minorEastAsia"/>
          <w:i/>
          <w:u w:val="single"/>
          <w:lang w:eastAsia="zh-CN"/>
        </w:rPr>
        <w:t>чернозем карбонатни</w:t>
      </w:r>
      <w:r w:rsidRPr="003D19F2">
        <w:rPr>
          <w:rFonts w:eastAsiaTheme="minorEastAsia" w:cstheme="minorBidi"/>
          <w:szCs w:val="22"/>
          <w:lang w:eastAsia="zh-CN"/>
        </w:rPr>
        <w:t xml:space="preserve"> преовладава на подручју насеља Бачка Топола. По саставу је песковита иловача, ситно-мрвичне и зрнасте структуре. Основна хемијска особина овог типа земљишта је висока карбонатност. Има изванредне водоваздушне особине, брзо упија, држи и спроводи воду и изузетно је велике производне вредности.</w:t>
      </w:r>
    </w:p>
    <w:p w14:paraId="1BA41DEC" w14:textId="77777777" w:rsidR="00BC1B08" w:rsidRPr="003D19F2" w:rsidRDefault="00BC1B08" w:rsidP="00BC1B08">
      <w:pPr>
        <w:rPr>
          <w:rFonts w:eastAsiaTheme="minorEastAsia" w:cstheme="minorBidi"/>
          <w:szCs w:val="22"/>
          <w:lang w:eastAsia="zh-CN"/>
        </w:rPr>
      </w:pPr>
    </w:p>
    <w:p w14:paraId="021CB51D" w14:textId="77777777" w:rsidR="00BC1B08" w:rsidRPr="003D19F2" w:rsidRDefault="00BC1B08" w:rsidP="00BC1B08">
      <w:pPr>
        <w:rPr>
          <w:rFonts w:eastAsiaTheme="minorEastAsia" w:cstheme="minorBidi"/>
          <w:szCs w:val="22"/>
          <w:lang w:eastAsia="zh-CN"/>
        </w:rPr>
      </w:pPr>
      <w:r w:rsidRPr="003D19F2">
        <w:rPr>
          <w:rFonts w:eastAsiaTheme="minorEastAsia" w:cstheme="minorBidi"/>
          <w:i/>
          <w:szCs w:val="22"/>
          <w:u w:val="single"/>
          <w:lang w:eastAsia="zh-CN"/>
        </w:rPr>
        <w:t>Ритска црница карбонатна</w:t>
      </w:r>
      <w:r w:rsidRPr="003D19F2">
        <w:rPr>
          <w:rFonts w:eastAsiaTheme="minorEastAsia"/>
          <w:lang w:eastAsia="zh-CN"/>
        </w:rPr>
        <w:t xml:space="preserve"> је </w:t>
      </w:r>
      <w:r w:rsidRPr="003D19F2">
        <w:rPr>
          <w:rFonts w:eastAsiaTheme="minorEastAsia" w:cstheme="minorBidi"/>
          <w:szCs w:val="22"/>
          <w:lang w:eastAsia="zh-CN"/>
        </w:rPr>
        <w:t>распростањена на делу долинске равни реке Криваје, која се</w:t>
      </w:r>
      <w:r w:rsidRPr="003D19F2">
        <w:t xml:space="preserve"> пружа средином насеља и атара Бачке Тополе. Матични супстрат ритске црнице карбонатне је измењени лес или алувијални нанос.</w:t>
      </w:r>
      <w:r w:rsidRPr="003D19F2">
        <w:rPr>
          <w:rFonts w:eastAsiaTheme="minorEastAsia" w:cstheme="minorBidi"/>
          <w:szCs w:val="22"/>
          <w:lang w:eastAsia="zh-CN"/>
        </w:rPr>
        <w:t xml:space="preserve"> Ова земљишта настала су под утицајем високих подземних и поплавних површинскких вода. Оранични слој има ситногрудвасту структуру. Представља иловасти до глиновити флувијални нанос, преталожени карбонатни лес. Механички састав ових земљишта је доста уједначен, слојеви су различите моћности и претежно се јављају иловаче, песковите иловаче и глинуше, мале филтрационе способности. Садрже доста органских материја а проценат хумуса се креће од 1,5 до 2,5%. Хемијске особине овог типа земљишта су у целини повољне и користе се као пољопривредно земљиште.</w:t>
      </w:r>
    </w:p>
    <w:p w14:paraId="225CCCDD" w14:textId="77777777" w:rsidR="00BC1B08" w:rsidRPr="003D19F2" w:rsidRDefault="00BC1B08" w:rsidP="00BC1B08">
      <w:pPr>
        <w:rPr>
          <w:rFonts w:eastAsiaTheme="majorEastAsia"/>
        </w:rPr>
      </w:pPr>
    </w:p>
    <w:p w14:paraId="5D2BFE05" w14:textId="4C21401F" w:rsidR="00BC1B08" w:rsidRPr="003D19F2" w:rsidRDefault="00BC1B08" w:rsidP="00BC1B08">
      <w:pPr>
        <w:pStyle w:val="Heading3"/>
      </w:pPr>
      <w:bookmarkStart w:id="111" w:name="_Toc327782375"/>
      <w:bookmarkStart w:id="112" w:name="_Toc333572026"/>
      <w:bookmarkStart w:id="113" w:name="_Toc57302102"/>
      <w:bookmarkStart w:id="114" w:name="_Toc57308315"/>
      <w:bookmarkStart w:id="115" w:name="_Toc57547937"/>
      <w:bookmarkStart w:id="116" w:name="_Toc58944348"/>
      <w:bookmarkStart w:id="117" w:name="_Toc58946108"/>
      <w:bookmarkStart w:id="118" w:name="_Toc59787533"/>
      <w:bookmarkStart w:id="119" w:name="_Toc149210719"/>
      <w:r w:rsidRPr="003D19F2">
        <w:t>5.2.5. Хидролошке и хидрогеолошке карактеристике</w:t>
      </w:r>
      <w:bookmarkEnd w:id="111"/>
      <w:bookmarkEnd w:id="112"/>
      <w:bookmarkEnd w:id="113"/>
      <w:bookmarkEnd w:id="114"/>
      <w:bookmarkEnd w:id="115"/>
      <w:bookmarkEnd w:id="116"/>
      <w:bookmarkEnd w:id="117"/>
      <w:bookmarkEnd w:id="118"/>
      <w:bookmarkEnd w:id="119"/>
    </w:p>
    <w:p w14:paraId="7BBCFE73" w14:textId="77777777" w:rsidR="00BC1B08" w:rsidRPr="003D19F2" w:rsidRDefault="00BC1B08" w:rsidP="00BC1B08">
      <w:pPr>
        <w:rPr>
          <w:rFonts w:eastAsiaTheme="majorEastAsia"/>
          <w:u w:val="single"/>
          <w:lang w:eastAsia="zh-CN"/>
        </w:rPr>
      </w:pPr>
    </w:p>
    <w:p w14:paraId="1C7A6C8D" w14:textId="77777777" w:rsidR="00BC1B08" w:rsidRPr="003D19F2" w:rsidRDefault="00BC1B08" w:rsidP="00BC1B08">
      <w:pPr>
        <w:rPr>
          <w:rFonts w:eastAsiaTheme="majorEastAsia"/>
          <w:u w:val="single"/>
          <w:lang w:eastAsia="zh-CN"/>
        </w:rPr>
      </w:pPr>
      <w:r w:rsidRPr="003D19F2">
        <w:rPr>
          <w:rFonts w:eastAsiaTheme="majorEastAsia"/>
          <w:u w:val="single"/>
          <w:lang w:eastAsia="zh-CN"/>
        </w:rPr>
        <w:t>Акумулационо језеро</w:t>
      </w:r>
    </w:p>
    <w:p w14:paraId="1FA330EB" w14:textId="77777777" w:rsidR="00BC1B08" w:rsidRPr="003D19F2" w:rsidRDefault="00BC1B08" w:rsidP="00BC1B08"/>
    <w:p w14:paraId="52987D17" w14:textId="77777777" w:rsidR="00BC1B08" w:rsidRPr="003D19F2" w:rsidRDefault="00BC1B08" w:rsidP="00BC1B08">
      <w:r w:rsidRPr="003D19F2">
        <w:t>У склопу снабдевања Северне Бачке водом предвиђено је стварање низ микроакумулација на Криваји (и не само на њој), које би се допуњавале водом из магистралних канала. Једна од таквих акумулација изграђена је на Криваји узводно од Бачке Тополе, са земљаном преградом на стационажи водотока km 73+720 и котом успора на преливу бране 98,00 mАНВ (део акумулације „Зобнатица“ на к.п. бр. 1934/2 КО Мали Београд, и к.п. бр. 1229/2 КО Бачка Топола). Акумулација „Зобнатица“ је вишенаменска акумулација, за прихватање површинских и подземних вода насталих одводњавањем сливног подручја, за наводњавање пољопривредних површина, и за секундарне функције као што су туризам, спорт и рекреацију. Акумулација „Зобнатица“ је водни објекат Регионалног хидросистема „Северна Бачка“, припада подсистему „Плазовић“, а водом се може снабдевати и из подсистема „Тиса-Палић“.</w:t>
      </w:r>
    </w:p>
    <w:p w14:paraId="3F03AD67" w14:textId="77777777" w:rsidR="00BC1B08" w:rsidRPr="003D19F2" w:rsidRDefault="00BC1B08" w:rsidP="00BC1B08"/>
    <w:p w14:paraId="0B201E4A" w14:textId="77777777" w:rsidR="00BC1B08" w:rsidRPr="003D19F2" w:rsidRDefault="00BC1B08" w:rsidP="00BC1B08">
      <w:r w:rsidRPr="003D19F2">
        <w:t>Језеро је формирано подизањем земљане бране у дужини од 296 m и висине 7 m. Укупна површина језера је око 230 hа при коти максималног успора, дужине 5,2 km, а највећа ширина износи око 700 метара. Кота максималног радног нивоа износи 98,50 mАНВ, кота минималног радног нивоа износи 96,00 mАНВ, кота круне бране је 99,50 mАНВ. Укупна запремина језера је 4.830.000 m³ воде. Корисна запремина при коти максималног успора је 3.590.000 m³ и извршити наводњавање 500 hа. Језеро се храни водом из горњег тока Криваје, фреатском водом и атмосферским падавинама.</w:t>
      </w:r>
    </w:p>
    <w:p w14:paraId="408FF66B" w14:textId="0D6F0481" w:rsidR="00FD10F5" w:rsidRPr="003D19F2" w:rsidRDefault="00FD10F5" w:rsidP="00BC1B08"/>
    <w:p w14:paraId="4519E4E5" w14:textId="77777777" w:rsidR="00FD10F5" w:rsidRPr="003D19F2" w:rsidRDefault="00FD10F5" w:rsidP="00BC1B08"/>
    <w:p w14:paraId="6A36B680" w14:textId="77777777" w:rsidR="00BC1B08" w:rsidRPr="003D19F2" w:rsidRDefault="00BC1B08" w:rsidP="00BC1B08">
      <w:pPr>
        <w:rPr>
          <w:rFonts w:eastAsiaTheme="majorEastAsia"/>
          <w:lang w:eastAsia="zh-CN"/>
        </w:rPr>
      </w:pPr>
    </w:p>
    <w:p w14:paraId="5004407D" w14:textId="77777777" w:rsidR="00BC1B08" w:rsidRPr="003D19F2" w:rsidRDefault="00BC1B08" w:rsidP="00BC1B08">
      <w:pPr>
        <w:rPr>
          <w:rFonts w:eastAsiaTheme="majorEastAsia"/>
          <w:u w:val="single"/>
          <w:lang w:eastAsia="zh-CN"/>
        </w:rPr>
      </w:pPr>
      <w:r w:rsidRPr="003D19F2">
        <w:rPr>
          <w:rFonts w:eastAsiaTheme="majorEastAsia"/>
          <w:u w:val="single"/>
          <w:lang w:eastAsia="zh-CN"/>
        </w:rPr>
        <w:lastRenderedPageBreak/>
        <w:t>Река Криваја</w:t>
      </w:r>
    </w:p>
    <w:p w14:paraId="4E2ADC24" w14:textId="77777777" w:rsidR="00BC1B08" w:rsidRPr="003D19F2" w:rsidRDefault="00BC1B08" w:rsidP="00BC1B08"/>
    <w:p w14:paraId="5D4C3E06" w14:textId="77777777" w:rsidR="00BC1B08" w:rsidRPr="003D19F2" w:rsidRDefault="00BC1B08" w:rsidP="00BC1B08">
      <w:r w:rsidRPr="003D19F2">
        <w:t>Криваја је, после Дунава и Тисе, највећи површински водоток у Бачкој. Река има долину широку од 500 - 800 m и њене стране су доста стрме. Подужни пад Криваје износи просечно 0,44%. У доњем току, низводно од Бачке Тополе, знатно је већи од просека, односно идући према ушћу њен пад је све мањи.</w:t>
      </w:r>
    </w:p>
    <w:p w14:paraId="50F44A10" w14:textId="77777777" w:rsidR="00BC1B08" w:rsidRPr="003D19F2" w:rsidRDefault="00BC1B08" w:rsidP="00BC1B08">
      <w:pPr>
        <w:rPr>
          <w:rFonts w:cs="Arial"/>
        </w:rPr>
      </w:pPr>
    </w:p>
    <w:p w14:paraId="46CA3881" w14:textId="77777777" w:rsidR="00BC1B08" w:rsidRPr="003D19F2" w:rsidRDefault="00BC1B08" w:rsidP="00BC1B08">
      <w:pPr>
        <w:rPr>
          <w:rFonts w:cs="Arial"/>
        </w:rPr>
      </w:pPr>
      <w:r w:rsidRPr="003D19F2">
        <w:rPr>
          <w:rFonts w:cs="Arial"/>
        </w:rPr>
        <w:t>Карактеристично за ток Криваје у насељу је њена релативно велика ширина у односу на дубину, тромост, односно спорост протицаја и изразито меандрирање, што је последица малог протока и конфигурације терена. Реку карактерише и недостатак зеленила дуж тока. Обале су углавном обрасле трском и другим барским биљем.</w:t>
      </w:r>
    </w:p>
    <w:p w14:paraId="56E68DE5" w14:textId="77777777" w:rsidR="00BC1B08" w:rsidRPr="003D19F2" w:rsidRDefault="00BC1B08" w:rsidP="00BC1B08">
      <w:pPr>
        <w:rPr>
          <w:rFonts w:cs="Arial"/>
          <w:sz w:val="16"/>
          <w:szCs w:val="16"/>
        </w:rPr>
      </w:pPr>
    </w:p>
    <w:p w14:paraId="65DE6CA5" w14:textId="77777777" w:rsidR="00BC1B08" w:rsidRPr="003D19F2" w:rsidRDefault="00BC1B08" w:rsidP="00BC1B08">
      <w:pPr>
        <w:rPr>
          <w:rFonts w:cs="Arial"/>
        </w:rPr>
      </w:pPr>
      <w:r w:rsidRPr="003D19F2">
        <w:rPr>
          <w:rFonts w:cs="Arial"/>
        </w:rPr>
        <w:t xml:space="preserve">Деоница водотока од </w:t>
      </w:r>
      <w:r w:rsidRPr="003D19F2">
        <w:rPr>
          <w:rFonts w:eastAsiaTheme="minorEastAsia" w:cs="Verdana"/>
        </w:rPr>
        <w:t xml:space="preserve">стационаже </w:t>
      </w:r>
      <w:r w:rsidRPr="003D19F2">
        <w:t>km</w:t>
      </w:r>
      <w:r w:rsidRPr="003D19F2">
        <w:rPr>
          <w:rFonts w:eastAsiaTheme="minorEastAsia" w:cs="Verdana"/>
        </w:rPr>
        <w:t xml:space="preserve"> 68+150 до </w:t>
      </w:r>
      <w:r w:rsidRPr="003D19F2">
        <w:t>km</w:t>
      </w:r>
      <w:r w:rsidRPr="003D19F2">
        <w:rPr>
          <w:rFonts w:eastAsiaTheme="minorEastAsia" w:cs="Verdana"/>
        </w:rPr>
        <w:t xml:space="preserve"> 72+810 налази се на к.п. бр. 7300 К.О.</w:t>
      </w:r>
      <w:r w:rsidRPr="003D19F2">
        <w:rPr>
          <w:rStyle w:val="FontStyle19"/>
          <w:rFonts w:ascii="Verdana" w:hAnsi="Verdana"/>
          <w:sz w:val="20"/>
          <w:szCs w:val="20"/>
        </w:rPr>
        <w:t xml:space="preserve"> Бачка Топола-град, а деоница од </w:t>
      </w:r>
      <w:r w:rsidRPr="003D19F2">
        <w:t>km</w:t>
      </w:r>
      <w:r w:rsidRPr="003D19F2">
        <w:rPr>
          <w:rFonts w:eastAsiaTheme="minorEastAsia" w:cs="Verdana"/>
        </w:rPr>
        <w:t xml:space="preserve"> 72+810 до </w:t>
      </w:r>
      <w:r w:rsidRPr="003D19F2">
        <w:t>km</w:t>
      </w:r>
      <w:r w:rsidRPr="003D19F2">
        <w:rPr>
          <w:rFonts w:eastAsiaTheme="minorEastAsia" w:cs="Verdana"/>
        </w:rPr>
        <w:t xml:space="preserve"> 73+500 налази се на к.п. </w:t>
      </w:r>
      <w:r w:rsidRPr="003D19F2">
        <w:rPr>
          <w:rFonts w:eastAsiaTheme="minorEastAsia" w:cs="Verdana"/>
        </w:rPr>
        <w:br/>
        <w:t>бр. 4714/1 К.О.</w:t>
      </w:r>
      <w:r w:rsidRPr="003D19F2">
        <w:rPr>
          <w:rStyle w:val="FontStyle19"/>
          <w:rFonts w:ascii="Verdana" w:hAnsi="Verdana"/>
          <w:sz w:val="20"/>
          <w:szCs w:val="20"/>
        </w:rPr>
        <w:t xml:space="preserve"> Бачка Топола.</w:t>
      </w:r>
    </w:p>
    <w:p w14:paraId="20FAE9B5" w14:textId="77777777" w:rsidR="00BC1B08" w:rsidRPr="003D19F2" w:rsidRDefault="00BC1B08" w:rsidP="00BC1B08">
      <w:pPr>
        <w:rPr>
          <w:sz w:val="16"/>
          <w:szCs w:val="16"/>
        </w:rPr>
      </w:pPr>
    </w:p>
    <w:p w14:paraId="54E49095" w14:textId="6606094E" w:rsidR="00BC1B08" w:rsidRPr="003D19F2" w:rsidRDefault="00BC1B08" w:rsidP="00BC1B08">
      <w:r w:rsidRPr="003D19F2">
        <w:t>Протицаји воде реке Криваје у профилу код Бачке Тополе, тачније у хидрауличк</w:t>
      </w:r>
      <w:r w:rsidR="006A5562">
        <w:t xml:space="preserve">ом профилу на </w:t>
      </w:r>
      <w:r w:rsidRPr="003D19F2">
        <w:t>стационажи водотока km 72+600 износе:</w:t>
      </w:r>
    </w:p>
    <w:p w14:paraId="5F8B7713" w14:textId="77777777" w:rsidR="00BC1B08" w:rsidRPr="003D19F2" w:rsidRDefault="00BC1B08" w:rsidP="00BC1B08">
      <w:pPr>
        <w:rPr>
          <w:sz w:val="16"/>
          <w:szCs w:val="16"/>
        </w:rPr>
      </w:pPr>
    </w:p>
    <w:p w14:paraId="0463F0AB" w14:textId="77777777" w:rsidR="00BC1B08" w:rsidRPr="003D19F2" w:rsidRDefault="00BC1B08" w:rsidP="00BC1B08">
      <w:r w:rsidRPr="003D19F2">
        <w:tab/>
      </w:r>
      <w:r w:rsidRPr="003D19F2">
        <w:tab/>
      </w:r>
      <w:r w:rsidRPr="003D19F2">
        <w:tab/>
        <w:t>Q</w:t>
      </w:r>
      <w:r w:rsidRPr="003D19F2">
        <w:rPr>
          <w:vertAlign w:val="subscript"/>
        </w:rPr>
        <w:t xml:space="preserve">маx. </w:t>
      </w:r>
      <w:r w:rsidRPr="003D19F2">
        <w:t xml:space="preserve">  =  1,37 m</w:t>
      </w:r>
      <w:r w:rsidRPr="003D19F2">
        <w:rPr>
          <w:vertAlign w:val="superscript"/>
        </w:rPr>
        <w:t>3</w:t>
      </w:r>
      <w:r w:rsidRPr="003D19F2">
        <w:t>/s</w:t>
      </w:r>
    </w:p>
    <w:p w14:paraId="09147EA8" w14:textId="77777777" w:rsidR="00BC1B08" w:rsidRPr="003D19F2" w:rsidRDefault="00BC1B08" w:rsidP="00BC1B08">
      <w:r w:rsidRPr="003D19F2">
        <w:tab/>
      </w:r>
      <w:r w:rsidRPr="003D19F2">
        <w:tab/>
      </w:r>
      <w:r w:rsidRPr="003D19F2">
        <w:tab/>
        <w:t>Q</w:t>
      </w:r>
      <w:r w:rsidRPr="003D19F2">
        <w:rPr>
          <w:vertAlign w:val="subscript"/>
        </w:rPr>
        <w:t>сред.</w:t>
      </w:r>
      <w:r w:rsidRPr="003D19F2">
        <w:t xml:space="preserve">  =  0,87 m</w:t>
      </w:r>
      <w:r w:rsidRPr="003D19F2">
        <w:rPr>
          <w:vertAlign w:val="superscript"/>
        </w:rPr>
        <w:t>3</w:t>
      </w:r>
      <w:r w:rsidRPr="003D19F2">
        <w:t>/s</w:t>
      </w:r>
    </w:p>
    <w:p w14:paraId="724B9EC9" w14:textId="77777777" w:rsidR="00BC1B08" w:rsidRPr="003D19F2" w:rsidRDefault="00BC1B08" w:rsidP="00BC1B08">
      <w:r w:rsidRPr="003D19F2">
        <w:tab/>
      </w:r>
      <w:r w:rsidRPr="003D19F2">
        <w:tab/>
      </w:r>
      <w:r w:rsidRPr="003D19F2">
        <w:tab/>
        <w:t>Q</w:t>
      </w:r>
      <w:r w:rsidRPr="003D19F2">
        <w:rPr>
          <w:vertAlign w:val="subscript"/>
        </w:rPr>
        <w:t>мин.</w:t>
      </w:r>
      <w:r w:rsidRPr="003D19F2">
        <w:t xml:space="preserve">   =  0,45 m</w:t>
      </w:r>
      <w:r w:rsidRPr="003D19F2">
        <w:rPr>
          <w:vertAlign w:val="superscript"/>
        </w:rPr>
        <w:t>3</w:t>
      </w:r>
      <w:r w:rsidRPr="003D19F2">
        <w:t>/s</w:t>
      </w:r>
    </w:p>
    <w:p w14:paraId="5A178838" w14:textId="77777777" w:rsidR="00BC1B08" w:rsidRPr="003D19F2" w:rsidRDefault="00BC1B08" w:rsidP="00BC1B08">
      <w:pPr>
        <w:rPr>
          <w:sz w:val="16"/>
          <w:szCs w:val="16"/>
        </w:rPr>
      </w:pPr>
    </w:p>
    <w:p w14:paraId="53D1A848" w14:textId="77777777" w:rsidR="00BC1B08" w:rsidRPr="003D19F2" w:rsidRDefault="00BC1B08" w:rsidP="00BC1B08">
      <w:r w:rsidRPr="003D19F2">
        <w:t>Брзина воде при максималном протоку износи:</w:t>
      </w:r>
    </w:p>
    <w:p w14:paraId="2D31A720" w14:textId="77777777" w:rsidR="00BC1B08" w:rsidRPr="003D19F2" w:rsidRDefault="00BC1B08" w:rsidP="00BC1B08">
      <w:pPr>
        <w:rPr>
          <w:sz w:val="16"/>
          <w:szCs w:val="16"/>
        </w:rPr>
      </w:pPr>
    </w:p>
    <w:p w14:paraId="64E54FB6" w14:textId="77777777" w:rsidR="00BC1B08" w:rsidRPr="003D19F2" w:rsidRDefault="00BC1B08" w:rsidP="00BC1B08">
      <w:r w:rsidRPr="003D19F2">
        <w:tab/>
      </w:r>
      <w:r w:rsidRPr="003D19F2">
        <w:tab/>
      </w:r>
      <w:r w:rsidRPr="003D19F2">
        <w:tab/>
        <w:t>V</w:t>
      </w:r>
      <w:r w:rsidRPr="003D19F2">
        <w:rPr>
          <w:vertAlign w:val="subscript"/>
        </w:rPr>
        <w:t>маx.</w:t>
      </w:r>
      <w:r w:rsidRPr="003D19F2">
        <w:t xml:space="preserve">  =  0,34 m/s</w:t>
      </w:r>
    </w:p>
    <w:p w14:paraId="4C2FF832" w14:textId="77777777" w:rsidR="00BC1B08" w:rsidRPr="003D19F2" w:rsidRDefault="00BC1B08" w:rsidP="00BC1B08">
      <w:pPr>
        <w:rPr>
          <w:sz w:val="16"/>
          <w:szCs w:val="16"/>
        </w:rPr>
      </w:pPr>
    </w:p>
    <w:p w14:paraId="67517266" w14:textId="77777777" w:rsidR="00BC1B08" w:rsidRPr="003D19F2" w:rsidRDefault="00BC1B08" w:rsidP="00BC1B08">
      <w:r w:rsidRPr="003D19F2">
        <w:t>Нагли развој насеља и индустрије дуж тока Криваја и њених притока, довело је до неконтролисаног упуштања све већих количина отпадних вода, што је проузроковало на појединим деоницама водотока и мелиорационих канала до масовне деградације воде у њима.</w:t>
      </w:r>
    </w:p>
    <w:p w14:paraId="3A9EA3E6" w14:textId="77777777" w:rsidR="00BC1B08" w:rsidRPr="003D19F2" w:rsidRDefault="00BC1B08" w:rsidP="00BC1B08">
      <w:pPr>
        <w:rPr>
          <w:sz w:val="16"/>
          <w:szCs w:val="16"/>
        </w:rPr>
      </w:pPr>
    </w:p>
    <w:p w14:paraId="73027728" w14:textId="77777777" w:rsidR="00BC1B08" w:rsidRPr="003D19F2" w:rsidRDefault="00BC1B08" w:rsidP="00BC1B08">
      <w:r w:rsidRPr="003D19F2">
        <w:t>Водоток Криваја има важну улогу у Регионалном хидросистему „Северна Бачка“ за транспорт воде, као и за изградњу већег броја акумулација на главном току и притокама.</w:t>
      </w:r>
    </w:p>
    <w:p w14:paraId="40A23A1C" w14:textId="77777777" w:rsidR="00BC1B08" w:rsidRPr="004D2461" w:rsidRDefault="00BC1B08" w:rsidP="00BC1B08">
      <w:pPr>
        <w:rPr>
          <w:rFonts w:eastAsiaTheme="minorEastAsia" w:cstheme="minorBidi"/>
        </w:rPr>
      </w:pPr>
    </w:p>
    <w:p w14:paraId="2A9C1253" w14:textId="77777777" w:rsidR="00BC1B08" w:rsidRPr="003D19F2" w:rsidRDefault="00BC1B08" w:rsidP="00BC1B08">
      <w:pPr>
        <w:rPr>
          <w:rFonts w:eastAsiaTheme="majorEastAsia"/>
          <w:u w:val="single"/>
          <w:lang w:eastAsia="zh-CN"/>
        </w:rPr>
      </w:pPr>
      <w:r w:rsidRPr="003D19F2">
        <w:rPr>
          <w:rFonts w:eastAsiaTheme="majorEastAsia"/>
          <w:u w:val="single"/>
          <w:lang w:eastAsia="zh-CN"/>
        </w:rPr>
        <w:t>Канали</w:t>
      </w:r>
    </w:p>
    <w:p w14:paraId="4077BEF0" w14:textId="77777777" w:rsidR="00BC1B08" w:rsidRPr="004D2461" w:rsidRDefault="00BC1B08" w:rsidP="00BC1B08">
      <w:pPr>
        <w:rPr>
          <w:rFonts w:eastAsiaTheme="minorEastAsia" w:cstheme="minorBidi"/>
          <w:b/>
          <w:lang w:eastAsia="zh-CN"/>
        </w:rPr>
      </w:pPr>
    </w:p>
    <w:p w14:paraId="4CE4CD49" w14:textId="77777777" w:rsidR="00BC1B08" w:rsidRPr="003D19F2" w:rsidRDefault="00BC1B08" w:rsidP="00BC1B08">
      <w:pPr>
        <w:rPr>
          <w:rFonts w:eastAsiaTheme="minorEastAsia" w:cs="Verdana"/>
        </w:rPr>
      </w:pPr>
      <w:r w:rsidRPr="003D19F2">
        <w:rPr>
          <w:rStyle w:val="FontStyle19"/>
          <w:rFonts w:ascii="Verdana" w:hAnsi="Verdana"/>
          <w:sz w:val="20"/>
          <w:szCs w:val="20"/>
        </w:rPr>
        <w:t xml:space="preserve">У обухвату Плана, на територији КО Бачка Топола-град, налазе се мелиорациони канали </w:t>
      </w:r>
      <w:r w:rsidRPr="003D19F2">
        <w:rPr>
          <w:rFonts w:eastAsiaTheme="minorEastAsia" w:cs="Verdana"/>
        </w:rPr>
        <w:t xml:space="preserve">из система за одводњавање „Криваја 2“, и то канал К-28, дужине 1.200 </w:t>
      </w:r>
      <w:r w:rsidRPr="003D19F2">
        <w:t>m</w:t>
      </w:r>
      <w:r w:rsidRPr="003D19F2">
        <w:rPr>
          <w:rFonts w:eastAsiaTheme="minorEastAsia" w:cs="Verdana"/>
        </w:rPr>
        <w:t xml:space="preserve"> са уливом у Кривају на стационажи Криваје </w:t>
      </w:r>
      <w:r w:rsidRPr="003D19F2">
        <w:t>km</w:t>
      </w:r>
      <w:r w:rsidRPr="003D19F2">
        <w:rPr>
          <w:rFonts w:eastAsiaTheme="minorEastAsia" w:cs="Verdana"/>
        </w:rPr>
        <w:t xml:space="preserve"> 68+150 (к.п. бр. 7303), и следећи неименовани канали: канал дужине 235</w:t>
      </w:r>
      <w:r w:rsidRPr="003D19F2">
        <w:t xml:space="preserve"> m</w:t>
      </w:r>
      <w:r w:rsidRPr="003D19F2">
        <w:rPr>
          <w:rFonts w:eastAsiaTheme="minorEastAsia" w:cs="Verdana"/>
        </w:rPr>
        <w:t xml:space="preserve"> (к.п. бр. 6604), канал дужине 375 </w:t>
      </w:r>
      <w:r w:rsidRPr="003D19F2">
        <w:t>m</w:t>
      </w:r>
      <w:r w:rsidRPr="003D19F2">
        <w:rPr>
          <w:rFonts w:eastAsiaTheme="minorEastAsia" w:cs="Verdana"/>
        </w:rPr>
        <w:t xml:space="preserve"> (к.п. бр. 7302), канал зацевљен дужине 93 </w:t>
      </w:r>
      <w:r w:rsidRPr="003D19F2">
        <w:t>m</w:t>
      </w:r>
      <w:r w:rsidRPr="003D19F2">
        <w:rPr>
          <w:rFonts w:eastAsiaTheme="minorEastAsia" w:cs="Verdana"/>
        </w:rPr>
        <w:t xml:space="preserve"> (к.п. бр. 7454), канал дужине 78</w:t>
      </w:r>
      <w:r w:rsidRPr="003D19F2">
        <w:t xml:space="preserve"> m</w:t>
      </w:r>
      <w:r w:rsidRPr="003D19F2">
        <w:rPr>
          <w:rFonts w:eastAsiaTheme="minorEastAsia" w:cs="Verdana"/>
        </w:rPr>
        <w:t xml:space="preserve"> (к.п. бр. 1825), и канал дужине 513 </w:t>
      </w:r>
      <w:r w:rsidRPr="003D19F2">
        <w:t>m</w:t>
      </w:r>
      <w:r w:rsidRPr="003D19F2">
        <w:rPr>
          <w:rFonts w:eastAsiaTheme="minorEastAsia" w:cs="Verdana"/>
        </w:rPr>
        <w:t xml:space="preserve"> (к.п. бр. 2590 и 2561). Ови системи мелиорационих канала служе за прихватање сувишних атмосферских вода са грађевинског подручја насеља.</w:t>
      </w:r>
    </w:p>
    <w:p w14:paraId="00A44A08" w14:textId="77777777" w:rsidR="00BC1B08" w:rsidRPr="004D2461" w:rsidRDefault="00BC1B08" w:rsidP="00BC1B08"/>
    <w:p w14:paraId="39B8C696" w14:textId="1F0812EF" w:rsidR="00BC1B08" w:rsidRPr="003D19F2" w:rsidRDefault="00BC1B08" w:rsidP="00BC1B08">
      <w:pPr>
        <w:pStyle w:val="Heading3"/>
      </w:pPr>
      <w:bookmarkStart w:id="120" w:name="_Toc58944349"/>
      <w:bookmarkStart w:id="121" w:name="_Toc58946109"/>
      <w:bookmarkStart w:id="122" w:name="_Toc59787534"/>
      <w:bookmarkStart w:id="123" w:name="_Toc149210720"/>
      <w:r w:rsidRPr="003D19F2">
        <w:t>5.2.6. Климатске карактеристике</w:t>
      </w:r>
      <w:bookmarkEnd w:id="120"/>
      <w:bookmarkEnd w:id="121"/>
      <w:bookmarkEnd w:id="122"/>
      <w:bookmarkEnd w:id="123"/>
    </w:p>
    <w:p w14:paraId="00A72C62" w14:textId="77777777" w:rsidR="00BC1B08" w:rsidRPr="004D2461" w:rsidRDefault="00BC1B08" w:rsidP="00BC1B08">
      <w:pPr>
        <w:rPr>
          <w:rFonts w:eastAsiaTheme="majorEastAsia"/>
        </w:rPr>
      </w:pPr>
    </w:p>
    <w:p w14:paraId="285E59E9" w14:textId="77777777" w:rsidR="00BC1B08" w:rsidRPr="003D19F2" w:rsidRDefault="00BC1B08" w:rsidP="00BC1B08">
      <w:r w:rsidRPr="003D19F2">
        <w:rPr>
          <w:rFonts w:eastAsia="Calibri"/>
        </w:rPr>
        <w:t xml:space="preserve">За разматрање климатских прилика на подручју насеља и општине Бачка Топола коришћени су подаци најближе метеоролошке станице на Палићу, за период од 1981. до 2010. године, у складу са Уредбом о утврђивању локација метеоролошких станица државних мрежа. </w:t>
      </w:r>
      <w:r w:rsidRPr="003D19F2">
        <w:t>У климатском погледу Бачка Топола спада у ред насеља са умерено-континенталном климом коју карактеришу велике температурне амплитуде које траже прилагођавање објеката у оријентацији и термичкој изолацији. Осим тога, неравномерне количине воденог талога (падавински максимум је у јуну са средњом месечном сумом од 80,5 mm), или пак снежни покривач који се неравномерно топи, захтевају ефикасне начине одводњавања.</w:t>
      </w:r>
    </w:p>
    <w:p w14:paraId="46ABFCDD" w14:textId="77777777" w:rsidR="00BC1B08" w:rsidRPr="003D19F2" w:rsidRDefault="00BC1B08" w:rsidP="00BC1B08">
      <w:pPr>
        <w:rPr>
          <w:rFonts w:eastAsiaTheme="majorEastAsia"/>
          <w:sz w:val="16"/>
          <w:szCs w:val="16"/>
        </w:rPr>
      </w:pPr>
    </w:p>
    <w:p w14:paraId="4F10789F" w14:textId="77777777" w:rsidR="00BC1B08" w:rsidRPr="003D19F2" w:rsidRDefault="00BC1B08" w:rsidP="00BC1B08">
      <w:r w:rsidRPr="003D19F2">
        <w:lastRenderedPageBreak/>
        <w:t xml:space="preserve">Температура ваздуха </w:t>
      </w:r>
    </w:p>
    <w:p w14:paraId="45F0551C" w14:textId="77777777" w:rsidR="00BC1B08" w:rsidRPr="003D19F2" w:rsidRDefault="00BC1B08" w:rsidP="00BC1B08">
      <w:pPr>
        <w:rPr>
          <w:sz w:val="16"/>
          <w:szCs w:val="16"/>
        </w:rPr>
      </w:pPr>
    </w:p>
    <w:p w14:paraId="2FFDFBD9" w14:textId="5875BBA0" w:rsidR="00BC1B08" w:rsidRPr="003D19F2" w:rsidRDefault="00BC1B08" w:rsidP="00BC1B08">
      <w:r w:rsidRPr="003D19F2">
        <w:t xml:space="preserve">Средње годишње температуре ваздуха имају такав ток да је најхладнији месец у години јануар са -0,4°С, а најтоплији јули са 22,3°С, док просечна средње годишња температура ваздуха износи 11,2°С а годишња амплитуда 22,7°С. Мразеви су доста честа појава. Први мразеви се појављују у другој половини октобра а последњи мразеви се јављају у априлу, док средње годишњи број мразних дана износи 82. Према томе, мразева има 5 месеци током године. </w:t>
      </w:r>
      <w:r w:rsidRPr="003D19F2">
        <w:rPr>
          <w:rFonts w:eastAsia="Calibri"/>
          <w:spacing w:val="-4"/>
          <w:szCs w:val="22"/>
        </w:rPr>
        <w:t>Апсолутно најнижа просечна месечна температура ваздуха у датом периоду забележена је у јануару и износила је -23,8°С, док је апсолутно максимална температура забележена у јулу месецу износила 38,2°С.</w:t>
      </w:r>
    </w:p>
    <w:p w14:paraId="3DB38428" w14:textId="77777777" w:rsidR="00BC1B08" w:rsidRPr="003D19F2" w:rsidRDefault="00BC1B08" w:rsidP="00BC1B08">
      <w:pPr>
        <w:rPr>
          <w:sz w:val="16"/>
          <w:szCs w:val="16"/>
        </w:rPr>
      </w:pPr>
    </w:p>
    <w:p w14:paraId="2AE1C195" w14:textId="77777777" w:rsidR="00BC1B08" w:rsidRPr="003D19F2" w:rsidRDefault="00BC1B08" w:rsidP="00BC1B08">
      <w:r w:rsidRPr="003D19F2">
        <w:t xml:space="preserve">Облачност и осунчавање </w:t>
      </w:r>
    </w:p>
    <w:p w14:paraId="31CC3CCF" w14:textId="77777777" w:rsidR="00BC1B08" w:rsidRPr="003D19F2" w:rsidRDefault="00BC1B08" w:rsidP="00BC1B08">
      <w:pPr>
        <w:rPr>
          <w:sz w:val="16"/>
          <w:szCs w:val="16"/>
        </w:rPr>
      </w:pPr>
    </w:p>
    <w:p w14:paraId="03459636" w14:textId="77777777" w:rsidR="00BC1B08" w:rsidRPr="003D19F2" w:rsidRDefault="00BC1B08" w:rsidP="00BC1B08">
      <w:r w:rsidRPr="003D19F2">
        <w:t>Просечан средње годишњи број облачних дана износи 94 дана, највише у децембру 15 дана, односно јануару 14 дана, а најмање у јулу и августу 3 дана. Са друге стране, просечан број ведрих дана у току године је 71, највише у августу 11 дана, а најмање у децембру и јануару 3 дана.</w:t>
      </w:r>
    </w:p>
    <w:p w14:paraId="1FA05442" w14:textId="77777777" w:rsidR="00BC1B08" w:rsidRPr="003D19F2" w:rsidRDefault="00BC1B08" w:rsidP="00BC1B08">
      <w:pPr>
        <w:rPr>
          <w:sz w:val="16"/>
          <w:szCs w:val="16"/>
        </w:rPr>
      </w:pPr>
    </w:p>
    <w:p w14:paraId="64CD3C1F" w14:textId="77777777" w:rsidR="00BC1B08" w:rsidRPr="003D19F2" w:rsidRDefault="00BC1B08" w:rsidP="00BC1B08">
      <w:pPr>
        <w:rPr>
          <w:rFonts w:eastAsia="Calibri"/>
          <w:szCs w:val="22"/>
        </w:rPr>
      </w:pPr>
      <w:r w:rsidRPr="003D19F2">
        <w:t>Упркос већем броју облачних него ведрих дана, осунчаност на простору општине Бачка Топола износи 2190,3 часова годишње, односно 6 часова дневно.</w:t>
      </w:r>
    </w:p>
    <w:p w14:paraId="3088616E" w14:textId="77777777" w:rsidR="00BC1B08" w:rsidRPr="003D19F2" w:rsidRDefault="00BC1B08" w:rsidP="00BC1B08">
      <w:pPr>
        <w:rPr>
          <w:sz w:val="16"/>
          <w:szCs w:val="16"/>
        </w:rPr>
      </w:pPr>
    </w:p>
    <w:p w14:paraId="7B0E8F93" w14:textId="77777777" w:rsidR="00BC1B08" w:rsidRPr="003D19F2" w:rsidRDefault="00BC1B08" w:rsidP="00BC1B08">
      <w:r w:rsidRPr="003D19F2">
        <w:t xml:space="preserve">Падавине </w:t>
      </w:r>
    </w:p>
    <w:p w14:paraId="78A6F9B4" w14:textId="77777777" w:rsidR="00BC1B08" w:rsidRPr="003D19F2" w:rsidRDefault="00BC1B08" w:rsidP="00BC1B08">
      <w:pPr>
        <w:rPr>
          <w:sz w:val="16"/>
          <w:szCs w:val="16"/>
        </w:rPr>
      </w:pPr>
    </w:p>
    <w:p w14:paraId="38C65F9C" w14:textId="77777777" w:rsidR="00BC1B08" w:rsidRPr="003D19F2" w:rsidRDefault="00BC1B08" w:rsidP="00BC1B08">
      <w:r w:rsidRPr="003D19F2">
        <w:t>Просечна вредност годишње висине падавина износи 592 тт. Највећу просечну вредност висине падавина имају јули 74 тт и јуни 66 тт. Најсувљи су март 31 тт и октобар 32 тт. Киша се углавном излучује у виду сипећих киша и пљускова. Сипеће кише су корисне за биљке, међутим, дуготрајне сипеће кише претерано влаже земљиште услед чега се успорава раст биљака, сазревање плодова или наступају трајна оштећења. Поред тога долази до интезивног спирања земљишта, стварања ерозије. Уопште велике количине падавина доводе до прекомерне влажности земљишта које погоршава услове аерације и размене гасова.</w:t>
      </w:r>
    </w:p>
    <w:p w14:paraId="2D4EA8D5" w14:textId="77777777" w:rsidR="00BC1B08" w:rsidRPr="003D19F2" w:rsidRDefault="00BC1B08" w:rsidP="00BC1B08">
      <w:pPr>
        <w:rPr>
          <w:sz w:val="16"/>
          <w:szCs w:val="16"/>
        </w:rPr>
      </w:pPr>
    </w:p>
    <w:p w14:paraId="3DAFBFF5" w14:textId="77777777" w:rsidR="00BC1B08" w:rsidRPr="003D19F2" w:rsidRDefault="00BC1B08" w:rsidP="00BC1B08">
      <w:pPr>
        <w:rPr>
          <w:rFonts w:eastAsia="Calibri"/>
          <w:szCs w:val="22"/>
        </w:rPr>
      </w:pPr>
      <w:r w:rsidRPr="003D19F2">
        <w:rPr>
          <w:rFonts w:eastAsia="Calibri"/>
          <w:szCs w:val="22"/>
        </w:rPr>
        <w:t>Просечна средње годишња количина падавина за наведени период износи 571,1 mm, највише у јуну 80,5 mm, а најмање у фебруару 30,3 mm, односно јануару 33,4 mm. Максимална дневна сума падавина забележена је у јуну 94,3 mm.</w:t>
      </w:r>
      <w:r w:rsidRPr="003D19F2">
        <w:t xml:space="preserve"> Снег је честа појава у зимским месецима. </w:t>
      </w:r>
      <w:r w:rsidRPr="003D19F2">
        <w:rPr>
          <w:rFonts w:eastAsia="Calibri"/>
          <w:szCs w:val="22"/>
        </w:rPr>
        <w:t xml:space="preserve">Просечан средње годишњи број дана са снегом је 23 дана, са снежним покривачем 35 дана, маглом 41 дана и градом 1 дан. </w:t>
      </w:r>
    </w:p>
    <w:p w14:paraId="1A63E5E9" w14:textId="77777777" w:rsidR="00BC1B08" w:rsidRPr="003D19F2" w:rsidRDefault="00BC1B08" w:rsidP="00BC1B08">
      <w:pPr>
        <w:rPr>
          <w:rFonts w:eastAsia="Calibri"/>
          <w:sz w:val="16"/>
          <w:szCs w:val="16"/>
        </w:rPr>
      </w:pPr>
    </w:p>
    <w:p w14:paraId="0577CF33" w14:textId="77777777" w:rsidR="00BC1B08" w:rsidRPr="003D19F2" w:rsidRDefault="00BC1B08" w:rsidP="00BC1B08">
      <w:pPr>
        <w:rPr>
          <w:rFonts w:eastAsia="Calibri"/>
          <w:szCs w:val="22"/>
        </w:rPr>
      </w:pPr>
      <w:r w:rsidRPr="003D19F2">
        <w:rPr>
          <w:rFonts w:eastAsia="Calibri"/>
          <w:szCs w:val="22"/>
        </w:rPr>
        <w:t>Влажност ваздуха</w:t>
      </w:r>
      <w:r w:rsidRPr="003D19F2">
        <w:rPr>
          <w:rFonts w:eastAsia="Calibri"/>
          <w:szCs w:val="22"/>
        </w:rPr>
        <w:tab/>
      </w:r>
    </w:p>
    <w:p w14:paraId="605489CD" w14:textId="77777777" w:rsidR="00BC1B08" w:rsidRPr="003D19F2" w:rsidRDefault="00BC1B08" w:rsidP="00BC1B08">
      <w:pPr>
        <w:rPr>
          <w:rFonts w:eastAsia="Calibri"/>
          <w:i/>
          <w:sz w:val="16"/>
          <w:szCs w:val="16"/>
        </w:rPr>
      </w:pPr>
    </w:p>
    <w:p w14:paraId="2637791B" w14:textId="77777777" w:rsidR="00BC1B08" w:rsidRPr="003D19F2" w:rsidRDefault="00BC1B08" w:rsidP="00BC1B08">
      <w:pPr>
        <w:rPr>
          <w:rFonts w:eastAsia="Calibri"/>
          <w:szCs w:val="22"/>
        </w:rPr>
      </w:pPr>
      <w:r w:rsidRPr="003D19F2">
        <w:rPr>
          <w:rFonts w:eastAsia="Calibri"/>
          <w:szCs w:val="22"/>
        </w:rPr>
        <w:t>Релативна влажност ваздуха</w:t>
      </w:r>
      <w:r w:rsidRPr="003D19F2">
        <w:rPr>
          <w:rFonts w:eastAsia="Calibri"/>
          <w:i/>
          <w:szCs w:val="22"/>
        </w:rPr>
        <w:t xml:space="preserve"> </w:t>
      </w:r>
      <w:r w:rsidRPr="003D19F2">
        <w:rPr>
          <w:rFonts w:eastAsia="Calibri"/>
          <w:szCs w:val="22"/>
        </w:rPr>
        <w:t>варира од 62</w:t>
      </w:r>
      <w:r w:rsidRPr="003D19F2">
        <w:rPr>
          <w:rFonts w:eastAsia="Calibri"/>
        </w:rPr>
        <w:t>% (</w:t>
      </w:r>
      <w:r w:rsidRPr="003D19F2">
        <w:rPr>
          <w:rFonts w:eastAsia="Calibri"/>
          <w:szCs w:val="22"/>
        </w:rPr>
        <w:t>јул), до 87% (децембар). Средња годишња вредност релативне влажности ваздуха износи 72</w:t>
      </w:r>
      <w:r w:rsidRPr="003D19F2">
        <w:rPr>
          <w:rFonts w:eastAsia="Calibri"/>
        </w:rPr>
        <w:t>%, с тим</w:t>
      </w:r>
      <w:r w:rsidRPr="003D19F2">
        <w:rPr>
          <w:rFonts w:eastAsia="Calibri"/>
          <w:szCs w:val="22"/>
        </w:rPr>
        <w:t xml:space="preserve"> да су новембар, децембар, јануар и фебруар месеци са највећом забележеном релативном влажношћу ваздуха преко 80%.</w:t>
      </w:r>
    </w:p>
    <w:p w14:paraId="392DCF69" w14:textId="77777777" w:rsidR="00BC1B08" w:rsidRPr="003D19F2" w:rsidRDefault="00BC1B08" w:rsidP="00BC1B08">
      <w:pPr>
        <w:rPr>
          <w:rFonts w:eastAsia="Calibri"/>
          <w:sz w:val="16"/>
          <w:szCs w:val="16"/>
        </w:rPr>
      </w:pPr>
    </w:p>
    <w:p w14:paraId="2D7AB760" w14:textId="77777777" w:rsidR="00BC1B08" w:rsidRPr="003D19F2" w:rsidRDefault="00BC1B08" w:rsidP="00BC1B08">
      <w:pPr>
        <w:rPr>
          <w:rFonts w:eastAsia="Calibri"/>
          <w:szCs w:val="22"/>
        </w:rPr>
      </w:pPr>
      <w:r w:rsidRPr="003D19F2">
        <w:rPr>
          <w:rFonts w:eastAsia="Calibri"/>
          <w:szCs w:val="22"/>
        </w:rPr>
        <w:t>Ветровитост</w:t>
      </w:r>
    </w:p>
    <w:p w14:paraId="57D9BB9C" w14:textId="77777777" w:rsidR="00BC1B08" w:rsidRPr="003D19F2" w:rsidRDefault="00BC1B08" w:rsidP="00BC1B08">
      <w:pPr>
        <w:rPr>
          <w:rFonts w:eastAsia="Calibri"/>
          <w:sz w:val="16"/>
          <w:szCs w:val="16"/>
        </w:rPr>
      </w:pPr>
    </w:p>
    <w:p w14:paraId="56FF326D" w14:textId="77777777" w:rsidR="00BC1B08" w:rsidRPr="003D19F2" w:rsidRDefault="00BC1B08" w:rsidP="00BC1B08">
      <w:pPr>
        <w:rPr>
          <w:rFonts w:eastAsia="Calibri"/>
          <w:szCs w:val="22"/>
        </w:rPr>
      </w:pPr>
      <w:r w:rsidRPr="003D19F2">
        <w:rPr>
          <w:rFonts w:eastAsia="Calibri"/>
          <w:szCs w:val="22"/>
        </w:rPr>
        <w:t>Према вредностима годишњих честина, праваца ветрова и тишина, доминантан ветар је из правца севера и северозапада, са честином од 81‰. Најслабијег интензитета је ветар из источног правца са честином од 37‰ и југ-југоисточног правца са честином од 38‰.</w:t>
      </w:r>
      <w:r w:rsidRPr="003D19F2">
        <w:t xml:space="preserve"> Учесталост тишина је мала, свега 62</w:t>
      </w:r>
      <w:r w:rsidRPr="003D19F2">
        <w:rPr>
          <w:rFonts w:eastAsia="Calibri"/>
          <w:szCs w:val="22"/>
        </w:rPr>
        <w:t xml:space="preserve"> </w:t>
      </w:r>
      <w:r w:rsidRPr="003D19F2">
        <w:t>на хиљаду мерења.</w:t>
      </w:r>
      <w:r w:rsidRPr="003D19F2">
        <w:rPr>
          <w:rFonts w:eastAsia="Calibri"/>
          <w:szCs w:val="22"/>
        </w:rPr>
        <w:t xml:space="preserve"> Слична је ситуација и у погледу просечних средњих брзина ветра мерена у m/s. Тако највећу брзину имају ветрови из правца северозапада 3,2 m/s и југоистока 2,9 m/s, док најмању брзину имају ветрови из источног правца и правца исток-североисток 2,2 m/s.</w:t>
      </w:r>
    </w:p>
    <w:p w14:paraId="173E68E0" w14:textId="77777777" w:rsidR="00BC1B08" w:rsidRPr="003D19F2" w:rsidRDefault="00BC1B08" w:rsidP="00BC1B08">
      <w:pPr>
        <w:rPr>
          <w:rFonts w:eastAsia="Calibri"/>
          <w:sz w:val="16"/>
          <w:szCs w:val="16"/>
        </w:rPr>
      </w:pPr>
    </w:p>
    <w:p w14:paraId="504A14B8" w14:textId="77777777" w:rsidR="00BC1B08" w:rsidRPr="003D19F2" w:rsidRDefault="00BC1B08" w:rsidP="00BC1B08">
      <w:r w:rsidRPr="003D19F2">
        <w:t>Најчешћи северозападни ветар са са просечном јачином од 3 бофора и северни ветар јачине 2,5 бофора, су уједно и најснажнији ветрови који достижу просечну брзину и преко 4 m/s. Ветар из правца северозапада који се јавља у периоду од априла до августа намеће потребу лоцирања објеката са негативним утицајем на насеље на терене иза насеља у односу на правац доминантног ветра.</w:t>
      </w:r>
    </w:p>
    <w:p w14:paraId="1EFD048F" w14:textId="77777777" w:rsidR="00BC1B08" w:rsidRPr="003D19F2" w:rsidRDefault="00BC1B08" w:rsidP="00BC1B08">
      <w:r w:rsidRPr="003D19F2">
        <w:lastRenderedPageBreak/>
        <w:t xml:space="preserve">На основу напред наведеног, може се закучити да елементи природне средине (геолошке, геоморфолошке, сеизмичке, педолошке, хидролошке, хидрогеолошке и климатске карактеристике), који су и условили формирање самог насеља Бачка Топола на датом локалитету, пружају повољне могућности за укупан развој насеља, привредних активности као и инфраструктурних система. </w:t>
      </w:r>
    </w:p>
    <w:p w14:paraId="2BA99BBC" w14:textId="77777777" w:rsidR="00EF36C3" w:rsidRPr="003D19F2" w:rsidRDefault="00EF36C3" w:rsidP="00BC1B08"/>
    <w:p w14:paraId="0232FFF4" w14:textId="77777777" w:rsidR="00012F57" w:rsidRPr="003D19F2" w:rsidRDefault="00012F57" w:rsidP="00BC1B08"/>
    <w:p w14:paraId="5B776400" w14:textId="123E9B67" w:rsidR="00BC1B08" w:rsidRPr="003D19F2" w:rsidRDefault="009370E6" w:rsidP="00BC1B08">
      <w:pPr>
        <w:pStyle w:val="Heading2"/>
      </w:pPr>
      <w:bookmarkStart w:id="124" w:name="_Toc58944350"/>
      <w:bookmarkStart w:id="125" w:name="_Toc58946110"/>
      <w:bookmarkStart w:id="126" w:name="_Toc59787535"/>
      <w:bookmarkStart w:id="127" w:name="_Toc149210721"/>
      <w:r w:rsidRPr="003D19F2">
        <w:t>5</w:t>
      </w:r>
      <w:r w:rsidR="00BC1B08" w:rsidRPr="003D19F2">
        <w:t>.</w:t>
      </w:r>
      <w:bookmarkStart w:id="128" w:name="_Toc48803001"/>
      <w:bookmarkEnd w:id="110"/>
      <w:r w:rsidR="00BC1B08" w:rsidRPr="003D19F2">
        <w:t>3. ПРИРОДНИ РЕСУРСИ</w:t>
      </w:r>
      <w:bookmarkEnd w:id="124"/>
      <w:bookmarkEnd w:id="125"/>
      <w:bookmarkEnd w:id="126"/>
      <w:bookmarkEnd w:id="127"/>
    </w:p>
    <w:p w14:paraId="0E4439C2" w14:textId="77777777" w:rsidR="00BC1B08" w:rsidRPr="00E02250" w:rsidRDefault="00BC1B08" w:rsidP="00BC1B08">
      <w:pPr>
        <w:tabs>
          <w:tab w:val="right" w:pos="9355"/>
        </w:tabs>
        <w:autoSpaceDE w:val="0"/>
        <w:autoSpaceDN w:val="0"/>
        <w:adjustRightInd w:val="0"/>
        <w:rPr>
          <w:rFonts w:eastAsiaTheme="minorHAnsi" w:cs="Arial"/>
        </w:rPr>
      </w:pPr>
    </w:p>
    <w:p w14:paraId="6A686E36" w14:textId="77777777" w:rsidR="00BC1B08" w:rsidRPr="003D19F2" w:rsidRDefault="00BC1B08" w:rsidP="00BC1B08">
      <w:pPr>
        <w:tabs>
          <w:tab w:val="right" w:pos="9355"/>
        </w:tabs>
        <w:autoSpaceDE w:val="0"/>
        <w:autoSpaceDN w:val="0"/>
        <w:adjustRightInd w:val="0"/>
        <w:rPr>
          <w:rFonts w:eastAsia="Calibri"/>
          <w:spacing w:val="-4"/>
        </w:rPr>
      </w:pPr>
      <w:r w:rsidRPr="003D19F2">
        <w:rPr>
          <w:rFonts w:eastAsia="Calibri"/>
          <w:spacing w:val="-4"/>
        </w:rPr>
        <w:t xml:space="preserve">У обухвату Плана налазе се истражни простори подземних вода на локалитетима изворишта термоминералних вода фудбалског стадиона „ТСЦ“ и изворишта рекреационог центра „Венус“ у Бачкој Тополи. Комплетан простор обухвата овог Плана улази у истражни простор северна Бачка за истраживање нафте и природног гаса. Оверене билансне резерве подземних вода налазе се на лежиштима изворишта „Водозахват“ и изворишта А.Д. „Житко“, изворишта „Кланица и прерада“, „Мићуново“, „Инкубаторска станица“ и „Репродукциони центар“ предузећа „Топико“ у Бачкој Тополи.     </w:t>
      </w:r>
    </w:p>
    <w:p w14:paraId="43590A4C" w14:textId="77777777" w:rsidR="00BC1B08" w:rsidRPr="00E02250" w:rsidRDefault="00BC1B08" w:rsidP="00BC1B08">
      <w:pPr>
        <w:tabs>
          <w:tab w:val="right" w:pos="9355"/>
        </w:tabs>
        <w:autoSpaceDE w:val="0"/>
        <w:autoSpaceDN w:val="0"/>
        <w:adjustRightInd w:val="0"/>
        <w:rPr>
          <w:rFonts w:eastAsia="Calibri"/>
        </w:rPr>
      </w:pPr>
    </w:p>
    <w:p w14:paraId="49ECE90A" w14:textId="77777777" w:rsidR="00BC1B08" w:rsidRPr="003D19F2" w:rsidRDefault="00BC1B08" w:rsidP="00BC1B08">
      <w:r w:rsidRPr="003D19F2">
        <w:t xml:space="preserve">Хидрогеотермални потенцијали на простору обухвата Плана испитани су на бушотинама BT-1/H и BT-2/H (хидротермални систем у власништву НИС а.д.). </w:t>
      </w:r>
    </w:p>
    <w:p w14:paraId="20B4FFE6" w14:textId="77777777" w:rsidR="00BC1B08" w:rsidRPr="00E02250" w:rsidRDefault="00BC1B08" w:rsidP="00BC1B08">
      <w:pPr>
        <w:tabs>
          <w:tab w:val="right" w:pos="9355"/>
        </w:tabs>
        <w:autoSpaceDE w:val="0"/>
        <w:autoSpaceDN w:val="0"/>
        <w:adjustRightInd w:val="0"/>
        <w:rPr>
          <w:rFonts w:eastAsiaTheme="minorHAnsi"/>
        </w:rPr>
      </w:pPr>
    </w:p>
    <w:p w14:paraId="29EC5238" w14:textId="70E26E40" w:rsidR="00925303" w:rsidRDefault="00EF36C3" w:rsidP="006D1FDC">
      <w:pPr>
        <w:pStyle w:val="Caption"/>
      </w:pPr>
      <w:bookmarkStart w:id="129" w:name="_Toc149209486"/>
      <w:r w:rsidRPr="003D19F2">
        <w:t xml:space="preserve">Табела </w:t>
      </w:r>
      <w:r w:rsidR="00B564BD">
        <w:fldChar w:fldCharType="begin"/>
      </w:r>
      <w:r w:rsidR="00B564BD">
        <w:instrText xml:space="preserve"> SEQ Табела \* ARABIC </w:instrText>
      </w:r>
      <w:r w:rsidR="00B564BD">
        <w:fldChar w:fldCharType="separate"/>
      </w:r>
      <w:r w:rsidR="00143A99">
        <w:rPr>
          <w:noProof/>
        </w:rPr>
        <w:t>3</w:t>
      </w:r>
      <w:r w:rsidR="00B564BD">
        <w:rPr>
          <w:noProof/>
        </w:rPr>
        <w:fldChar w:fldCharType="end"/>
      </w:r>
      <w:r w:rsidRPr="003D19F2">
        <w:t>.</w:t>
      </w:r>
      <w:r w:rsidR="00925303" w:rsidRPr="003D19F2">
        <w:t xml:space="preserve"> Хидрогеотермални потенцијали  на бушотинама BT-1/H и BT-2/H</w:t>
      </w:r>
      <w:bookmarkEnd w:id="129"/>
    </w:p>
    <w:p w14:paraId="09FEE808" w14:textId="77777777" w:rsidR="005A5349" w:rsidRPr="005A5349" w:rsidRDefault="005A5349" w:rsidP="005A5349">
      <w:pPr>
        <w:rPr>
          <w:sz w:val="12"/>
          <w:szCs w:val="12"/>
        </w:rPr>
      </w:pPr>
    </w:p>
    <w:tbl>
      <w:tblPr>
        <w:tblStyle w:val="TableGrid"/>
        <w:tblW w:w="0" w:type="auto"/>
        <w:tblInd w:w="108" w:type="dxa"/>
        <w:tblLook w:val="04A0" w:firstRow="1" w:lastRow="0" w:firstColumn="1" w:lastColumn="0" w:noHBand="0" w:noVBand="1"/>
      </w:tblPr>
      <w:tblGrid>
        <w:gridCol w:w="1053"/>
        <w:gridCol w:w="1100"/>
        <w:gridCol w:w="1209"/>
        <w:gridCol w:w="1119"/>
        <w:gridCol w:w="1093"/>
        <w:gridCol w:w="1539"/>
        <w:gridCol w:w="1101"/>
        <w:gridCol w:w="1249"/>
      </w:tblGrid>
      <w:tr w:rsidR="003D19F2" w:rsidRPr="003D19F2" w14:paraId="50E70CA1" w14:textId="77777777" w:rsidTr="00441184">
        <w:tc>
          <w:tcPr>
            <w:tcW w:w="1088" w:type="dxa"/>
          </w:tcPr>
          <w:p w14:paraId="5AC9D72C" w14:textId="77777777" w:rsidR="00BC1B08" w:rsidRPr="003D19F2" w:rsidRDefault="00BC1B08" w:rsidP="00441184">
            <w:pPr>
              <w:tabs>
                <w:tab w:val="right" w:pos="9355"/>
              </w:tabs>
              <w:autoSpaceDE w:val="0"/>
              <w:autoSpaceDN w:val="0"/>
              <w:adjustRightInd w:val="0"/>
              <w:jc w:val="center"/>
              <w:rPr>
                <w:rFonts w:eastAsiaTheme="minorHAnsi" w:cs="Arial"/>
                <w:b/>
                <w:sz w:val="12"/>
                <w:szCs w:val="12"/>
                <w:lang w:val="sr-Cyrl-RS"/>
              </w:rPr>
            </w:pPr>
            <w:r w:rsidRPr="003D19F2">
              <w:rPr>
                <w:rFonts w:eastAsiaTheme="minorHAnsi" w:cs="Arial"/>
                <w:b/>
                <w:sz w:val="12"/>
                <w:szCs w:val="12"/>
                <w:lang w:val="sr-Cyrl-RS"/>
              </w:rPr>
              <w:t>НАЗИВ</w:t>
            </w:r>
          </w:p>
          <w:p w14:paraId="0C508ACE" w14:textId="77777777" w:rsidR="00BC1B08" w:rsidRPr="003D19F2" w:rsidRDefault="00BC1B08" w:rsidP="00441184">
            <w:pPr>
              <w:tabs>
                <w:tab w:val="right" w:pos="9355"/>
              </w:tabs>
              <w:autoSpaceDE w:val="0"/>
              <w:autoSpaceDN w:val="0"/>
              <w:adjustRightInd w:val="0"/>
              <w:jc w:val="center"/>
              <w:rPr>
                <w:rFonts w:eastAsiaTheme="minorHAnsi" w:cs="Arial"/>
                <w:b/>
                <w:sz w:val="12"/>
                <w:szCs w:val="12"/>
                <w:lang w:val="sr-Cyrl-RS"/>
              </w:rPr>
            </w:pPr>
            <w:r w:rsidRPr="003D19F2">
              <w:rPr>
                <w:rFonts w:eastAsiaTheme="minorHAnsi" w:cs="Arial"/>
                <w:b/>
                <w:sz w:val="12"/>
                <w:szCs w:val="12"/>
                <w:lang w:val="sr-Cyrl-RS"/>
              </w:rPr>
              <w:t>БУШОТИНЕ</w:t>
            </w:r>
          </w:p>
        </w:tc>
        <w:tc>
          <w:tcPr>
            <w:tcW w:w="1196" w:type="dxa"/>
          </w:tcPr>
          <w:p w14:paraId="08E9AFD2" w14:textId="77777777" w:rsidR="00BC1B08" w:rsidRPr="003D19F2" w:rsidRDefault="00BC1B08" w:rsidP="00441184">
            <w:pPr>
              <w:tabs>
                <w:tab w:val="right" w:pos="9355"/>
              </w:tabs>
              <w:autoSpaceDE w:val="0"/>
              <w:autoSpaceDN w:val="0"/>
              <w:adjustRightInd w:val="0"/>
              <w:jc w:val="center"/>
              <w:rPr>
                <w:rFonts w:eastAsiaTheme="minorHAnsi" w:cs="Arial"/>
                <w:b/>
                <w:sz w:val="12"/>
                <w:szCs w:val="12"/>
                <w:lang w:val="sr-Cyrl-RS"/>
              </w:rPr>
            </w:pPr>
            <w:r w:rsidRPr="003D19F2">
              <w:rPr>
                <w:rFonts w:eastAsiaTheme="minorHAnsi" w:cs="Arial"/>
                <w:b/>
                <w:sz w:val="12"/>
                <w:szCs w:val="12"/>
                <w:lang w:val="sr-Cyrl-RS"/>
              </w:rPr>
              <w:t>ЛОКАЦИЈА</w:t>
            </w:r>
          </w:p>
        </w:tc>
        <w:tc>
          <w:tcPr>
            <w:tcW w:w="1196" w:type="dxa"/>
          </w:tcPr>
          <w:p w14:paraId="080ABA7F" w14:textId="77777777" w:rsidR="00BC1B08" w:rsidRPr="003D19F2" w:rsidRDefault="00BC1B08" w:rsidP="00441184">
            <w:pPr>
              <w:tabs>
                <w:tab w:val="right" w:pos="9355"/>
              </w:tabs>
              <w:autoSpaceDE w:val="0"/>
              <w:autoSpaceDN w:val="0"/>
              <w:adjustRightInd w:val="0"/>
              <w:jc w:val="center"/>
              <w:rPr>
                <w:rFonts w:eastAsiaTheme="minorHAnsi" w:cs="Arial"/>
                <w:b/>
                <w:sz w:val="12"/>
                <w:szCs w:val="12"/>
                <w:lang w:val="sr-Cyrl-RS"/>
              </w:rPr>
            </w:pPr>
            <w:r w:rsidRPr="003D19F2">
              <w:rPr>
                <w:rFonts w:eastAsiaTheme="minorHAnsi" w:cs="Arial"/>
                <w:b/>
                <w:sz w:val="12"/>
                <w:szCs w:val="12"/>
                <w:lang w:val="sr-Cyrl-RS"/>
              </w:rPr>
              <w:t>ТЕМПЕРАТУРА</w:t>
            </w:r>
          </w:p>
          <w:p w14:paraId="1EA15E40" w14:textId="77777777" w:rsidR="00BC1B08" w:rsidRPr="003D19F2" w:rsidRDefault="00BC1B08" w:rsidP="00441184">
            <w:pPr>
              <w:tabs>
                <w:tab w:val="right" w:pos="9355"/>
              </w:tabs>
              <w:autoSpaceDE w:val="0"/>
              <w:autoSpaceDN w:val="0"/>
              <w:adjustRightInd w:val="0"/>
              <w:jc w:val="center"/>
              <w:rPr>
                <w:rFonts w:eastAsiaTheme="minorHAnsi" w:cs="Arial"/>
                <w:b/>
                <w:sz w:val="12"/>
                <w:szCs w:val="12"/>
                <w:lang w:val="sr-Cyrl-RS"/>
              </w:rPr>
            </w:pPr>
            <w:r w:rsidRPr="003D19F2">
              <w:rPr>
                <w:rFonts w:eastAsiaTheme="minorHAnsi" w:cs="Arial"/>
                <w:b/>
                <w:sz w:val="12"/>
                <w:szCs w:val="12"/>
                <w:lang w:val="sr-Cyrl-RS"/>
              </w:rPr>
              <w:t>(ºC)</w:t>
            </w:r>
          </w:p>
        </w:tc>
        <w:tc>
          <w:tcPr>
            <w:tcW w:w="1196" w:type="dxa"/>
          </w:tcPr>
          <w:p w14:paraId="2FA974FF" w14:textId="77777777" w:rsidR="00BC1B08" w:rsidRPr="003D19F2" w:rsidRDefault="00BC1B08" w:rsidP="00441184">
            <w:pPr>
              <w:tabs>
                <w:tab w:val="right" w:pos="9355"/>
              </w:tabs>
              <w:autoSpaceDE w:val="0"/>
              <w:autoSpaceDN w:val="0"/>
              <w:adjustRightInd w:val="0"/>
              <w:jc w:val="center"/>
              <w:rPr>
                <w:rFonts w:eastAsiaTheme="minorHAnsi" w:cs="Arial"/>
                <w:b/>
                <w:sz w:val="12"/>
                <w:szCs w:val="12"/>
                <w:lang w:val="sr-Cyrl-RS"/>
              </w:rPr>
            </w:pPr>
            <w:r w:rsidRPr="003D19F2">
              <w:rPr>
                <w:rFonts w:eastAsiaTheme="minorHAnsi" w:cs="Arial"/>
                <w:b/>
                <w:sz w:val="12"/>
                <w:szCs w:val="12"/>
                <w:lang w:val="sr-Cyrl-RS"/>
              </w:rPr>
              <w:t>ДУБИНА</w:t>
            </w:r>
          </w:p>
          <w:p w14:paraId="12FA39E0" w14:textId="77777777" w:rsidR="00BC1B08" w:rsidRPr="003D19F2" w:rsidRDefault="00BC1B08" w:rsidP="00441184">
            <w:pPr>
              <w:tabs>
                <w:tab w:val="right" w:pos="9355"/>
              </w:tabs>
              <w:autoSpaceDE w:val="0"/>
              <w:autoSpaceDN w:val="0"/>
              <w:adjustRightInd w:val="0"/>
              <w:jc w:val="center"/>
              <w:rPr>
                <w:rFonts w:eastAsiaTheme="minorHAnsi" w:cs="Arial"/>
                <w:b/>
                <w:sz w:val="12"/>
                <w:szCs w:val="12"/>
                <w:lang w:val="sr-Cyrl-RS"/>
              </w:rPr>
            </w:pPr>
            <w:r w:rsidRPr="003D19F2">
              <w:rPr>
                <w:rFonts w:eastAsiaTheme="minorHAnsi" w:cs="Arial"/>
                <w:b/>
                <w:sz w:val="12"/>
                <w:szCs w:val="12"/>
                <w:lang w:val="sr-Cyrl-RS"/>
              </w:rPr>
              <w:t>БУШОТИНА</w:t>
            </w:r>
          </w:p>
          <w:p w14:paraId="248AF4AF" w14:textId="77777777" w:rsidR="00BC1B08" w:rsidRPr="003D19F2" w:rsidRDefault="00BC1B08" w:rsidP="00441184">
            <w:pPr>
              <w:tabs>
                <w:tab w:val="right" w:pos="9355"/>
              </w:tabs>
              <w:autoSpaceDE w:val="0"/>
              <w:autoSpaceDN w:val="0"/>
              <w:adjustRightInd w:val="0"/>
              <w:jc w:val="center"/>
              <w:rPr>
                <w:rFonts w:eastAsiaTheme="minorHAnsi" w:cs="Arial"/>
                <w:b/>
                <w:sz w:val="12"/>
                <w:szCs w:val="12"/>
                <w:lang w:val="sr-Cyrl-RS"/>
              </w:rPr>
            </w:pPr>
            <w:r w:rsidRPr="003D19F2">
              <w:rPr>
                <w:rFonts w:eastAsiaTheme="minorHAnsi" w:cs="Arial"/>
                <w:b/>
                <w:sz w:val="12"/>
                <w:szCs w:val="12"/>
                <w:lang w:val="sr-Cyrl-RS"/>
              </w:rPr>
              <w:t>(m)</w:t>
            </w:r>
          </w:p>
        </w:tc>
        <w:tc>
          <w:tcPr>
            <w:tcW w:w="1196" w:type="dxa"/>
          </w:tcPr>
          <w:p w14:paraId="01D99ACB" w14:textId="77777777" w:rsidR="00BC1B08" w:rsidRPr="003D19F2" w:rsidRDefault="00BC1B08" w:rsidP="00441184">
            <w:pPr>
              <w:tabs>
                <w:tab w:val="right" w:pos="9355"/>
              </w:tabs>
              <w:autoSpaceDE w:val="0"/>
              <w:autoSpaceDN w:val="0"/>
              <w:adjustRightInd w:val="0"/>
              <w:jc w:val="center"/>
              <w:rPr>
                <w:rFonts w:eastAsiaTheme="minorHAnsi" w:cs="Arial"/>
                <w:b/>
                <w:sz w:val="12"/>
                <w:szCs w:val="12"/>
                <w:lang w:val="sr-Cyrl-RS"/>
              </w:rPr>
            </w:pPr>
            <w:r w:rsidRPr="003D19F2">
              <w:rPr>
                <w:rFonts w:eastAsiaTheme="minorHAnsi" w:cs="Arial"/>
                <w:b/>
                <w:sz w:val="12"/>
                <w:szCs w:val="12"/>
                <w:lang w:val="sr-Cyrl-RS"/>
              </w:rPr>
              <w:t>ПРОТИЦАЈ</w:t>
            </w:r>
          </w:p>
          <w:p w14:paraId="14142096" w14:textId="77777777" w:rsidR="00BC1B08" w:rsidRPr="003D19F2" w:rsidRDefault="00BC1B08" w:rsidP="00441184">
            <w:pPr>
              <w:tabs>
                <w:tab w:val="right" w:pos="9355"/>
              </w:tabs>
              <w:autoSpaceDE w:val="0"/>
              <w:autoSpaceDN w:val="0"/>
              <w:adjustRightInd w:val="0"/>
              <w:jc w:val="center"/>
              <w:rPr>
                <w:rFonts w:eastAsiaTheme="minorHAnsi" w:cs="Arial"/>
                <w:b/>
                <w:sz w:val="12"/>
                <w:szCs w:val="12"/>
                <w:lang w:val="sr-Cyrl-RS"/>
              </w:rPr>
            </w:pPr>
            <w:r w:rsidRPr="003D19F2">
              <w:rPr>
                <w:rFonts w:eastAsiaTheme="minorHAnsi" w:cs="Arial"/>
                <w:b/>
                <w:sz w:val="12"/>
                <w:szCs w:val="12"/>
                <w:lang w:val="sr-Cyrl-RS"/>
              </w:rPr>
              <w:t>(l/s)</w:t>
            </w:r>
          </w:p>
        </w:tc>
        <w:tc>
          <w:tcPr>
            <w:tcW w:w="1196" w:type="dxa"/>
          </w:tcPr>
          <w:p w14:paraId="6332CEDE" w14:textId="77777777" w:rsidR="00BC1B08" w:rsidRPr="003D19F2" w:rsidRDefault="00BC1B08" w:rsidP="00441184">
            <w:pPr>
              <w:tabs>
                <w:tab w:val="right" w:pos="9355"/>
              </w:tabs>
              <w:autoSpaceDE w:val="0"/>
              <w:autoSpaceDN w:val="0"/>
              <w:adjustRightInd w:val="0"/>
              <w:jc w:val="center"/>
              <w:rPr>
                <w:rFonts w:eastAsiaTheme="minorHAnsi" w:cs="Arial"/>
                <w:b/>
                <w:sz w:val="12"/>
                <w:szCs w:val="12"/>
                <w:lang w:val="sr-Cyrl-RS"/>
              </w:rPr>
            </w:pPr>
            <w:r w:rsidRPr="003D19F2">
              <w:rPr>
                <w:rFonts w:eastAsiaTheme="minorHAnsi" w:cs="Arial"/>
                <w:b/>
                <w:sz w:val="12"/>
                <w:szCs w:val="12"/>
                <w:lang w:val="sr-Cyrl-RS"/>
              </w:rPr>
              <w:t>МИНЕРАЛИЗАЦИЈА</w:t>
            </w:r>
          </w:p>
          <w:p w14:paraId="2F370A38" w14:textId="77777777" w:rsidR="00BC1B08" w:rsidRPr="003D19F2" w:rsidRDefault="00BC1B08" w:rsidP="00441184">
            <w:pPr>
              <w:tabs>
                <w:tab w:val="right" w:pos="9355"/>
              </w:tabs>
              <w:autoSpaceDE w:val="0"/>
              <w:autoSpaceDN w:val="0"/>
              <w:adjustRightInd w:val="0"/>
              <w:jc w:val="center"/>
              <w:rPr>
                <w:rFonts w:eastAsiaTheme="minorHAnsi" w:cs="Arial"/>
                <w:b/>
                <w:sz w:val="12"/>
                <w:szCs w:val="12"/>
                <w:lang w:val="sr-Cyrl-RS"/>
              </w:rPr>
            </w:pPr>
            <w:r w:rsidRPr="003D19F2">
              <w:rPr>
                <w:rFonts w:eastAsiaTheme="minorHAnsi" w:cs="Arial"/>
                <w:b/>
                <w:sz w:val="12"/>
                <w:szCs w:val="12"/>
                <w:lang w:val="sr-Cyrl-RS"/>
              </w:rPr>
              <w:t>(g/l)</w:t>
            </w:r>
          </w:p>
        </w:tc>
        <w:tc>
          <w:tcPr>
            <w:tcW w:w="1197" w:type="dxa"/>
          </w:tcPr>
          <w:p w14:paraId="6D8FCB93" w14:textId="77777777" w:rsidR="00BC1B08" w:rsidRPr="003D19F2" w:rsidRDefault="00BC1B08" w:rsidP="00441184">
            <w:pPr>
              <w:tabs>
                <w:tab w:val="right" w:pos="9355"/>
              </w:tabs>
              <w:autoSpaceDE w:val="0"/>
              <w:autoSpaceDN w:val="0"/>
              <w:adjustRightInd w:val="0"/>
              <w:jc w:val="center"/>
              <w:rPr>
                <w:rFonts w:eastAsiaTheme="minorHAnsi" w:cs="Arial"/>
                <w:b/>
                <w:sz w:val="12"/>
                <w:szCs w:val="12"/>
                <w:lang w:val="sr-Cyrl-RS"/>
              </w:rPr>
            </w:pPr>
            <w:r w:rsidRPr="003D19F2">
              <w:rPr>
                <w:rFonts w:eastAsiaTheme="minorHAnsi" w:cs="Arial"/>
                <w:b/>
                <w:sz w:val="12"/>
                <w:szCs w:val="12"/>
                <w:lang w:val="sr-Cyrl-RS"/>
              </w:rPr>
              <w:t>ТЕРМАЛНА СНАГА</w:t>
            </w:r>
          </w:p>
          <w:p w14:paraId="4081C050" w14:textId="77777777" w:rsidR="00BC1B08" w:rsidRPr="003D19F2" w:rsidRDefault="00BC1B08" w:rsidP="00441184">
            <w:pPr>
              <w:tabs>
                <w:tab w:val="right" w:pos="9355"/>
              </w:tabs>
              <w:autoSpaceDE w:val="0"/>
              <w:autoSpaceDN w:val="0"/>
              <w:adjustRightInd w:val="0"/>
              <w:jc w:val="center"/>
              <w:rPr>
                <w:rFonts w:eastAsiaTheme="minorHAnsi" w:cs="Arial"/>
                <w:b/>
                <w:sz w:val="12"/>
                <w:szCs w:val="12"/>
                <w:lang w:val="sr-Cyrl-RS"/>
              </w:rPr>
            </w:pPr>
            <w:r w:rsidRPr="003D19F2">
              <w:rPr>
                <w:rFonts w:eastAsiaTheme="minorHAnsi" w:cs="Arial"/>
                <w:b/>
                <w:sz w:val="12"/>
                <w:szCs w:val="12"/>
                <w:lang w:val="sr-Cyrl-RS"/>
              </w:rPr>
              <w:t>(MWt)</w:t>
            </w:r>
          </w:p>
        </w:tc>
        <w:tc>
          <w:tcPr>
            <w:tcW w:w="1095" w:type="dxa"/>
          </w:tcPr>
          <w:p w14:paraId="4CBB84EB" w14:textId="77777777" w:rsidR="00BC1B08" w:rsidRPr="003D19F2" w:rsidRDefault="00BC1B08" w:rsidP="00441184">
            <w:pPr>
              <w:tabs>
                <w:tab w:val="right" w:pos="9355"/>
              </w:tabs>
              <w:autoSpaceDE w:val="0"/>
              <w:autoSpaceDN w:val="0"/>
              <w:adjustRightInd w:val="0"/>
              <w:jc w:val="center"/>
              <w:rPr>
                <w:rFonts w:eastAsiaTheme="minorHAnsi" w:cs="Arial"/>
                <w:b/>
                <w:sz w:val="12"/>
                <w:szCs w:val="12"/>
                <w:lang w:val="sr-Cyrl-RS"/>
              </w:rPr>
            </w:pPr>
            <w:r w:rsidRPr="003D19F2">
              <w:rPr>
                <w:rFonts w:eastAsiaTheme="minorHAnsi" w:cs="Arial"/>
                <w:b/>
                <w:sz w:val="12"/>
                <w:szCs w:val="12"/>
                <w:lang w:val="sr-Cyrl-RS"/>
              </w:rPr>
              <w:t>СТАТУС БУШОТИНЕ</w:t>
            </w:r>
          </w:p>
        </w:tc>
      </w:tr>
      <w:tr w:rsidR="003D19F2" w:rsidRPr="003D19F2" w14:paraId="2763B4CA" w14:textId="77777777" w:rsidTr="00441184">
        <w:tc>
          <w:tcPr>
            <w:tcW w:w="1088" w:type="dxa"/>
          </w:tcPr>
          <w:p w14:paraId="4ADC4D7C" w14:textId="77777777" w:rsidR="00BC1B08" w:rsidRPr="003D19F2" w:rsidRDefault="00BC1B08" w:rsidP="00441184">
            <w:pPr>
              <w:tabs>
                <w:tab w:val="right" w:pos="9355"/>
              </w:tabs>
              <w:autoSpaceDE w:val="0"/>
              <w:autoSpaceDN w:val="0"/>
              <w:adjustRightInd w:val="0"/>
              <w:jc w:val="center"/>
              <w:rPr>
                <w:rFonts w:eastAsiaTheme="minorHAnsi" w:cs="Arial"/>
                <w:sz w:val="14"/>
                <w:szCs w:val="14"/>
                <w:lang w:val="sr-Cyrl-RS"/>
              </w:rPr>
            </w:pPr>
            <w:r w:rsidRPr="003D19F2">
              <w:rPr>
                <w:sz w:val="14"/>
                <w:szCs w:val="14"/>
                <w:lang w:val="sr-Cyrl-RS"/>
              </w:rPr>
              <w:t>BT-1/H</w:t>
            </w:r>
          </w:p>
        </w:tc>
        <w:tc>
          <w:tcPr>
            <w:tcW w:w="1196" w:type="dxa"/>
          </w:tcPr>
          <w:p w14:paraId="00957574" w14:textId="77777777" w:rsidR="00BC1B08" w:rsidRPr="003D19F2" w:rsidRDefault="00BC1B08" w:rsidP="00441184">
            <w:pPr>
              <w:tabs>
                <w:tab w:val="right" w:pos="9355"/>
              </w:tabs>
              <w:autoSpaceDE w:val="0"/>
              <w:autoSpaceDN w:val="0"/>
              <w:adjustRightInd w:val="0"/>
              <w:jc w:val="center"/>
              <w:rPr>
                <w:rFonts w:eastAsiaTheme="minorHAnsi" w:cs="Arial"/>
                <w:sz w:val="14"/>
                <w:szCs w:val="14"/>
                <w:lang w:val="sr-Cyrl-RS"/>
              </w:rPr>
            </w:pPr>
            <w:r w:rsidRPr="003D19F2">
              <w:rPr>
                <w:rFonts w:eastAsiaTheme="minorHAnsi" w:cs="Arial"/>
                <w:sz w:val="14"/>
                <w:szCs w:val="14"/>
                <w:lang w:val="sr-Cyrl-RS"/>
              </w:rPr>
              <w:t>Бачка Топола</w:t>
            </w:r>
          </w:p>
        </w:tc>
        <w:tc>
          <w:tcPr>
            <w:tcW w:w="1196" w:type="dxa"/>
          </w:tcPr>
          <w:p w14:paraId="00C789BC" w14:textId="77777777" w:rsidR="00BC1B08" w:rsidRPr="003D19F2" w:rsidRDefault="00BC1B08" w:rsidP="00441184">
            <w:pPr>
              <w:tabs>
                <w:tab w:val="right" w:pos="9355"/>
              </w:tabs>
              <w:autoSpaceDE w:val="0"/>
              <w:autoSpaceDN w:val="0"/>
              <w:adjustRightInd w:val="0"/>
              <w:jc w:val="center"/>
              <w:rPr>
                <w:rFonts w:eastAsiaTheme="minorHAnsi" w:cs="Arial"/>
                <w:sz w:val="14"/>
                <w:szCs w:val="14"/>
                <w:lang w:val="sr-Cyrl-RS"/>
              </w:rPr>
            </w:pPr>
            <w:r w:rsidRPr="003D19F2">
              <w:rPr>
                <w:rFonts w:eastAsiaTheme="minorHAnsi" w:cs="Arial"/>
                <w:sz w:val="14"/>
                <w:szCs w:val="14"/>
                <w:lang w:val="sr-Cyrl-RS"/>
              </w:rPr>
              <w:t>22.0</w:t>
            </w:r>
          </w:p>
        </w:tc>
        <w:tc>
          <w:tcPr>
            <w:tcW w:w="1196" w:type="dxa"/>
          </w:tcPr>
          <w:p w14:paraId="01FB9352" w14:textId="77777777" w:rsidR="00BC1B08" w:rsidRPr="003D19F2" w:rsidRDefault="00BC1B08" w:rsidP="00441184">
            <w:pPr>
              <w:tabs>
                <w:tab w:val="right" w:pos="9355"/>
              </w:tabs>
              <w:autoSpaceDE w:val="0"/>
              <w:autoSpaceDN w:val="0"/>
              <w:adjustRightInd w:val="0"/>
              <w:jc w:val="center"/>
              <w:rPr>
                <w:rFonts w:eastAsiaTheme="minorHAnsi" w:cs="Arial"/>
                <w:sz w:val="14"/>
                <w:szCs w:val="14"/>
                <w:lang w:val="sr-Cyrl-RS"/>
              </w:rPr>
            </w:pPr>
            <w:r w:rsidRPr="003D19F2">
              <w:rPr>
                <w:rFonts w:eastAsiaTheme="minorHAnsi" w:cs="Arial"/>
                <w:sz w:val="14"/>
                <w:szCs w:val="14"/>
                <w:lang w:val="sr-Cyrl-RS"/>
              </w:rPr>
              <w:t>886.00</w:t>
            </w:r>
          </w:p>
        </w:tc>
        <w:tc>
          <w:tcPr>
            <w:tcW w:w="1196" w:type="dxa"/>
          </w:tcPr>
          <w:p w14:paraId="2B4F5B3C" w14:textId="77777777" w:rsidR="00BC1B08" w:rsidRPr="003D19F2" w:rsidRDefault="00BC1B08" w:rsidP="00441184">
            <w:pPr>
              <w:tabs>
                <w:tab w:val="right" w:pos="9355"/>
              </w:tabs>
              <w:autoSpaceDE w:val="0"/>
              <w:autoSpaceDN w:val="0"/>
              <w:adjustRightInd w:val="0"/>
              <w:jc w:val="center"/>
              <w:rPr>
                <w:rFonts w:eastAsiaTheme="minorHAnsi" w:cs="Arial"/>
                <w:sz w:val="14"/>
                <w:szCs w:val="14"/>
                <w:lang w:val="sr-Cyrl-RS"/>
              </w:rPr>
            </w:pPr>
            <w:r w:rsidRPr="003D19F2">
              <w:rPr>
                <w:rFonts w:eastAsiaTheme="minorHAnsi" w:cs="Arial"/>
                <w:sz w:val="14"/>
                <w:szCs w:val="14"/>
                <w:lang w:val="sr-Cyrl-RS"/>
              </w:rPr>
              <w:t>-</w:t>
            </w:r>
          </w:p>
        </w:tc>
        <w:tc>
          <w:tcPr>
            <w:tcW w:w="1196" w:type="dxa"/>
          </w:tcPr>
          <w:p w14:paraId="1E6BDEF8" w14:textId="77777777" w:rsidR="00BC1B08" w:rsidRPr="003D19F2" w:rsidRDefault="00BC1B08" w:rsidP="00441184">
            <w:pPr>
              <w:tabs>
                <w:tab w:val="right" w:pos="9355"/>
              </w:tabs>
              <w:autoSpaceDE w:val="0"/>
              <w:autoSpaceDN w:val="0"/>
              <w:adjustRightInd w:val="0"/>
              <w:jc w:val="center"/>
              <w:rPr>
                <w:rFonts w:eastAsiaTheme="minorHAnsi" w:cs="Arial"/>
                <w:sz w:val="14"/>
                <w:szCs w:val="14"/>
                <w:lang w:val="sr-Cyrl-RS"/>
              </w:rPr>
            </w:pPr>
            <w:r w:rsidRPr="003D19F2">
              <w:rPr>
                <w:rFonts w:eastAsiaTheme="minorHAnsi" w:cs="Arial"/>
                <w:sz w:val="14"/>
                <w:szCs w:val="14"/>
                <w:lang w:val="sr-Cyrl-RS"/>
              </w:rPr>
              <w:t>10.7</w:t>
            </w:r>
          </w:p>
        </w:tc>
        <w:tc>
          <w:tcPr>
            <w:tcW w:w="1197" w:type="dxa"/>
          </w:tcPr>
          <w:p w14:paraId="2B55861E" w14:textId="77777777" w:rsidR="00BC1B08" w:rsidRPr="003D19F2" w:rsidRDefault="00BC1B08" w:rsidP="00441184">
            <w:pPr>
              <w:tabs>
                <w:tab w:val="right" w:pos="9355"/>
              </w:tabs>
              <w:autoSpaceDE w:val="0"/>
              <w:autoSpaceDN w:val="0"/>
              <w:adjustRightInd w:val="0"/>
              <w:jc w:val="center"/>
              <w:rPr>
                <w:rFonts w:eastAsiaTheme="minorHAnsi" w:cs="Arial"/>
                <w:sz w:val="14"/>
                <w:szCs w:val="14"/>
                <w:lang w:val="sr-Cyrl-RS"/>
              </w:rPr>
            </w:pPr>
            <w:r w:rsidRPr="003D19F2">
              <w:rPr>
                <w:rFonts w:eastAsiaTheme="minorHAnsi" w:cs="Arial"/>
                <w:sz w:val="14"/>
                <w:szCs w:val="14"/>
                <w:lang w:val="sr-Cyrl-RS"/>
              </w:rPr>
              <w:t>-</w:t>
            </w:r>
          </w:p>
        </w:tc>
        <w:tc>
          <w:tcPr>
            <w:tcW w:w="1095" w:type="dxa"/>
          </w:tcPr>
          <w:p w14:paraId="0B070551" w14:textId="77777777" w:rsidR="00BC1B08" w:rsidRPr="003D19F2" w:rsidRDefault="00BC1B08" w:rsidP="00441184">
            <w:pPr>
              <w:tabs>
                <w:tab w:val="right" w:pos="9355"/>
              </w:tabs>
              <w:autoSpaceDE w:val="0"/>
              <w:autoSpaceDN w:val="0"/>
              <w:adjustRightInd w:val="0"/>
              <w:jc w:val="center"/>
              <w:rPr>
                <w:rFonts w:eastAsiaTheme="minorHAnsi" w:cs="Arial"/>
                <w:sz w:val="14"/>
                <w:szCs w:val="14"/>
                <w:lang w:val="sr-Cyrl-RS"/>
              </w:rPr>
            </w:pPr>
            <w:r w:rsidRPr="003D19F2">
              <w:rPr>
                <w:rFonts w:eastAsiaTheme="minorHAnsi" w:cs="Arial"/>
                <w:sz w:val="14"/>
                <w:szCs w:val="14"/>
                <w:lang w:val="sr-Cyrl-RS"/>
              </w:rPr>
              <w:t>Ликвидирана</w:t>
            </w:r>
          </w:p>
        </w:tc>
      </w:tr>
      <w:tr w:rsidR="009370E6" w:rsidRPr="003D19F2" w14:paraId="3534C468" w14:textId="77777777" w:rsidTr="00441184">
        <w:tc>
          <w:tcPr>
            <w:tcW w:w="1088" w:type="dxa"/>
          </w:tcPr>
          <w:p w14:paraId="371B8459" w14:textId="77777777" w:rsidR="00BC1B08" w:rsidRPr="003D19F2" w:rsidRDefault="00BC1B08" w:rsidP="00441184">
            <w:pPr>
              <w:tabs>
                <w:tab w:val="right" w:pos="9355"/>
              </w:tabs>
              <w:autoSpaceDE w:val="0"/>
              <w:autoSpaceDN w:val="0"/>
              <w:adjustRightInd w:val="0"/>
              <w:jc w:val="center"/>
              <w:rPr>
                <w:rFonts w:eastAsiaTheme="minorHAnsi" w:cs="Arial"/>
                <w:sz w:val="14"/>
                <w:szCs w:val="14"/>
                <w:lang w:val="sr-Cyrl-RS"/>
              </w:rPr>
            </w:pPr>
            <w:r w:rsidRPr="003D19F2">
              <w:rPr>
                <w:sz w:val="14"/>
                <w:szCs w:val="14"/>
                <w:lang w:val="sr-Cyrl-RS"/>
              </w:rPr>
              <w:t>BT-2/H</w:t>
            </w:r>
          </w:p>
        </w:tc>
        <w:tc>
          <w:tcPr>
            <w:tcW w:w="1196" w:type="dxa"/>
          </w:tcPr>
          <w:p w14:paraId="35B11171" w14:textId="77777777" w:rsidR="00BC1B08" w:rsidRPr="003D19F2" w:rsidRDefault="00BC1B08" w:rsidP="00441184">
            <w:pPr>
              <w:tabs>
                <w:tab w:val="right" w:pos="9355"/>
              </w:tabs>
              <w:autoSpaceDE w:val="0"/>
              <w:autoSpaceDN w:val="0"/>
              <w:adjustRightInd w:val="0"/>
              <w:jc w:val="center"/>
              <w:rPr>
                <w:rFonts w:eastAsiaTheme="minorHAnsi" w:cs="Arial"/>
                <w:sz w:val="14"/>
                <w:szCs w:val="14"/>
                <w:lang w:val="sr-Cyrl-RS"/>
              </w:rPr>
            </w:pPr>
            <w:r w:rsidRPr="003D19F2">
              <w:rPr>
                <w:rFonts w:eastAsiaTheme="minorHAnsi" w:cs="Arial"/>
                <w:sz w:val="14"/>
                <w:szCs w:val="14"/>
                <w:lang w:val="sr-Cyrl-RS"/>
              </w:rPr>
              <w:t>Бачка Топола</w:t>
            </w:r>
          </w:p>
        </w:tc>
        <w:tc>
          <w:tcPr>
            <w:tcW w:w="1196" w:type="dxa"/>
          </w:tcPr>
          <w:p w14:paraId="64F6DDFC" w14:textId="77777777" w:rsidR="00BC1B08" w:rsidRPr="003D19F2" w:rsidRDefault="00BC1B08" w:rsidP="00441184">
            <w:pPr>
              <w:tabs>
                <w:tab w:val="right" w:pos="9355"/>
              </w:tabs>
              <w:autoSpaceDE w:val="0"/>
              <w:autoSpaceDN w:val="0"/>
              <w:adjustRightInd w:val="0"/>
              <w:jc w:val="center"/>
              <w:rPr>
                <w:rFonts w:eastAsiaTheme="minorHAnsi" w:cs="Arial"/>
                <w:sz w:val="14"/>
                <w:szCs w:val="14"/>
                <w:lang w:val="sr-Cyrl-RS"/>
              </w:rPr>
            </w:pPr>
            <w:r w:rsidRPr="003D19F2">
              <w:rPr>
                <w:rFonts w:eastAsiaTheme="minorHAnsi" w:cs="Arial"/>
                <w:sz w:val="14"/>
                <w:szCs w:val="14"/>
                <w:lang w:val="sr-Cyrl-RS"/>
              </w:rPr>
              <w:t>37.5</w:t>
            </w:r>
          </w:p>
        </w:tc>
        <w:tc>
          <w:tcPr>
            <w:tcW w:w="1196" w:type="dxa"/>
          </w:tcPr>
          <w:p w14:paraId="6DAF06C1" w14:textId="77777777" w:rsidR="00BC1B08" w:rsidRPr="003D19F2" w:rsidRDefault="00BC1B08" w:rsidP="00441184">
            <w:pPr>
              <w:tabs>
                <w:tab w:val="right" w:pos="9355"/>
              </w:tabs>
              <w:autoSpaceDE w:val="0"/>
              <w:autoSpaceDN w:val="0"/>
              <w:adjustRightInd w:val="0"/>
              <w:jc w:val="center"/>
              <w:rPr>
                <w:rFonts w:eastAsiaTheme="minorHAnsi" w:cs="Arial"/>
                <w:sz w:val="14"/>
                <w:szCs w:val="14"/>
                <w:lang w:val="sr-Cyrl-RS"/>
              </w:rPr>
            </w:pPr>
            <w:r w:rsidRPr="003D19F2">
              <w:rPr>
                <w:rFonts w:eastAsiaTheme="minorHAnsi" w:cs="Arial"/>
                <w:sz w:val="14"/>
                <w:szCs w:val="14"/>
                <w:lang w:val="sr-Cyrl-RS"/>
              </w:rPr>
              <w:t>541.00</w:t>
            </w:r>
          </w:p>
        </w:tc>
        <w:tc>
          <w:tcPr>
            <w:tcW w:w="1196" w:type="dxa"/>
          </w:tcPr>
          <w:p w14:paraId="6EA2FDC4" w14:textId="77777777" w:rsidR="00BC1B08" w:rsidRPr="003D19F2" w:rsidRDefault="00BC1B08" w:rsidP="00441184">
            <w:pPr>
              <w:tabs>
                <w:tab w:val="right" w:pos="9355"/>
              </w:tabs>
              <w:autoSpaceDE w:val="0"/>
              <w:autoSpaceDN w:val="0"/>
              <w:adjustRightInd w:val="0"/>
              <w:jc w:val="center"/>
              <w:rPr>
                <w:rFonts w:eastAsiaTheme="minorHAnsi" w:cs="Arial"/>
                <w:sz w:val="14"/>
                <w:szCs w:val="14"/>
                <w:lang w:val="sr-Cyrl-RS"/>
              </w:rPr>
            </w:pPr>
            <w:r w:rsidRPr="003D19F2">
              <w:rPr>
                <w:rFonts w:eastAsiaTheme="minorHAnsi" w:cs="Arial"/>
                <w:sz w:val="14"/>
                <w:szCs w:val="14"/>
                <w:lang w:val="sr-Cyrl-RS"/>
              </w:rPr>
              <w:t>10.85</w:t>
            </w:r>
          </w:p>
        </w:tc>
        <w:tc>
          <w:tcPr>
            <w:tcW w:w="1196" w:type="dxa"/>
          </w:tcPr>
          <w:p w14:paraId="7DEE3884" w14:textId="77777777" w:rsidR="00BC1B08" w:rsidRPr="003D19F2" w:rsidRDefault="00BC1B08" w:rsidP="00441184">
            <w:pPr>
              <w:tabs>
                <w:tab w:val="right" w:pos="9355"/>
              </w:tabs>
              <w:autoSpaceDE w:val="0"/>
              <w:autoSpaceDN w:val="0"/>
              <w:adjustRightInd w:val="0"/>
              <w:jc w:val="center"/>
              <w:rPr>
                <w:rFonts w:eastAsiaTheme="minorHAnsi" w:cs="Arial"/>
                <w:sz w:val="14"/>
                <w:szCs w:val="14"/>
                <w:lang w:val="sr-Cyrl-RS"/>
              </w:rPr>
            </w:pPr>
            <w:r w:rsidRPr="003D19F2">
              <w:rPr>
                <w:rFonts w:eastAsiaTheme="minorHAnsi" w:cs="Arial"/>
                <w:sz w:val="14"/>
                <w:szCs w:val="14"/>
                <w:lang w:val="sr-Cyrl-RS"/>
              </w:rPr>
              <w:t>3.84</w:t>
            </w:r>
          </w:p>
        </w:tc>
        <w:tc>
          <w:tcPr>
            <w:tcW w:w="1197" w:type="dxa"/>
          </w:tcPr>
          <w:p w14:paraId="36FB2AF2" w14:textId="77777777" w:rsidR="00BC1B08" w:rsidRPr="003D19F2" w:rsidRDefault="00BC1B08" w:rsidP="00441184">
            <w:pPr>
              <w:tabs>
                <w:tab w:val="right" w:pos="9355"/>
              </w:tabs>
              <w:autoSpaceDE w:val="0"/>
              <w:autoSpaceDN w:val="0"/>
              <w:adjustRightInd w:val="0"/>
              <w:jc w:val="center"/>
              <w:rPr>
                <w:rFonts w:eastAsiaTheme="minorHAnsi" w:cs="Arial"/>
                <w:sz w:val="14"/>
                <w:szCs w:val="14"/>
                <w:lang w:val="sr-Cyrl-RS"/>
              </w:rPr>
            </w:pPr>
            <w:r w:rsidRPr="003D19F2">
              <w:rPr>
                <w:rFonts w:eastAsiaTheme="minorHAnsi" w:cs="Arial"/>
                <w:sz w:val="14"/>
                <w:szCs w:val="14"/>
                <w:lang w:val="sr-Cyrl-RS"/>
              </w:rPr>
              <w:t>0.794</w:t>
            </w:r>
          </w:p>
        </w:tc>
        <w:tc>
          <w:tcPr>
            <w:tcW w:w="1095" w:type="dxa"/>
          </w:tcPr>
          <w:p w14:paraId="5CAB5DA7" w14:textId="77777777" w:rsidR="00BC1B08" w:rsidRPr="003D19F2" w:rsidRDefault="00BC1B08" w:rsidP="00441184">
            <w:pPr>
              <w:tabs>
                <w:tab w:val="right" w:pos="9355"/>
              </w:tabs>
              <w:autoSpaceDE w:val="0"/>
              <w:autoSpaceDN w:val="0"/>
              <w:adjustRightInd w:val="0"/>
              <w:jc w:val="center"/>
              <w:rPr>
                <w:rFonts w:eastAsiaTheme="minorHAnsi" w:cs="Arial"/>
                <w:sz w:val="14"/>
                <w:szCs w:val="14"/>
                <w:lang w:val="sr-Cyrl-RS"/>
              </w:rPr>
            </w:pPr>
            <w:r w:rsidRPr="003D19F2">
              <w:rPr>
                <w:rFonts w:eastAsiaTheme="minorHAnsi" w:cs="Arial"/>
                <w:sz w:val="14"/>
                <w:szCs w:val="14"/>
                <w:lang w:val="sr-Cyrl-RS"/>
              </w:rPr>
              <w:t>Конзервирана</w:t>
            </w:r>
          </w:p>
        </w:tc>
      </w:tr>
    </w:tbl>
    <w:p w14:paraId="445FA378" w14:textId="77777777" w:rsidR="00BC1B08" w:rsidRPr="003D19F2" w:rsidRDefault="00BC1B08" w:rsidP="00BC1B08">
      <w:pPr>
        <w:tabs>
          <w:tab w:val="right" w:pos="9355"/>
        </w:tabs>
        <w:autoSpaceDE w:val="0"/>
        <w:autoSpaceDN w:val="0"/>
        <w:adjustRightInd w:val="0"/>
        <w:rPr>
          <w:rFonts w:eastAsiaTheme="minorHAnsi" w:cs="Arial"/>
        </w:rPr>
      </w:pPr>
    </w:p>
    <w:p w14:paraId="240F1CB2" w14:textId="77777777" w:rsidR="00BC1B08" w:rsidRPr="003D19F2" w:rsidRDefault="00BC1B08" w:rsidP="00BC1B08">
      <w:pPr>
        <w:tabs>
          <w:tab w:val="right" w:pos="9355"/>
        </w:tabs>
        <w:autoSpaceDE w:val="0"/>
        <w:autoSpaceDN w:val="0"/>
        <w:adjustRightInd w:val="0"/>
        <w:rPr>
          <w:rFonts w:eastAsiaTheme="minorHAnsi" w:cs="Arial"/>
        </w:rPr>
      </w:pPr>
    </w:p>
    <w:p w14:paraId="72CC93EE" w14:textId="0546B086" w:rsidR="00BC1B08" w:rsidRPr="003D19F2" w:rsidRDefault="009370E6" w:rsidP="00BC1B08">
      <w:pPr>
        <w:pStyle w:val="Heading2"/>
      </w:pPr>
      <w:bookmarkStart w:id="130" w:name="_Toc58944351"/>
      <w:bookmarkStart w:id="131" w:name="_Toc58946111"/>
      <w:bookmarkStart w:id="132" w:name="_Toc59787536"/>
      <w:bookmarkStart w:id="133" w:name="_Toc149210722"/>
      <w:r w:rsidRPr="003D19F2">
        <w:t>5</w:t>
      </w:r>
      <w:r w:rsidR="00BC1B08" w:rsidRPr="003D19F2">
        <w:t>.4. СТАНОВНИШТВО</w:t>
      </w:r>
      <w:bookmarkEnd w:id="128"/>
      <w:bookmarkEnd w:id="130"/>
      <w:bookmarkEnd w:id="131"/>
      <w:bookmarkEnd w:id="132"/>
      <w:bookmarkEnd w:id="133"/>
    </w:p>
    <w:p w14:paraId="2D54054D" w14:textId="77777777" w:rsidR="00BC1B08" w:rsidRPr="00E02250" w:rsidRDefault="00BC1B08" w:rsidP="00BC1B08">
      <w:pPr>
        <w:rPr>
          <w:rFonts w:cs="Arial"/>
        </w:rPr>
      </w:pPr>
    </w:p>
    <w:p w14:paraId="0AFAC8AF" w14:textId="77777777" w:rsidR="00E62C17" w:rsidRPr="003D19F2" w:rsidRDefault="00E62C17" w:rsidP="00E62C17">
      <w:pPr>
        <w:rPr>
          <w:rFonts w:cs="Arial"/>
          <w:bCs/>
          <w:lang w:eastAsia="sr-Cyrl-CS"/>
        </w:rPr>
      </w:pPr>
      <w:r w:rsidRPr="003D19F2">
        <w:rPr>
          <w:rFonts w:cs="Arial"/>
          <w:bCs/>
          <w:lang w:eastAsia="sr-Cyrl-CS"/>
        </w:rPr>
        <w:t>Анализа демографског развоја насеља Бачка Топола извршена је на основу званичних статистичких података пописа становништва у периоду 1948-2022. године.</w:t>
      </w:r>
    </w:p>
    <w:p w14:paraId="51F19A12" w14:textId="77777777" w:rsidR="00E62C17" w:rsidRPr="00E02250" w:rsidRDefault="00E62C17" w:rsidP="00E62C17">
      <w:pPr>
        <w:rPr>
          <w:rFonts w:cs="Arial"/>
          <w:lang w:eastAsia="sr-Cyrl-CS"/>
        </w:rPr>
      </w:pPr>
    </w:p>
    <w:p w14:paraId="3CB07CBB" w14:textId="77777777" w:rsidR="00E62C17" w:rsidRPr="003D19F2" w:rsidRDefault="00E62C17" w:rsidP="00E62C17">
      <w:pPr>
        <w:rPr>
          <w:rFonts w:cs="Arial"/>
          <w:lang w:eastAsia="sr-Cyrl-CS"/>
        </w:rPr>
      </w:pPr>
      <w:r w:rsidRPr="003D19F2">
        <w:rPr>
          <w:rFonts w:cs="Arial"/>
          <w:lang w:eastAsia="sr-Cyrl-CS"/>
        </w:rPr>
        <w:t>Према резултатима пописа становништва 2022. године, у насељу Бачка Топола, центру истоимене општине, живи 11930 становникa или 45,5% општинске популације.</w:t>
      </w:r>
    </w:p>
    <w:p w14:paraId="59ADE3C1" w14:textId="77777777" w:rsidR="00E62C17" w:rsidRPr="00E02250" w:rsidRDefault="00E62C17" w:rsidP="00E62C17">
      <w:pPr>
        <w:rPr>
          <w:rFonts w:cs="Arial"/>
          <w:lang w:eastAsia="sr-Cyrl-CS"/>
        </w:rPr>
      </w:pPr>
    </w:p>
    <w:p w14:paraId="2B91C191" w14:textId="5F91B476" w:rsidR="005A5349" w:rsidRPr="005A5349" w:rsidRDefault="00E62C17" w:rsidP="00E62C17">
      <w:pPr>
        <w:rPr>
          <w:rFonts w:cs="Arial"/>
          <w:sz w:val="12"/>
          <w:szCs w:val="12"/>
          <w:lang w:eastAsia="sr-Cyrl-CS"/>
        </w:rPr>
      </w:pPr>
      <w:r w:rsidRPr="003D19F2">
        <w:rPr>
          <w:rFonts w:cs="Arial"/>
          <w:lang w:eastAsia="sr-Cyrl-CS"/>
        </w:rPr>
        <w:t>Кретање укупног броја становника</w:t>
      </w:r>
    </w:p>
    <w:tbl>
      <w:tblPr>
        <w:tblW w:w="8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685"/>
        <w:gridCol w:w="772"/>
        <w:gridCol w:w="772"/>
        <w:gridCol w:w="772"/>
        <w:gridCol w:w="772"/>
        <w:gridCol w:w="772"/>
        <w:gridCol w:w="772"/>
        <w:gridCol w:w="772"/>
        <w:gridCol w:w="931"/>
      </w:tblGrid>
      <w:tr w:rsidR="003D19F2" w:rsidRPr="003D19F2" w14:paraId="77BA309A" w14:textId="77777777" w:rsidTr="00976D4D">
        <w:tc>
          <w:tcPr>
            <w:tcW w:w="1080" w:type="dxa"/>
            <w:vMerge w:val="restart"/>
            <w:shd w:val="clear" w:color="auto" w:fill="auto"/>
            <w:vAlign w:val="center"/>
          </w:tcPr>
          <w:p w14:paraId="55BF9708" w14:textId="77777777" w:rsidR="00E62C17" w:rsidRPr="003D19F2" w:rsidRDefault="00E62C17" w:rsidP="00E62C17">
            <w:pPr>
              <w:rPr>
                <w:rFonts w:cs="Arial"/>
                <w:sz w:val="18"/>
                <w:szCs w:val="16"/>
                <w:lang w:eastAsia="sr-Cyrl-CS"/>
              </w:rPr>
            </w:pPr>
            <w:r w:rsidRPr="003D19F2">
              <w:rPr>
                <w:rFonts w:cs="Arial"/>
                <w:sz w:val="18"/>
                <w:szCs w:val="16"/>
                <w:lang w:eastAsia="sr-Cyrl-CS"/>
              </w:rPr>
              <w:t>Насеље</w:t>
            </w:r>
          </w:p>
        </w:tc>
        <w:tc>
          <w:tcPr>
            <w:tcW w:w="7020" w:type="dxa"/>
            <w:gridSpan w:val="9"/>
            <w:shd w:val="clear" w:color="auto" w:fill="auto"/>
            <w:vAlign w:val="center"/>
          </w:tcPr>
          <w:p w14:paraId="321200EC" w14:textId="77777777" w:rsidR="00E62C17" w:rsidRPr="003D19F2" w:rsidRDefault="00E62C17" w:rsidP="00E62C17">
            <w:pPr>
              <w:jc w:val="center"/>
              <w:rPr>
                <w:rFonts w:cs="Arial"/>
                <w:sz w:val="18"/>
                <w:szCs w:val="16"/>
                <w:lang w:eastAsia="sr-Cyrl-CS"/>
              </w:rPr>
            </w:pPr>
            <w:r w:rsidRPr="003D19F2">
              <w:rPr>
                <w:rFonts w:cs="Arial"/>
                <w:sz w:val="18"/>
                <w:szCs w:val="16"/>
                <w:lang w:eastAsia="sr-Cyrl-CS"/>
              </w:rPr>
              <w:t>Година пописа</w:t>
            </w:r>
          </w:p>
        </w:tc>
      </w:tr>
      <w:tr w:rsidR="003D19F2" w:rsidRPr="003D19F2" w14:paraId="07E60076" w14:textId="77777777" w:rsidTr="00976D4D">
        <w:tc>
          <w:tcPr>
            <w:tcW w:w="1080" w:type="dxa"/>
            <w:vMerge/>
            <w:shd w:val="clear" w:color="auto" w:fill="auto"/>
            <w:vAlign w:val="center"/>
          </w:tcPr>
          <w:p w14:paraId="3CE7801A" w14:textId="77777777" w:rsidR="00E62C17" w:rsidRPr="003D19F2" w:rsidRDefault="00E62C17" w:rsidP="00E62C17">
            <w:pPr>
              <w:rPr>
                <w:rFonts w:cs="Arial"/>
                <w:sz w:val="18"/>
                <w:szCs w:val="16"/>
                <w:lang w:eastAsia="sr-Cyrl-CS"/>
              </w:rPr>
            </w:pPr>
          </w:p>
        </w:tc>
        <w:tc>
          <w:tcPr>
            <w:tcW w:w="685" w:type="dxa"/>
            <w:shd w:val="clear" w:color="auto" w:fill="auto"/>
            <w:vAlign w:val="center"/>
          </w:tcPr>
          <w:p w14:paraId="182A3E8A" w14:textId="77777777" w:rsidR="00E62C17" w:rsidRPr="003D19F2" w:rsidRDefault="00E62C17" w:rsidP="00E62C17">
            <w:pPr>
              <w:ind w:right="-186" w:hanging="108"/>
              <w:jc w:val="center"/>
              <w:rPr>
                <w:rFonts w:cs="Arial"/>
                <w:sz w:val="18"/>
                <w:szCs w:val="16"/>
                <w:lang w:eastAsia="sr-Cyrl-CS"/>
              </w:rPr>
            </w:pPr>
            <w:r w:rsidRPr="003D19F2">
              <w:rPr>
                <w:rFonts w:cs="Arial"/>
                <w:sz w:val="18"/>
                <w:szCs w:val="16"/>
                <w:lang w:eastAsia="sr-Cyrl-CS"/>
              </w:rPr>
              <w:t>1948.</w:t>
            </w:r>
          </w:p>
        </w:tc>
        <w:tc>
          <w:tcPr>
            <w:tcW w:w="772" w:type="dxa"/>
            <w:shd w:val="clear" w:color="auto" w:fill="auto"/>
            <w:vAlign w:val="center"/>
          </w:tcPr>
          <w:p w14:paraId="27ADE67D" w14:textId="77777777" w:rsidR="00E62C17" w:rsidRPr="003D19F2" w:rsidRDefault="00E62C17" w:rsidP="00E62C17">
            <w:pPr>
              <w:ind w:right="-186" w:hanging="108"/>
              <w:jc w:val="center"/>
              <w:rPr>
                <w:rFonts w:cs="Arial"/>
                <w:sz w:val="18"/>
                <w:szCs w:val="16"/>
                <w:lang w:eastAsia="sr-Cyrl-CS"/>
              </w:rPr>
            </w:pPr>
            <w:r w:rsidRPr="003D19F2">
              <w:rPr>
                <w:rFonts w:cs="Arial"/>
                <w:sz w:val="18"/>
                <w:szCs w:val="16"/>
                <w:lang w:eastAsia="sr-Cyrl-CS"/>
              </w:rPr>
              <w:t>1953.</w:t>
            </w:r>
          </w:p>
        </w:tc>
        <w:tc>
          <w:tcPr>
            <w:tcW w:w="772" w:type="dxa"/>
            <w:shd w:val="clear" w:color="auto" w:fill="auto"/>
            <w:vAlign w:val="center"/>
          </w:tcPr>
          <w:p w14:paraId="556FFF48" w14:textId="77777777" w:rsidR="00E62C17" w:rsidRPr="003D19F2" w:rsidRDefault="00E62C17" w:rsidP="00E62C17">
            <w:pPr>
              <w:ind w:right="-186" w:hanging="108"/>
              <w:jc w:val="center"/>
              <w:rPr>
                <w:rFonts w:cs="Arial"/>
                <w:sz w:val="18"/>
                <w:szCs w:val="16"/>
                <w:lang w:eastAsia="sr-Cyrl-CS"/>
              </w:rPr>
            </w:pPr>
            <w:r w:rsidRPr="003D19F2">
              <w:rPr>
                <w:rFonts w:cs="Arial"/>
                <w:sz w:val="18"/>
                <w:szCs w:val="16"/>
                <w:lang w:eastAsia="sr-Cyrl-CS"/>
              </w:rPr>
              <w:t>1961.</w:t>
            </w:r>
          </w:p>
        </w:tc>
        <w:tc>
          <w:tcPr>
            <w:tcW w:w="772" w:type="dxa"/>
            <w:shd w:val="clear" w:color="auto" w:fill="auto"/>
            <w:vAlign w:val="center"/>
          </w:tcPr>
          <w:p w14:paraId="44A15E00" w14:textId="77777777" w:rsidR="00E62C17" w:rsidRPr="003D19F2" w:rsidRDefault="00E62C17" w:rsidP="00E62C17">
            <w:pPr>
              <w:ind w:right="-186" w:hanging="108"/>
              <w:jc w:val="center"/>
              <w:rPr>
                <w:rFonts w:cs="Arial"/>
                <w:sz w:val="18"/>
                <w:szCs w:val="16"/>
                <w:lang w:eastAsia="sr-Cyrl-CS"/>
              </w:rPr>
            </w:pPr>
            <w:r w:rsidRPr="003D19F2">
              <w:rPr>
                <w:rFonts w:cs="Arial"/>
                <w:sz w:val="18"/>
                <w:szCs w:val="16"/>
                <w:lang w:eastAsia="sr-Cyrl-CS"/>
              </w:rPr>
              <w:t>1971.</w:t>
            </w:r>
          </w:p>
        </w:tc>
        <w:tc>
          <w:tcPr>
            <w:tcW w:w="772" w:type="dxa"/>
            <w:shd w:val="clear" w:color="auto" w:fill="auto"/>
            <w:vAlign w:val="center"/>
          </w:tcPr>
          <w:p w14:paraId="7D9FEE9A" w14:textId="77777777" w:rsidR="00E62C17" w:rsidRPr="003D19F2" w:rsidRDefault="00E62C17" w:rsidP="00E62C17">
            <w:pPr>
              <w:ind w:right="-186" w:hanging="108"/>
              <w:jc w:val="center"/>
              <w:rPr>
                <w:rFonts w:cs="Arial"/>
                <w:sz w:val="18"/>
                <w:szCs w:val="16"/>
                <w:lang w:eastAsia="sr-Cyrl-CS"/>
              </w:rPr>
            </w:pPr>
            <w:r w:rsidRPr="003D19F2">
              <w:rPr>
                <w:rFonts w:cs="Arial"/>
                <w:sz w:val="18"/>
                <w:szCs w:val="16"/>
                <w:lang w:eastAsia="sr-Cyrl-CS"/>
              </w:rPr>
              <w:t>1981.</w:t>
            </w:r>
          </w:p>
        </w:tc>
        <w:tc>
          <w:tcPr>
            <w:tcW w:w="772" w:type="dxa"/>
            <w:shd w:val="clear" w:color="auto" w:fill="auto"/>
            <w:vAlign w:val="center"/>
          </w:tcPr>
          <w:p w14:paraId="7B918A85" w14:textId="77777777" w:rsidR="00E62C17" w:rsidRPr="003D19F2" w:rsidRDefault="00E62C17" w:rsidP="00E62C17">
            <w:pPr>
              <w:ind w:right="-186" w:hanging="108"/>
              <w:jc w:val="center"/>
              <w:rPr>
                <w:rFonts w:cs="Arial"/>
                <w:sz w:val="18"/>
                <w:szCs w:val="16"/>
                <w:lang w:eastAsia="sr-Cyrl-CS"/>
              </w:rPr>
            </w:pPr>
            <w:r w:rsidRPr="003D19F2">
              <w:rPr>
                <w:rFonts w:cs="Arial"/>
                <w:sz w:val="18"/>
                <w:szCs w:val="16"/>
                <w:lang w:eastAsia="sr-Cyrl-CS"/>
              </w:rPr>
              <w:t>1991.</w:t>
            </w:r>
          </w:p>
        </w:tc>
        <w:tc>
          <w:tcPr>
            <w:tcW w:w="772" w:type="dxa"/>
            <w:shd w:val="clear" w:color="auto" w:fill="auto"/>
            <w:vAlign w:val="center"/>
          </w:tcPr>
          <w:p w14:paraId="197C04D5" w14:textId="77777777" w:rsidR="00E62C17" w:rsidRPr="003D19F2" w:rsidRDefault="00E62C17" w:rsidP="00E62C17">
            <w:pPr>
              <w:ind w:right="-186" w:hanging="108"/>
              <w:jc w:val="center"/>
              <w:rPr>
                <w:rFonts w:cs="Arial"/>
                <w:sz w:val="18"/>
                <w:szCs w:val="16"/>
                <w:lang w:eastAsia="sr-Cyrl-CS"/>
              </w:rPr>
            </w:pPr>
            <w:r w:rsidRPr="003D19F2">
              <w:rPr>
                <w:rFonts w:cs="Arial"/>
                <w:sz w:val="18"/>
                <w:szCs w:val="16"/>
                <w:lang w:eastAsia="sr-Cyrl-CS"/>
              </w:rPr>
              <w:t>2002.</w:t>
            </w:r>
          </w:p>
        </w:tc>
        <w:tc>
          <w:tcPr>
            <w:tcW w:w="772" w:type="dxa"/>
            <w:shd w:val="clear" w:color="auto" w:fill="auto"/>
            <w:vAlign w:val="center"/>
          </w:tcPr>
          <w:p w14:paraId="45D2243D" w14:textId="77777777" w:rsidR="00E62C17" w:rsidRPr="003D19F2" w:rsidRDefault="00E62C17" w:rsidP="00E62C17">
            <w:pPr>
              <w:ind w:right="-186" w:hanging="108"/>
              <w:jc w:val="center"/>
              <w:rPr>
                <w:rFonts w:cs="Arial"/>
                <w:sz w:val="18"/>
                <w:szCs w:val="16"/>
                <w:lang w:eastAsia="sr-Cyrl-CS"/>
              </w:rPr>
            </w:pPr>
            <w:r w:rsidRPr="003D19F2">
              <w:rPr>
                <w:rFonts w:cs="Arial"/>
                <w:sz w:val="18"/>
                <w:szCs w:val="16"/>
                <w:lang w:eastAsia="sr-Cyrl-CS"/>
              </w:rPr>
              <w:t>2011.</w:t>
            </w:r>
          </w:p>
        </w:tc>
        <w:tc>
          <w:tcPr>
            <w:tcW w:w="931" w:type="dxa"/>
            <w:vAlign w:val="center"/>
          </w:tcPr>
          <w:p w14:paraId="29C50F3A" w14:textId="77777777" w:rsidR="00E62C17" w:rsidRPr="003D19F2" w:rsidRDefault="00E62C17" w:rsidP="00E62C17">
            <w:pPr>
              <w:ind w:right="-186" w:hanging="108"/>
              <w:jc w:val="center"/>
              <w:rPr>
                <w:rFonts w:cs="Arial"/>
                <w:sz w:val="18"/>
                <w:szCs w:val="16"/>
                <w:lang w:eastAsia="sr-Cyrl-CS"/>
              </w:rPr>
            </w:pPr>
            <w:r w:rsidRPr="003D19F2">
              <w:rPr>
                <w:rFonts w:cs="Arial"/>
                <w:sz w:val="18"/>
                <w:szCs w:val="16"/>
                <w:lang w:eastAsia="sr-Cyrl-CS"/>
              </w:rPr>
              <w:t>2022.</w:t>
            </w:r>
          </w:p>
        </w:tc>
      </w:tr>
      <w:tr w:rsidR="003D19F2" w:rsidRPr="003D19F2" w14:paraId="546A578B" w14:textId="77777777" w:rsidTr="00976D4D">
        <w:tc>
          <w:tcPr>
            <w:tcW w:w="1080" w:type="dxa"/>
            <w:shd w:val="clear" w:color="auto" w:fill="auto"/>
          </w:tcPr>
          <w:p w14:paraId="1DAC60EC" w14:textId="77777777" w:rsidR="00E62C17" w:rsidRPr="003D19F2" w:rsidRDefault="00E62C17" w:rsidP="00E62C17">
            <w:pPr>
              <w:rPr>
                <w:rFonts w:cs="Arial"/>
                <w:b/>
                <w:sz w:val="18"/>
                <w:szCs w:val="16"/>
                <w:lang w:eastAsia="sr-Cyrl-CS"/>
              </w:rPr>
            </w:pPr>
            <w:r w:rsidRPr="003D19F2">
              <w:rPr>
                <w:rFonts w:cs="Arial"/>
                <w:b/>
                <w:sz w:val="18"/>
                <w:szCs w:val="16"/>
                <w:lang w:eastAsia="sr-Cyrl-CS"/>
              </w:rPr>
              <w:t>Бачка</w:t>
            </w:r>
          </w:p>
          <w:p w14:paraId="790EFE18" w14:textId="77777777" w:rsidR="00E62C17" w:rsidRPr="003D19F2" w:rsidRDefault="00E62C17" w:rsidP="00E62C17">
            <w:pPr>
              <w:rPr>
                <w:rFonts w:cs="Arial"/>
                <w:b/>
                <w:sz w:val="18"/>
                <w:szCs w:val="16"/>
                <w:lang w:eastAsia="sr-Cyrl-CS"/>
              </w:rPr>
            </w:pPr>
            <w:r w:rsidRPr="003D19F2">
              <w:rPr>
                <w:rFonts w:cs="Arial"/>
                <w:b/>
                <w:sz w:val="18"/>
                <w:szCs w:val="16"/>
                <w:lang w:eastAsia="sr-Cyrl-CS"/>
              </w:rPr>
              <w:t>Топола</w:t>
            </w:r>
          </w:p>
        </w:tc>
        <w:tc>
          <w:tcPr>
            <w:tcW w:w="685" w:type="dxa"/>
            <w:shd w:val="clear" w:color="auto" w:fill="auto"/>
            <w:vAlign w:val="center"/>
          </w:tcPr>
          <w:p w14:paraId="4F36E00B" w14:textId="77777777" w:rsidR="00E62C17" w:rsidRPr="003D19F2" w:rsidRDefault="00E62C17" w:rsidP="00E62C17">
            <w:pPr>
              <w:ind w:right="-186" w:hanging="108"/>
              <w:jc w:val="center"/>
              <w:rPr>
                <w:rFonts w:cs="Arial"/>
                <w:b/>
                <w:sz w:val="18"/>
                <w:szCs w:val="16"/>
                <w:lang w:eastAsia="sr-Cyrl-CS"/>
              </w:rPr>
            </w:pPr>
            <w:r w:rsidRPr="003D19F2">
              <w:rPr>
                <w:rFonts w:cs="Arial"/>
                <w:b/>
                <w:sz w:val="18"/>
                <w:szCs w:val="16"/>
                <w:lang w:eastAsia="sr-Cyrl-CS"/>
              </w:rPr>
              <w:t>14051</w:t>
            </w:r>
          </w:p>
        </w:tc>
        <w:tc>
          <w:tcPr>
            <w:tcW w:w="772" w:type="dxa"/>
            <w:shd w:val="clear" w:color="auto" w:fill="auto"/>
            <w:vAlign w:val="center"/>
          </w:tcPr>
          <w:p w14:paraId="073DF39F" w14:textId="77777777" w:rsidR="00E62C17" w:rsidRPr="003D19F2" w:rsidRDefault="00E62C17" w:rsidP="00E62C17">
            <w:pPr>
              <w:ind w:right="-186" w:hanging="108"/>
              <w:jc w:val="center"/>
              <w:rPr>
                <w:rFonts w:cs="Arial"/>
                <w:b/>
                <w:sz w:val="18"/>
                <w:szCs w:val="16"/>
                <w:lang w:eastAsia="sr-Cyrl-CS"/>
              </w:rPr>
            </w:pPr>
            <w:r w:rsidRPr="003D19F2">
              <w:rPr>
                <w:rFonts w:cs="Arial"/>
                <w:b/>
                <w:sz w:val="18"/>
                <w:szCs w:val="16"/>
                <w:lang w:eastAsia="sr-Cyrl-CS"/>
              </w:rPr>
              <w:t>14322</w:t>
            </w:r>
          </w:p>
        </w:tc>
        <w:tc>
          <w:tcPr>
            <w:tcW w:w="772" w:type="dxa"/>
            <w:shd w:val="clear" w:color="auto" w:fill="auto"/>
            <w:vAlign w:val="center"/>
          </w:tcPr>
          <w:p w14:paraId="6EB7C445" w14:textId="77777777" w:rsidR="00E62C17" w:rsidRPr="003D19F2" w:rsidRDefault="00E62C17" w:rsidP="00E62C17">
            <w:pPr>
              <w:ind w:right="-186" w:hanging="108"/>
              <w:jc w:val="center"/>
              <w:rPr>
                <w:rFonts w:cs="Arial"/>
                <w:b/>
                <w:sz w:val="18"/>
                <w:szCs w:val="16"/>
                <w:lang w:eastAsia="sr-Cyrl-CS"/>
              </w:rPr>
            </w:pPr>
            <w:r w:rsidRPr="003D19F2">
              <w:rPr>
                <w:rFonts w:cs="Arial"/>
                <w:b/>
                <w:sz w:val="18"/>
                <w:szCs w:val="16"/>
                <w:lang w:eastAsia="sr-Cyrl-CS"/>
              </w:rPr>
              <w:t>15184</w:t>
            </w:r>
          </w:p>
        </w:tc>
        <w:tc>
          <w:tcPr>
            <w:tcW w:w="772" w:type="dxa"/>
            <w:shd w:val="clear" w:color="auto" w:fill="auto"/>
            <w:vAlign w:val="center"/>
          </w:tcPr>
          <w:p w14:paraId="1AF17D09" w14:textId="77777777" w:rsidR="00E62C17" w:rsidRPr="003D19F2" w:rsidRDefault="00E62C17" w:rsidP="00E62C17">
            <w:pPr>
              <w:ind w:right="-186" w:hanging="108"/>
              <w:jc w:val="center"/>
              <w:rPr>
                <w:rFonts w:cs="Arial"/>
                <w:b/>
                <w:sz w:val="18"/>
                <w:szCs w:val="16"/>
                <w:lang w:eastAsia="sr-Cyrl-CS"/>
              </w:rPr>
            </w:pPr>
            <w:r w:rsidRPr="003D19F2">
              <w:rPr>
                <w:rFonts w:cs="Arial"/>
                <w:b/>
                <w:sz w:val="18"/>
                <w:szCs w:val="16"/>
                <w:lang w:eastAsia="sr-Cyrl-CS"/>
              </w:rPr>
              <w:t>16056</w:t>
            </w:r>
          </w:p>
        </w:tc>
        <w:tc>
          <w:tcPr>
            <w:tcW w:w="772" w:type="dxa"/>
            <w:shd w:val="clear" w:color="auto" w:fill="auto"/>
            <w:vAlign w:val="center"/>
          </w:tcPr>
          <w:p w14:paraId="3D568063" w14:textId="77777777" w:rsidR="00E62C17" w:rsidRPr="003D19F2" w:rsidRDefault="00E62C17" w:rsidP="00E62C17">
            <w:pPr>
              <w:ind w:right="-186" w:hanging="108"/>
              <w:jc w:val="center"/>
              <w:rPr>
                <w:rFonts w:cs="Arial"/>
                <w:b/>
                <w:sz w:val="18"/>
                <w:szCs w:val="16"/>
                <w:lang w:eastAsia="sr-Cyrl-CS"/>
              </w:rPr>
            </w:pPr>
            <w:r w:rsidRPr="003D19F2">
              <w:rPr>
                <w:rFonts w:cs="Arial"/>
                <w:b/>
                <w:sz w:val="18"/>
                <w:szCs w:val="16"/>
                <w:lang w:eastAsia="sr-Cyrl-CS"/>
              </w:rPr>
              <w:t>17027</w:t>
            </w:r>
          </w:p>
        </w:tc>
        <w:tc>
          <w:tcPr>
            <w:tcW w:w="772" w:type="dxa"/>
            <w:shd w:val="clear" w:color="auto" w:fill="auto"/>
            <w:vAlign w:val="center"/>
          </w:tcPr>
          <w:p w14:paraId="3A881FB2" w14:textId="77777777" w:rsidR="00E62C17" w:rsidRPr="003D19F2" w:rsidRDefault="00E62C17" w:rsidP="00E62C17">
            <w:pPr>
              <w:ind w:right="-186" w:hanging="108"/>
              <w:jc w:val="center"/>
              <w:rPr>
                <w:rFonts w:cs="Arial"/>
                <w:b/>
                <w:sz w:val="18"/>
                <w:szCs w:val="16"/>
                <w:lang w:eastAsia="sr-Cyrl-CS"/>
              </w:rPr>
            </w:pPr>
            <w:r w:rsidRPr="003D19F2">
              <w:rPr>
                <w:rFonts w:cs="Arial"/>
                <w:b/>
                <w:sz w:val="18"/>
                <w:szCs w:val="16"/>
                <w:lang w:eastAsia="sr-Cyrl-CS"/>
              </w:rPr>
              <w:t>16704</w:t>
            </w:r>
          </w:p>
        </w:tc>
        <w:tc>
          <w:tcPr>
            <w:tcW w:w="772" w:type="dxa"/>
            <w:shd w:val="clear" w:color="auto" w:fill="auto"/>
            <w:vAlign w:val="center"/>
          </w:tcPr>
          <w:p w14:paraId="1334BF51" w14:textId="77777777" w:rsidR="00E62C17" w:rsidRPr="003D19F2" w:rsidRDefault="00E62C17" w:rsidP="00E62C17">
            <w:pPr>
              <w:ind w:right="-186" w:hanging="108"/>
              <w:jc w:val="center"/>
              <w:rPr>
                <w:rFonts w:cs="Arial"/>
                <w:b/>
                <w:sz w:val="18"/>
                <w:szCs w:val="16"/>
                <w:lang w:eastAsia="sr-Cyrl-CS"/>
              </w:rPr>
            </w:pPr>
            <w:r w:rsidRPr="003D19F2">
              <w:rPr>
                <w:rFonts w:cs="Arial"/>
                <w:b/>
                <w:sz w:val="18"/>
                <w:szCs w:val="16"/>
                <w:lang w:eastAsia="sr-Cyrl-CS"/>
              </w:rPr>
              <w:t>16171</w:t>
            </w:r>
          </w:p>
        </w:tc>
        <w:tc>
          <w:tcPr>
            <w:tcW w:w="772" w:type="dxa"/>
            <w:shd w:val="clear" w:color="auto" w:fill="auto"/>
            <w:vAlign w:val="center"/>
          </w:tcPr>
          <w:p w14:paraId="699C3D1F" w14:textId="77777777" w:rsidR="00E62C17" w:rsidRPr="003D19F2" w:rsidRDefault="00E62C17" w:rsidP="00E62C17">
            <w:pPr>
              <w:ind w:left="-108" w:right="-186" w:hanging="108"/>
              <w:jc w:val="center"/>
              <w:rPr>
                <w:rFonts w:cs="Arial"/>
                <w:b/>
                <w:sz w:val="18"/>
                <w:szCs w:val="16"/>
                <w:lang w:eastAsia="sr-Cyrl-CS"/>
              </w:rPr>
            </w:pPr>
            <w:r w:rsidRPr="003D19F2">
              <w:rPr>
                <w:rFonts w:cs="Arial"/>
                <w:b/>
                <w:sz w:val="18"/>
                <w:szCs w:val="16"/>
                <w:lang w:eastAsia="sr-Cyrl-CS"/>
              </w:rPr>
              <w:t>14573</w:t>
            </w:r>
          </w:p>
        </w:tc>
        <w:tc>
          <w:tcPr>
            <w:tcW w:w="931" w:type="dxa"/>
            <w:vAlign w:val="center"/>
          </w:tcPr>
          <w:p w14:paraId="29E1BF08" w14:textId="77777777" w:rsidR="00E62C17" w:rsidRPr="003D19F2" w:rsidRDefault="00E62C17" w:rsidP="00E62C17">
            <w:pPr>
              <w:jc w:val="center"/>
              <w:rPr>
                <w:rFonts w:cs="Arial"/>
                <w:b/>
                <w:sz w:val="18"/>
                <w:szCs w:val="16"/>
                <w:lang w:eastAsia="sr-Cyrl-CS"/>
              </w:rPr>
            </w:pPr>
            <w:r w:rsidRPr="003D19F2">
              <w:rPr>
                <w:rFonts w:cs="Arial"/>
                <w:b/>
                <w:sz w:val="18"/>
                <w:szCs w:val="16"/>
                <w:lang w:eastAsia="sr-Cyrl-CS"/>
              </w:rPr>
              <w:t>11930</w:t>
            </w:r>
          </w:p>
        </w:tc>
      </w:tr>
      <w:tr w:rsidR="00E62C17" w:rsidRPr="003D19F2" w14:paraId="136BDDA2" w14:textId="77777777" w:rsidTr="00976D4D">
        <w:tc>
          <w:tcPr>
            <w:tcW w:w="1080" w:type="dxa"/>
            <w:shd w:val="clear" w:color="auto" w:fill="auto"/>
          </w:tcPr>
          <w:p w14:paraId="0EAD4DD6" w14:textId="77777777" w:rsidR="00E62C17" w:rsidRPr="003D19F2" w:rsidRDefault="00E62C17" w:rsidP="00E62C17">
            <w:pPr>
              <w:rPr>
                <w:rFonts w:cs="Arial"/>
                <w:sz w:val="18"/>
                <w:szCs w:val="16"/>
                <w:lang w:eastAsia="sr-Cyrl-CS"/>
              </w:rPr>
            </w:pPr>
            <w:r w:rsidRPr="003D19F2">
              <w:rPr>
                <w:rFonts w:cs="Arial"/>
                <w:sz w:val="18"/>
                <w:szCs w:val="16"/>
                <w:lang w:eastAsia="sr-Cyrl-CS"/>
              </w:rPr>
              <w:t>Општина</w:t>
            </w:r>
          </w:p>
        </w:tc>
        <w:tc>
          <w:tcPr>
            <w:tcW w:w="685" w:type="dxa"/>
            <w:shd w:val="clear" w:color="auto" w:fill="auto"/>
            <w:vAlign w:val="center"/>
          </w:tcPr>
          <w:p w14:paraId="298FB228" w14:textId="77777777" w:rsidR="00E62C17" w:rsidRPr="003D19F2" w:rsidRDefault="00E62C17" w:rsidP="00E62C17">
            <w:pPr>
              <w:ind w:right="-186" w:hanging="108"/>
              <w:jc w:val="center"/>
              <w:rPr>
                <w:rFonts w:cs="Arial"/>
                <w:sz w:val="18"/>
                <w:szCs w:val="16"/>
                <w:lang w:eastAsia="sr-Cyrl-CS"/>
              </w:rPr>
            </w:pPr>
            <w:r w:rsidRPr="003D19F2">
              <w:rPr>
                <w:rFonts w:cs="Arial"/>
                <w:sz w:val="18"/>
                <w:szCs w:val="16"/>
                <w:lang w:eastAsia="sr-Cyrl-CS"/>
              </w:rPr>
              <w:t>43135</w:t>
            </w:r>
          </w:p>
        </w:tc>
        <w:tc>
          <w:tcPr>
            <w:tcW w:w="772" w:type="dxa"/>
            <w:shd w:val="clear" w:color="auto" w:fill="auto"/>
            <w:vAlign w:val="center"/>
          </w:tcPr>
          <w:p w14:paraId="08B270D7" w14:textId="77777777" w:rsidR="00E62C17" w:rsidRPr="003D19F2" w:rsidRDefault="00E62C17" w:rsidP="00E62C17">
            <w:pPr>
              <w:ind w:right="-186" w:hanging="108"/>
              <w:jc w:val="center"/>
              <w:rPr>
                <w:rFonts w:cs="Arial"/>
                <w:sz w:val="18"/>
                <w:szCs w:val="16"/>
                <w:lang w:eastAsia="sr-Cyrl-CS"/>
              </w:rPr>
            </w:pPr>
            <w:r w:rsidRPr="003D19F2">
              <w:rPr>
                <w:rFonts w:cs="Arial"/>
                <w:sz w:val="18"/>
                <w:szCs w:val="16"/>
                <w:lang w:eastAsia="sr-Cyrl-CS"/>
              </w:rPr>
              <w:t>43243</w:t>
            </w:r>
          </w:p>
        </w:tc>
        <w:tc>
          <w:tcPr>
            <w:tcW w:w="772" w:type="dxa"/>
            <w:shd w:val="clear" w:color="auto" w:fill="auto"/>
            <w:vAlign w:val="center"/>
          </w:tcPr>
          <w:p w14:paraId="409FA672" w14:textId="77777777" w:rsidR="00E62C17" w:rsidRPr="003D19F2" w:rsidRDefault="00E62C17" w:rsidP="00E62C17">
            <w:pPr>
              <w:ind w:right="-186" w:hanging="108"/>
              <w:jc w:val="center"/>
              <w:rPr>
                <w:rFonts w:cs="Arial"/>
                <w:sz w:val="18"/>
                <w:szCs w:val="16"/>
                <w:lang w:eastAsia="sr-Cyrl-CS"/>
              </w:rPr>
            </w:pPr>
            <w:r w:rsidRPr="003D19F2">
              <w:rPr>
                <w:rFonts w:cs="Arial"/>
                <w:sz w:val="18"/>
                <w:szCs w:val="16"/>
                <w:lang w:eastAsia="sr-Cyrl-CS"/>
              </w:rPr>
              <w:t>44466</w:t>
            </w:r>
          </w:p>
        </w:tc>
        <w:tc>
          <w:tcPr>
            <w:tcW w:w="772" w:type="dxa"/>
            <w:shd w:val="clear" w:color="auto" w:fill="auto"/>
            <w:vAlign w:val="center"/>
          </w:tcPr>
          <w:p w14:paraId="47C1420C" w14:textId="77777777" w:rsidR="00E62C17" w:rsidRPr="003D19F2" w:rsidRDefault="00E62C17" w:rsidP="00E62C17">
            <w:pPr>
              <w:ind w:right="-186" w:hanging="108"/>
              <w:jc w:val="center"/>
              <w:rPr>
                <w:rFonts w:cs="Arial"/>
                <w:sz w:val="18"/>
                <w:szCs w:val="16"/>
                <w:lang w:eastAsia="sr-Cyrl-CS"/>
              </w:rPr>
            </w:pPr>
            <w:r w:rsidRPr="003D19F2">
              <w:rPr>
                <w:rFonts w:cs="Arial"/>
                <w:sz w:val="18"/>
                <w:szCs w:val="16"/>
                <w:lang w:eastAsia="sr-Cyrl-CS"/>
              </w:rPr>
              <w:t>43508</w:t>
            </w:r>
          </w:p>
        </w:tc>
        <w:tc>
          <w:tcPr>
            <w:tcW w:w="772" w:type="dxa"/>
            <w:shd w:val="clear" w:color="auto" w:fill="auto"/>
            <w:vAlign w:val="center"/>
          </w:tcPr>
          <w:p w14:paraId="5C0FB002" w14:textId="77777777" w:rsidR="00E62C17" w:rsidRPr="003D19F2" w:rsidRDefault="00E62C17" w:rsidP="00E62C17">
            <w:pPr>
              <w:ind w:right="-186" w:hanging="108"/>
              <w:jc w:val="center"/>
              <w:rPr>
                <w:rFonts w:cs="Arial"/>
                <w:sz w:val="18"/>
                <w:szCs w:val="16"/>
                <w:lang w:eastAsia="sr-Cyrl-CS"/>
              </w:rPr>
            </w:pPr>
            <w:r w:rsidRPr="003D19F2">
              <w:rPr>
                <w:rFonts w:cs="Arial"/>
                <w:sz w:val="18"/>
                <w:szCs w:val="16"/>
                <w:lang w:eastAsia="sr-Cyrl-CS"/>
              </w:rPr>
              <w:t>41889</w:t>
            </w:r>
          </w:p>
        </w:tc>
        <w:tc>
          <w:tcPr>
            <w:tcW w:w="772" w:type="dxa"/>
            <w:shd w:val="clear" w:color="auto" w:fill="auto"/>
            <w:vAlign w:val="center"/>
          </w:tcPr>
          <w:p w14:paraId="60E01AE9" w14:textId="77777777" w:rsidR="00E62C17" w:rsidRPr="003D19F2" w:rsidRDefault="00E62C17" w:rsidP="00E62C17">
            <w:pPr>
              <w:ind w:right="-186" w:hanging="108"/>
              <w:jc w:val="center"/>
              <w:rPr>
                <w:rFonts w:cs="Arial"/>
                <w:sz w:val="18"/>
                <w:szCs w:val="16"/>
                <w:lang w:eastAsia="sr-Cyrl-CS"/>
              </w:rPr>
            </w:pPr>
            <w:r w:rsidRPr="003D19F2">
              <w:rPr>
                <w:rFonts w:cs="Arial"/>
                <w:sz w:val="18"/>
                <w:szCs w:val="16"/>
                <w:lang w:eastAsia="sr-Cyrl-CS"/>
              </w:rPr>
              <w:t>40473</w:t>
            </w:r>
          </w:p>
        </w:tc>
        <w:tc>
          <w:tcPr>
            <w:tcW w:w="772" w:type="dxa"/>
            <w:shd w:val="clear" w:color="auto" w:fill="auto"/>
            <w:vAlign w:val="center"/>
          </w:tcPr>
          <w:p w14:paraId="107542DA" w14:textId="77777777" w:rsidR="00E62C17" w:rsidRPr="003D19F2" w:rsidRDefault="00E62C17" w:rsidP="00E62C17">
            <w:pPr>
              <w:ind w:right="-186" w:hanging="108"/>
              <w:jc w:val="center"/>
              <w:rPr>
                <w:rFonts w:cs="Arial"/>
                <w:sz w:val="18"/>
                <w:szCs w:val="16"/>
                <w:lang w:eastAsia="sr-Cyrl-CS"/>
              </w:rPr>
            </w:pPr>
            <w:r w:rsidRPr="003D19F2">
              <w:rPr>
                <w:rFonts w:cs="Arial"/>
                <w:sz w:val="18"/>
                <w:szCs w:val="16"/>
                <w:lang w:eastAsia="sr-Cyrl-CS"/>
              </w:rPr>
              <w:t>38245</w:t>
            </w:r>
          </w:p>
        </w:tc>
        <w:tc>
          <w:tcPr>
            <w:tcW w:w="772" w:type="dxa"/>
            <w:shd w:val="clear" w:color="auto" w:fill="auto"/>
            <w:vAlign w:val="center"/>
          </w:tcPr>
          <w:p w14:paraId="7D924F60" w14:textId="77777777" w:rsidR="00E62C17" w:rsidRPr="003D19F2" w:rsidRDefault="00E62C17" w:rsidP="00E62C17">
            <w:pPr>
              <w:ind w:right="-186" w:hanging="108"/>
              <w:jc w:val="center"/>
              <w:rPr>
                <w:rFonts w:cs="Arial"/>
                <w:sz w:val="18"/>
                <w:szCs w:val="16"/>
                <w:lang w:eastAsia="sr-Cyrl-CS"/>
              </w:rPr>
            </w:pPr>
            <w:r w:rsidRPr="003D19F2">
              <w:rPr>
                <w:rFonts w:cs="Arial"/>
                <w:sz w:val="18"/>
                <w:szCs w:val="16"/>
                <w:lang w:eastAsia="sr-Cyrl-CS"/>
              </w:rPr>
              <w:t>33321</w:t>
            </w:r>
          </w:p>
        </w:tc>
        <w:tc>
          <w:tcPr>
            <w:tcW w:w="931" w:type="dxa"/>
            <w:vAlign w:val="center"/>
          </w:tcPr>
          <w:p w14:paraId="70FC2031" w14:textId="77777777" w:rsidR="00E62C17" w:rsidRPr="003D19F2" w:rsidRDefault="00E62C17" w:rsidP="00E62C17">
            <w:pPr>
              <w:jc w:val="center"/>
              <w:rPr>
                <w:rFonts w:cs="Arial"/>
                <w:sz w:val="18"/>
                <w:szCs w:val="16"/>
                <w:lang w:eastAsia="sr-Cyrl-CS"/>
              </w:rPr>
            </w:pPr>
            <w:r w:rsidRPr="003D19F2">
              <w:rPr>
                <w:rFonts w:cs="Arial"/>
                <w:sz w:val="18"/>
                <w:szCs w:val="16"/>
                <w:lang w:eastAsia="sr-Cyrl-CS"/>
              </w:rPr>
              <w:t>26228</w:t>
            </w:r>
          </w:p>
        </w:tc>
      </w:tr>
    </w:tbl>
    <w:p w14:paraId="2C223DA2" w14:textId="77777777" w:rsidR="00E62C17" w:rsidRPr="00E02250" w:rsidRDefault="00E62C17" w:rsidP="00E62C17">
      <w:pPr>
        <w:rPr>
          <w:rFonts w:cs="Arial"/>
          <w:lang w:eastAsia="sr-Cyrl-CS"/>
        </w:rPr>
      </w:pPr>
    </w:p>
    <w:tbl>
      <w:tblPr>
        <w:tblW w:w="43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810"/>
        <w:gridCol w:w="810"/>
        <w:gridCol w:w="810"/>
      </w:tblGrid>
      <w:tr w:rsidR="003D19F2" w:rsidRPr="003D19F2" w14:paraId="6B34FE22" w14:textId="77777777" w:rsidTr="00976D4D">
        <w:tc>
          <w:tcPr>
            <w:tcW w:w="4320" w:type="dxa"/>
            <w:gridSpan w:val="4"/>
          </w:tcPr>
          <w:p w14:paraId="38A34904" w14:textId="77777777" w:rsidR="00E62C17" w:rsidRPr="003D19F2" w:rsidRDefault="00E62C17" w:rsidP="00E62C17">
            <w:pPr>
              <w:jc w:val="center"/>
              <w:rPr>
                <w:rFonts w:cs="Arial"/>
                <w:b/>
                <w:sz w:val="18"/>
                <w:lang w:eastAsia="sr-Cyrl-CS"/>
              </w:rPr>
            </w:pPr>
            <w:r w:rsidRPr="003D19F2">
              <w:rPr>
                <w:rFonts w:cs="Arial"/>
                <w:b/>
                <w:sz w:val="18"/>
                <w:lang w:eastAsia="sr-Cyrl-CS"/>
              </w:rPr>
              <w:t>Просечна стопа раста</w:t>
            </w:r>
          </w:p>
        </w:tc>
      </w:tr>
      <w:tr w:rsidR="003D19F2" w:rsidRPr="003D19F2" w14:paraId="318EA24D" w14:textId="77777777" w:rsidTr="00976D4D">
        <w:tc>
          <w:tcPr>
            <w:tcW w:w="1890" w:type="dxa"/>
            <w:vAlign w:val="center"/>
          </w:tcPr>
          <w:p w14:paraId="6B065CD4" w14:textId="77777777" w:rsidR="00E62C17" w:rsidRPr="003D19F2" w:rsidRDefault="00E62C17" w:rsidP="00E62C17">
            <w:pPr>
              <w:rPr>
                <w:rFonts w:cs="Arial"/>
                <w:sz w:val="18"/>
                <w:lang w:eastAsia="sr-Cyrl-CS"/>
              </w:rPr>
            </w:pPr>
            <w:r w:rsidRPr="003D19F2">
              <w:rPr>
                <w:rFonts w:cs="Arial"/>
                <w:sz w:val="18"/>
                <w:szCs w:val="16"/>
                <w:lang w:eastAsia="sr-Cyrl-CS"/>
              </w:rPr>
              <w:t>Година пописа</w:t>
            </w:r>
          </w:p>
        </w:tc>
        <w:tc>
          <w:tcPr>
            <w:tcW w:w="810" w:type="dxa"/>
            <w:shd w:val="clear" w:color="auto" w:fill="auto"/>
            <w:vAlign w:val="center"/>
          </w:tcPr>
          <w:p w14:paraId="6E24223B" w14:textId="77777777" w:rsidR="00E62C17" w:rsidRPr="003D19F2" w:rsidRDefault="00E62C17" w:rsidP="00E62C17">
            <w:pPr>
              <w:rPr>
                <w:rFonts w:cs="Arial"/>
                <w:sz w:val="18"/>
                <w:lang w:eastAsia="sr-Cyrl-CS"/>
              </w:rPr>
            </w:pPr>
            <w:r w:rsidRPr="003D19F2">
              <w:rPr>
                <w:rFonts w:cs="Arial"/>
                <w:sz w:val="18"/>
                <w:lang w:eastAsia="sr-Cyrl-CS"/>
              </w:rPr>
              <w:t>1948</w:t>
            </w:r>
          </w:p>
          <w:p w14:paraId="7B421CF4" w14:textId="77777777" w:rsidR="00E62C17" w:rsidRPr="003D19F2" w:rsidRDefault="00E62C17" w:rsidP="00E62C17">
            <w:pPr>
              <w:rPr>
                <w:rFonts w:cs="Arial"/>
                <w:sz w:val="18"/>
                <w:lang w:eastAsia="sr-Cyrl-CS"/>
              </w:rPr>
            </w:pPr>
            <w:r w:rsidRPr="003D19F2">
              <w:rPr>
                <w:rFonts w:cs="Arial"/>
                <w:sz w:val="18"/>
                <w:lang w:eastAsia="sr-Cyrl-CS"/>
              </w:rPr>
              <w:t>/02</w:t>
            </w:r>
          </w:p>
        </w:tc>
        <w:tc>
          <w:tcPr>
            <w:tcW w:w="810" w:type="dxa"/>
            <w:shd w:val="clear" w:color="auto" w:fill="auto"/>
            <w:vAlign w:val="center"/>
          </w:tcPr>
          <w:p w14:paraId="325DAFA8" w14:textId="77777777" w:rsidR="00E62C17" w:rsidRPr="003D19F2" w:rsidRDefault="00E62C17" w:rsidP="00E62C17">
            <w:pPr>
              <w:rPr>
                <w:rFonts w:cs="Arial"/>
                <w:sz w:val="18"/>
                <w:lang w:eastAsia="sr-Cyrl-CS"/>
              </w:rPr>
            </w:pPr>
            <w:r w:rsidRPr="003D19F2">
              <w:rPr>
                <w:rFonts w:cs="Arial"/>
                <w:sz w:val="18"/>
                <w:lang w:eastAsia="sr-Cyrl-CS"/>
              </w:rPr>
              <w:t>1981</w:t>
            </w:r>
          </w:p>
          <w:p w14:paraId="4F2892FA" w14:textId="77777777" w:rsidR="00E62C17" w:rsidRPr="003D19F2" w:rsidRDefault="00E62C17" w:rsidP="00E62C17">
            <w:pPr>
              <w:rPr>
                <w:rFonts w:cs="Arial"/>
                <w:sz w:val="18"/>
                <w:lang w:eastAsia="sr-Cyrl-CS"/>
              </w:rPr>
            </w:pPr>
            <w:r w:rsidRPr="003D19F2">
              <w:rPr>
                <w:rFonts w:cs="Arial"/>
                <w:sz w:val="18"/>
                <w:lang w:eastAsia="sr-Cyrl-CS"/>
              </w:rPr>
              <w:t>/02</w:t>
            </w:r>
          </w:p>
        </w:tc>
        <w:tc>
          <w:tcPr>
            <w:tcW w:w="810" w:type="dxa"/>
            <w:shd w:val="clear" w:color="auto" w:fill="auto"/>
            <w:vAlign w:val="center"/>
          </w:tcPr>
          <w:p w14:paraId="629B5D94" w14:textId="77777777" w:rsidR="00E62C17" w:rsidRPr="003D19F2" w:rsidRDefault="00E62C17" w:rsidP="00E62C17">
            <w:pPr>
              <w:rPr>
                <w:rFonts w:cs="Arial"/>
                <w:sz w:val="18"/>
                <w:lang w:eastAsia="sr-Cyrl-CS"/>
              </w:rPr>
            </w:pPr>
            <w:r w:rsidRPr="003D19F2">
              <w:rPr>
                <w:rFonts w:cs="Arial"/>
                <w:sz w:val="18"/>
                <w:lang w:eastAsia="sr-Cyrl-CS"/>
              </w:rPr>
              <w:t>1948</w:t>
            </w:r>
          </w:p>
          <w:p w14:paraId="7D61F205" w14:textId="77777777" w:rsidR="00E62C17" w:rsidRPr="003D19F2" w:rsidRDefault="00E62C17" w:rsidP="00E62C17">
            <w:pPr>
              <w:rPr>
                <w:rFonts w:cs="Arial"/>
                <w:sz w:val="18"/>
                <w:lang w:eastAsia="sr-Cyrl-CS"/>
              </w:rPr>
            </w:pPr>
            <w:r w:rsidRPr="003D19F2">
              <w:rPr>
                <w:rFonts w:cs="Arial"/>
                <w:sz w:val="18"/>
                <w:lang w:eastAsia="sr-Cyrl-CS"/>
              </w:rPr>
              <w:t>/22</w:t>
            </w:r>
          </w:p>
        </w:tc>
      </w:tr>
      <w:tr w:rsidR="003D19F2" w:rsidRPr="003D19F2" w14:paraId="368C1C45" w14:textId="77777777" w:rsidTr="00976D4D">
        <w:tc>
          <w:tcPr>
            <w:tcW w:w="1890" w:type="dxa"/>
          </w:tcPr>
          <w:p w14:paraId="47F540CF" w14:textId="77777777" w:rsidR="00E62C17" w:rsidRPr="003D19F2" w:rsidRDefault="00E62C17" w:rsidP="00E62C17">
            <w:pPr>
              <w:rPr>
                <w:rFonts w:cs="Arial"/>
                <w:b/>
                <w:sz w:val="18"/>
                <w:szCs w:val="16"/>
                <w:lang w:eastAsia="sr-Cyrl-CS"/>
              </w:rPr>
            </w:pPr>
            <w:r w:rsidRPr="003D19F2">
              <w:rPr>
                <w:rFonts w:cs="Arial"/>
                <w:b/>
                <w:sz w:val="18"/>
                <w:szCs w:val="16"/>
                <w:lang w:eastAsia="sr-Cyrl-CS"/>
              </w:rPr>
              <w:t>Бачка Топола</w:t>
            </w:r>
          </w:p>
        </w:tc>
        <w:tc>
          <w:tcPr>
            <w:tcW w:w="810" w:type="dxa"/>
            <w:shd w:val="clear" w:color="auto" w:fill="auto"/>
            <w:vAlign w:val="center"/>
          </w:tcPr>
          <w:p w14:paraId="26C42110" w14:textId="77777777" w:rsidR="00E62C17" w:rsidRPr="003D19F2" w:rsidRDefault="00E62C17" w:rsidP="00E62C17">
            <w:pPr>
              <w:rPr>
                <w:rFonts w:cs="Arial"/>
                <w:b/>
                <w:sz w:val="18"/>
                <w:highlight w:val="yellow"/>
                <w:lang w:eastAsia="sr-Cyrl-CS"/>
              </w:rPr>
            </w:pPr>
            <w:r w:rsidRPr="003D19F2">
              <w:rPr>
                <w:rFonts w:cs="Arial"/>
                <w:b/>
                <w:sz w:val="18"/>
                <w:lang w:eastAsia="sr-Cyrl-CS"/>
              </w:rPr>
              <w:t>-0,26</w:t>
            </w:r>
          </w:p>
        </w:tc>
        <w:tc>
          <w:tcPr>
            <w:tcW w:w="810" w:type="dxa"/>
            <w:shd w:val="clear" w:color="auto" w:fill="auto"/>
            <w:vAlign w:val="center"/>
          </w:tcPr>
          <w:p w14:paraId="4D3530D0" w14:textId="77777777" w:rsidR="00E62C17" w:rsidRPr="003D19F2" w:rsidRDefault="00E62C17" w:rsidP="00E62C17">
            <w:pPr>
              <w:rPr>
                <w:rFonts w:cs="Arial"/>
                <w:b/>
                <w:sz w:val="18"/>
                <w:lang w:eastAsia="sr-Cyrl-CS"/>
              </w:rPr>
            </w:pPr>
            <w:r w:rsidRPr="003D19F2">
              <w:rPr>
                <w:rFonts w:cs="Arial"/>
                <w:b/>
                <w:sz w:val="18"/>
                <w:lang w:eastAsia="sr-Cyrl-CS"/>
              </w:rPr>
              <w:t>-0,25</w:t>
            </w:r>
          </w:p>
        </w:tc>
        <w:tc>
          <w:tcPr>
            <w:tcW w:w="810" w:type="dxa"/>
            <w:shd w:val="clear" w:color="auto" w:fill="auto"/>
            <w:vAlign w:val="center"/>
          </w:tcPr>
          <w:p w14:paraId="0C9E78C7" w14:textId="77777777" w:rsidR="00E62C17" w:rsidRPr="003D19F2" w:rsidRDefault="00E62C17" w:rsidP="00E62C17">
            <w:pPr>
              <w:rPr>
                <w:rFonts w:cs="Arial"/>
                <w:b/>
                <w:sz w:val="18"/>
                <w:lang w:eastAsia="sr-Cyrl-CS"/>
              </w:rPr>
            </w:pPr>
            <w:r w:rsidRPr="003D19F2">
              <w:rPr>
                <w:rFonts w:cs="Arial"/>
                <w:b/>
                <w:sz w:val="18"/>
                <w:lang w:eastAsia="sr-Cyrl-CS"/>
              </w:rPr>
              <w:t>-0,22</w:t>
            </w:r>
          </w:p>
        </w:tc>
      </w:tr>
      <w:tr w:rsidR="00E62C17" w:rsidRPr="003D19F2" w14:paraId="5BD8F641" w14:textId="77777777" w:rsidTr="00976D4D">
        <w:tc>
          <w:tcPr>
            <w:tcW w:w="1890" w:type="dxa"/>
          </w:tcPr>
          <w:p w14:paraId="382562D3" w14:textId="77777777" w:rsidR="00E62C17" w:rsidRPr="003D19F2" w:rsidRDefault="00E62C17" w:rsidP="00E62C17">
            <w:pPr>
              <w:rPr>
                <w:rFonts w:cs="Arial"/>
                <w:sz w:val="18"/>
                <w:lang w:eastAsia="sr-Cyrl-CS"/>
              </w:rPr>
            </w:pPr>
            <w:r w:rsidRPr="003D19F2">
              <w:rPr>
                <w:rFonts w:cs="Arial"/>
                <w:sz w:val="18"/>
                <w:szCs w:val="16"/>
                <w:lang w:eastAsia="sr-Cyrl-CS"/>
              </w:rPr>
              <w:t>Општина</w:t>
            </w:r>
          </w:p>
        </w:tc>
        <w:tc>
          <w:tcPr>
            <w:tcW w:w="810" w:type="dxa"/>
            <w:shd w:val="clear" w:color="auto" w:fill="auto"/>
            <w:vAlign w:val="center"/>
          </w:tcPr>
          <w:p w14:paraId="0D4D17BD" w14:textId="77777777" w:rsidR="00E62C17" w:rsidRPr="003D19F2" w:rsidRDefault="00E62C17" w:rsidP="00E62C17">
            <w:pPr>
              <w:rPr>
                <w:rFonts w:cs="Arial"/>
                <w:sz w:val="18"/>
                <w:lang w:eastAsia="sr-Cyrl-CS"/>
              </w:rPr>
            </w:pPr>
            <w:r w:rsidRPr="003D19F2">
              <w:rPr>
                <w:rFonts w:cs="Arial"/>
                <w:sz w:val="18"/>
                <w:lang w:eastAsia="sr-Cyrl-CS"/>
              </w:rPr>
              <w:t>-0,22</w:t>
            </w:r>
          </w:p>
        </w:tc>
        <w:tc>
          <w:tcPr>
            <w:tcW w:w="810" w:type="dxa"/>
            <w:shd w:val="clear" w:color="auto" w:fill="auto"/>
            <w:vAlign w:val="center"/>
          </w:tcPr>
          <w:p w14:paraId="61947464" w14:textId="77777777" w:rsidR="00E62C17" w:rsidRPr="003D19F2" w:rsidRDefault="00E62C17" w:rsidP="00E62C17">
            <w:pPr>
              <w:rPr>
                <w:rFonts w:cs="Arial"/>
                <w:sz w:val="18"/>
                <w:highlight w:val="yellow"/>
                <w:lang w:eastAsia="sr-Cyrl-CS"/>
              </w:rPr>
            </w:pPr>
            <w:r w:rsidRPr="003D19F2">
              <w:rPr>
                <w:rFonts w:cs="Arial"/>
                <w:sz w:val="18"/>
                <w:lang w:eastAsia="sr-Cyrl-CS"/>
              </w:rPr>
              <w:t>-0,43</w:t>
            </w:r>
          </w:p>
        </w:tc>
        <w:tc>
          <w:tcPr>
            <w:tcW w:w="810" w:type="dxa"/>
            <w:shd w:val="clear" w:color="auto" w:fill="auto"/>
            <w:vAlign w:val="center"/>
          </w:tcPr>
          <w:p w14:paraId="17420C27" w14:textId="77777777" w:rsidR="00E62C17" w:rsidRPr="003D19F2" w:rsidRDefault="00E62C17" w:rsidP="00E62C17">
            <w:pPr>
              <w:rPr>
                <w:rFonts w:cs="Arial"/>
                <w:sz w:val="18"/>
                <w:lang w:eastAsia="sr-Cyrl-CS"/>
              </w:rPr>
            </w:pPr>
            <w:r w:rsidRPr="003D19F2">
              <w:rPr>
                <w:rFonts w:cs="Arial"/>
                <w:sz w:val="18"/>
                <w:lang w:eastAsia="sr-Cyrl-CS"/>
              </w:rPr>
              <w:t>-0,67</w:t>
            </w:r>
          </w:p>
        </w:tc>
      </w:tr>
    </w:tbl>
    <w:p w14:paraId="2D6BFD65" w14:textId="77777777" w:rsidR="00E62C17" w:rsidRPr="003D19F2" w:rsidRDefault="00E62C17" w:rsidP="00E62C17">
      <w:pPr>
        <w:rPr>
          <w:rFonts w:cs="Arial"/>
          <w:lang w:eastAsia="sr-Cyrl-CS"/>
        </w:rPr>
      </w:pPr>
    </w:p>
    <w:p w14:paraId="22E4E71B" w14:textId="77777777" w:rsidR="00E62C17" w:rsidRDefault="00E62C17" w:rsidP="00E62C17">
      <w:pPr>
        <w:rPr>
          <w:rFonts w:cs="Arial"/>
          <w:lang w:eastAsia="sr-Cyrl-CS"/>
        </w:rPr>
      </w:pPr>
      <w:r w:rsidRPr="003D19F2">
        <w:rPr>
          <w:rFonts w:cs="Arial"/>
          <w:lang w:eastAsia="sr-Cyrl-CS"/>
        </w:rPr>
        <w:t>Анализа кретања укупног броја становника Бачке Тополе, за период од 1948. до 2022. године, указала је на пад укупног броја становника, по просечној годишњој стопи од -0,22%. У периоду до 1981. године укупна популација расте, а затим је присутан континуиран пад укупног броја становника. Према резултатима Пописа становништва 2022. године, у насељу Бачка Топола укупан број становника смањио се у односу на претходни попис за 18,1%, а у односу на 1981. годину за око 29,9%.</w:t>
      </w:r>
    </w:p>
    <w:p w14:paraId="73C4F0E6" w14:textId="77777777" w:rsidR="005A5349" w:rsidRPr="003D19F2" w:rsidRDefault="005A5349" w:rsidP="00E62C17">
      <w:pPr>
        <w:rPr>
          <w:rFonts w:cs="Arial"/>
          <w:lang w:eastAsia="sr-Cyrl-CS"/>
        </w:rPr>
      </w:pPr>
    </w:p>
    <w:p w14:paraId="4282C15D" w14:textId="77777777" w:rsidR="00E62C17" w:rsidRPr="003D19F2" w:rsidRDefault="00E62C17" w:rsidP="00E62C17">
      <w:pPr>
        <w:rPr>
          <w:rFonts w:cs="Arial"/>
          <w:sz w:val="18"/>
          <w:szCs w:val="18"/>
          <w:lang w:eastAsia="sr-Cyrl-CS"/>
        </w:rPr>
      </w:pPr>
    </w:p>
    <w:p w14:paraId="2D40DC5C" w14:textId="77777777" w:rsidR="00E62C17" w:rsidRPr="003D19F2" w:rsidRDefault="00E62C17" w:rsidP="00E62C17">
      <w:pPr>
        <w:rPr>
          <w:rFonts w:cs="Arial"/>
          <w:sz w:val="18"/>
          <w:szCs w:val="18"/>
          <w:lang w:eastAsia="sr-Cyrl-CS"/>
        </w:rPr>
      </w:pPr>
    </w:p>
    <w:p w14:paraId="4707B5D8" w14:textId="77777777" w:rsidR="00E62C17" w:rsidRPr="003D19F2" w:rsidRDefault="00E62C17" w:rsidP="00E62C17">
      <w:pPr>
        <w:rPr>
          <w:rFonts w:cs="Arial"/>
          <w:lang w:eastAsia="sr-Cyrl-CS"/>
        </w:rPr>
      </w:pPr>
      <w:r w:rsidRPr="003D19F2">
        <w:rPr>
          <w:rFonts w:cs="Arial"/>
          <w:lang w:eastAsia="sr-Cyrl-CS"/>
        </w:rPr>
        <w:lastRenderedPageBreak/>
        <w:t>Активно становништво које обавља занимање</w:t>
      </w:r>
    </w:p>
    <w:tbl>
      <w:tblPr>
        <w:tblW w:w="7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10"/>
        <w:gridCol w:w="993"/>
        <w:gridCol w:w="1418"/>
        <w:gridCol w:w="1167"/>
        <w:gridCol w:w="1101"/>
        <w:gridCol w:w="1134"/>
      </w:tblGrid>
      <w:tr w:rsidR="003D19F2" w:rsidRPr="003D19F2" w14:paraId="56C5E0C6" w14:textId="77777777" w:rsidTr="00976D4D">
        <w:trPr>
          <w:cantSplit/>
          <w:jc w:val="center"/>
        </w:trPr>
        <w:tc>
          <w:tcPr>
            <w:tcW w:w="1210" w:type="dxa"/>
            <w:vMerge w:val="restart"/>
            <w:vAlign w:val="center"/>
          </w:tcPr>
          <w:p w14:paraId="0DD808D2" w14:textId="77777777" w:rsidR="00E62C17" w:rsidRPr="003D19F2" w:rsidRDefault="00E62C17" w:rsidP="00E62C17">
            <w:pPr>
              <w:rPr>
                <w:rFonts w:cs="Arial"/>
                <w:lang w:eastAsia="sr-Cyrl-CS"/>
              </w:rPr>
            </w:pPr>
            <w:r w:rsidRPr="003D19F2">
              <w:rPr>
                <w:rFonts w:cs="Arial"/>
                <w:sz w:val="18"/>
                <w:szCs w:val="16"/>
                <w:lang w:eastAsia="sr-Cyrl-CS"/>
              </w:rPr>
              <w:t>Насеље</w:t>
            </w:r>
          </w:p>
        </w:tc>
        <w:tc>
          <w:tcPr>
            <w:tcW w:w="993" w:type="dxa"/>
            <w:vMerge w:val="restart"/>
            <w:vAlign w:val="center"/>
          </w:tcPr>
          <w:p w14:paraId="33D7229A" w14:textId="77777777" w:rsidR="00E62C17" w:rsidRPr="003D19F2" w:rsidRDefault="00E62C17" w:rsidP="00E62C17">
            <w:pPr>
              <w:jc w:val="center"/>
              <w:rPr>
                <w:rFonts w:cs="Arial"/>
                <w:sz w:val="18"/>
                <w:szCs w:val="18"/>
                <w:lang w:eastAsia="sr-Cyrl-CS"/>
              </w:rPr>
            </w:pPr>
            <w:r w:rsidRPr="003D19F2">
              <w:rPr>
                <w:rFonts w:cs="Arial"/>
                <w:sz w:val="18"/>
                <w:szCs w:val="18"/>
                <w:lang w:eastAsia="sr-Cyrl-CS"/>
              </w:rPr>
              <w:t>Укупно</w:t>
            </w:r>
          </w:p>
        </w:tc>
        <w:tc>
          <w:tcPr>
            <w:tcW w:w="2585" w:type="dxa"/>
            <w:gridSpan w:val="2"/>
            <w:vAlign w:val="center"/>
          </w:tcPr>
          <w:p w14:paraId="5F573E44" w14:textId="77777777" w:rsidR="00E62C17" w:rsidRPr="003D19F2" w:rsidRDefault="00E62C17" w:rsidP="00E62C17">
            <w:pPr>
              <w:jc w:val="center"/>
              <w:rPr>
                <w:rFonts w:cs="Arial"/>
                <w:sz w:val="18"/>
                <w:szCs w:val="18"/>
                <w:lang w:eastAsia="sr-Cyrl-CS"/>
              </w:rPr>
            </w:pPr>
            <w:r w:rsidRPr="003D19F2">
              <w:rPr>
                <w:rFonts w:cs="Arial"/>
                <w:sz w:val="18"/>
                <w:szCs w:val="18"/>
                <w:lang w:eastAsia="sr-Cyrl-CS"/>
              </w:rPr>
              <w:t>У истој области</w:t>
            </w:r>
          </w:p>
        </w:tc>
        <w:tc>
          <w:tcPr>
            <w:tcW w:w="1101" w:type="dxa"/>
            <w:vMerge w:val="restart"/>
            <w:vAlign w:val="center"/>
          </w:tcPr>
          <w:p w14:paraId="30FCAC1E" w14:textId="77777777" w:rsidR="00E62C17" w:rsidRPr="003D19F2" w:rsidRDefault="00E62C17" w:rsidP="00E62C17">
            <w:pPr>
              <w:jc w:val="center"/>
              <w:rPr>
                <w:rFonts w:cs="Arial"/>
                <w:sz w:val="18"/>
                <w:szCs w:val="18"/>
                <w:lang w:eastAsia="sr-Cyrl-CS"/>
              </w:rPr>
            </w:pPr>
            <w:r w:rsidRPr="003D19F2">
              <w:rPr>
                <w:rFonts w:cs="Arial"/>
                <w:sz w:val="18"/>
                <w:szCs w:val="18"/>
                <w:lang w:eastAsia="sr-Cyrl-CS"/>
              </w:rPr>
              <w:t>У другој области</w:t>
            </w:r>
          </w:p>
        </w:tc>
        <w:tc>
          <w:tcPr>
            <w:tcW w:w="1134" w:type="dxa"/>
            <w:vMerge w:val="restart"/>
            <w:vAlign w:val="center"/>
          </w:tcPr>
          <w:p w14:paraId="6863C693" w14:textId="77777777" w:rsidR="00E62C17" w:rsidRPr="003D19F2" w:rsidRDefault="00E62C17" w:rsidP="00E62C17">
            <w:pPr>
              <w:jc w:val="center"/>
              <w:rPr>
                <w:rFonts w:cs="Arial"/>
                <w:sz w:val="18"/>
                <w:szCs w:val="18"/>
                <w:lang w:eastAsia="sr-Cyrl-CS"/>
              </w:rPr>
            </w:pPr>
            <w:r w:rsidRPr="003D19F2">
              <w:rPr>
                <w:rFonts w:cs="Arial"/>
                <w:sz w:val="18"/>
                <w:szCs w:val="18"/>
                <w:lang w:eastAsia="sr-Cyrl-CS"/>
              </w:rPr>
              <w:t>У страној држави</w:t>
            </w:r>
          </w:p>
        </w:tc>
      </w:tr>
      <w:tr w:rsidR="003D19F2" w:rsidRPr="003D19F2" w14:paraId="25AE866E" w14:textId="77777777" w:rsidTr="00976D4D">
        <w:trPr>
          <w:cantSplit/>
          <w:jc w:val="center"/>
        </w:trPr>
        <w:tc>
          <w:tcPr>
            <w:tcW w:w="1210" w:type="dxa"/>
            <w:vMerge/>
          </w:tcPr>
          <w:p w14:paraId="004CF0F0" w14:textId="77777777" w:rsidR="00E62C17" w:rsidRPr="003D19F2" w:rsidRDefault="00E62C17" w:rsidP="00E62C17">
            <w:pPr>
              <w:rPr>
                <w:rFonts w:cs="Arial"/>
                <w:lang w:eastAsia="sr-Cyrl-CS"/>
              </w:rPr>
            </w:pPr>
          </w:p>
        </w:tc>
        <w:tc>
          <w:tcPr>
            <w:tcW w:w="993" w:type="dxa"/>
            <w:vMerge/>
            <w:vAlign w:val="center"/>
          </w:tcPr>
          <w:p w14:paraId="22C3D4F9" w14:textId="77777777" w:rsidR="00E62C17" w:rsidRPr="003D19F2" w:rsidRDefault="00E62C17" w:rsidP="00E62C17">
            <w:pPr>
              <w:jc w:val="center"/>
              <w:rPr>
                <w:rFonts w:cs="Arial"/>
                <w:sz w:val="18"/>
                <w:szCs w:val="18"/>
                <w:lang w:eastAsia="sr-Cyrl-CS"/>
              </w:rPr>
            </w:pPr>
          </w:p>
        </w:tc>
        <w:tc>
          <w:tcPr>
            <w:tcW w:w="1418" w:type="dxa"/>
            <w:vAlign w:val="center"/>
          </w:tcPr>
          <w:p w14:paraId="4DCE0742" w14:textId="77777777" w:rsidR="00E62C17" w:rsidRPr="003D19F2" w:rsidRDefault="00E62C17" w:rsidP="00E62C17">
            <w:pPr>
              <w:jc w:val="center"/>
              <w:rPr>
                <w:rFonts w:cs="Arial"/>
                <w:sz w:val="18"/>
                <w:szCs w:val="18"/>
                <w:lang w:eastAsia="sr-Cyrl-CS"/>
              </w:rPr>
            </w:pPr>
            <w:r w:rsidRPr="003D19F2">
              <w:rPr>
                <w:rFonts w:cs="Arial"/>
                <w:sz w:val="18"/>
                <w:szCs w:val="18"/>
                <w:lang w:eastAsia="sr-Cyrl-CS"/>
              </w:rPr>
              <w:t>У оквиру исте општине</w:t>
            </w:r>
          </w:p>
        </w:tc>
        <w:tc>
          <w:tcPr>
            <w:tcW w:w="1167" w:type="dxa"/>
            <w:vAlign w:val="center"/>
          </w:tcPr>
          <w:p w14:paraId="73F95D0B" w14:textId="77777777" w:rsidR="00E62C17" w:rsidRPr="003D19F2" w:rsidRDefault="00E62C17" w:rsidP="00E62C17">
            <w:pPr>
              <w:jc w:val="center"/>
              <w:rPr>
                <w:rFonts w:cs="Arial"/>
                <w:sz w:val="18"/>
                <w:szCs w:val="18"/>
                <w:lang w:eastAsia="sr-Cyrl-CS"/>
              </w:rPr>
            </w:pPr>
            <w:r w:rsidRPr="003D19F2">
              <w:rPr>
                <w:rFonts w:cs="Arial"/>
                <w:sz w:val="18"/>
                <w:szCs w:val="18"/>
                <w:lang w:eastAsia="sr-Cyrl-CS"/>
              </w:rPr>
              <w:t>У другој општини</w:t>
            </w:r>
          </w:p>
        </w:tc>
        <w:tc>
          <w:tcPr>
            <w:tcW w:w="1101" w:type="dxa"/>
            <w:vMerge/>
            <w:vAlign w:val="center"/>
          </w:tcPr>
          <w:p w14:paraId="407368AE" w14:textId="77777777" w:rsidR="00E62C17" w:rsidRPr="003D19F2" w:rsidRDefault="00E62C17" w:rsidP="00E62C17">
            <w:pPr>
              <w:jc w:val="center"/>
              <w:rPr>
                <w:rFonts w:cs="Arial"/>
                <w:sz w:val="18"/>
                <w:szCs w:val="18"/>
                <w:lang w:eastAsia="sr-Cyrl-CS"/>
              </w:rPr>
            </w:pPr>
          </w:p>
        </w:tc>
        <w:tc>
          <w:tcPr>
            <w:tcW w:w="1134" w:type="dxa"/>
            <w:vMerge/>
            <w:vAlign w:val="center"/>
          </w:tcPr>
          <w:p w14:paraId="2683B474" w14:textId="77777777" w:rsidR="00E62C17" w:rsidRPr="003D19F2" w:rsidRDefault="00E62C17" w:rsidP="00E62C17">
            <w:pPr>
              <w:jc w:val="center"/>
              <w:rPr>
                <w:rFonts w:cs="Arial"/>
                <w:sz w:val="18"/>
                <w:szCs w:val="18"/>
                <w:lang w:eastAsia="sr-Cyrl-CS"/>
              </w:rPr>
            </w:pPr>
          </w:p>
        </w:tc>
      </w:tr>
      <w:tr w:rsidR="003D19F2" w:rsidRPr="003D19F2" w14:paraId="075E1039" w14:textId="77777777" w:rsidTr="00976D4D">
        <w:trPr>
          <w:cantSplit/>
          <w:jc w:val="center"/>
        </w:trPr>
        <w:tc>
          <w:tcPr>
            <w:tcW w:w="1210" w:type="dxa"/>
          </w:tcPr>
          <w:p w14:paraId="3367FDF5" w14:textId="77777777" w:rsidR="00E62C17" w:rsidRPr="003D19F2" w:rsidRDefault="00E62C17" w:rsidP="00E62C17">
            <w:pPr>
              <w:rPr>
                <w:rFonts w:cs="Arial"/>
                <w:b/>
                <w:sz w:val="18"/>
                <w:lang w:eastAsia="sr-Cyrl-CS"/>
              </w:rPr>
            </w:pPr>
            <w:r w:rsidRPr="003D19F2">
              <w:rPr>
                <w:rFonts w:cs="Arial"/>
                <w:b/>
                <w:sz w:val="18"/>
                <w:lang w:eastAsia="sr-Cyrl-CS"/>
              </w:rPr>
              <w:t xml:space="preserve">Бачка </w:t>
            </w:r>
          </w:p>
          <w:p w14:paraId="37866B3C" w14:textId="77777777" w:rsidR="00E62C17" w:rsidRPr="003D19F2" w:rsidRDefault="00E62C17" w:rsidP="00E62C17">
            <w:pPr>
              <w:rPr>
                <w:rFonts w:cs="Arial"/>
                <w:b/>
                <w:sz w:val="18"/>
                <w:lang w:eastAsia="sr-Cyrl-CS"/>
              </w:rPr>
            </w:pPr>
            <w:r w:rsidRPr="003D19F2">
              <w:rPr>
                <w:rFonts w:cs="Arial"/>
                <w:b/>
                <w:sz w:val="18"/>
                <w:lang w:eastAsia="sr-Cyrl-CS"/>
              </w:rPr>
              <w:t>Топола</w:t>
            </w:r>
          </w:p>
        </w:tc>
        <w:tc>
          <w:tcPr>
            <w:tcW w:w="993" w:type="dxa"/>
            <w:vAlign w:val="center"/>
          </w:tcPr>
          <w:p w14:paraId="3ACC9E5C" w14:textId="77777777" w:rsidR="00E62C17" w:rsidRPr="003D19F2" w:rsidRDefault="00E62C17" w:rsidP="00E62C17">
            <w:pPr>
              <w:jc w:val="center"/>
              <w:rPr>
                <w:rFonts w:cs="Arial"/>
                <w:b/>
                <w:sz w:val="18"/>
                <w:szCs w:val="18"/>
                <w:lang w:eastAsia="sr-Cyrl-CS"/>
              </w:rPr>
            </w:pPr>
            <w:r w:rsidRPr="003D19F2">
              <w:rPr>
                <w:rFonts w:cs="Arial"/>
                <w:b/>
                <w:sz w:val="18"/>
                <w:szCs w:val="18"/>
                <w:lang w:eastAsia="sr-Cyrl-CS"/>
              </w:rPr>
              <w:t>608</w:t>
            </w:r>
          </w:p>
        </w:tc>
        <w:tc>
          <w:tcPr>
            <w:tcW w:w="1418" w:type="dxa"/>
            <w:vAlign w:val="center"/>
          </w:tcPr>
          <w:p w14:paraId="56E406CA" w14:textId="77777777" w:rsidR="00E62C17" w:rsidRPr="003D19F2" w:rsidRDefault="00E62C17" w:rsidP="00E62C17">
            <w:pPr>
              <w:jc w:val="center"/>
              <w:rPr>
                <w:rFonts w:cs="Arial"/>
                <w:b/>
                <w:sz w:val="18"/>
                <w:szCs w:val="18"/>
                <w:lang w:eastAsia="sr-Cyrl-CS"/>
              </w:rPr>
            </w:pPr>
            <w:r w:rsidRPr="003D19F2">
              <w:rPr>
                <w:rFonts w:cs="Arial"/>
                <w:b/>
                <w:sz w:val="18"/>
                <w:szCs w:val="18"/>
                <w:lang w:eastAsia="sr-Cyrl-CS"/>
              </w:rPr>
              <w:t>217</w:t>
            </w:r>
          </w:p>
        </w:tc>
        <w:tc>
          <w:tcPr>
            <w:tcW w:w="1167" w:type="dxa"/>
            <w:vAlign w:val="center"/>
          </w:tcPr>
          <w:p w14:paraId="04E54549" w14:textId="77777777" w:rsidR="00E62C17" w:rsidRPr="003D19F2" w:rsidRDefault="00E62C17" w:rsidP="00E62C17">
            <w:pPr>
              <w:jc w:val="center"/>
              <w:rPr>
                <w:rFonts w:cs="Arial"/>
                <w:b/>
                <w:sz w:val="18"/>
                <w:szCs w:val="18"/>
                <w:lang w:eastAsia="sr-Cyrl-CS"/>
              </w:rPr>
            </w:pPr>
            <w:r w:rsidRPr="003D19F2">
              <w:rPr>
                <w:rFonts w:cs="Arial"/>
                <w:b/>
                <w:sz w:val="18"/>
                <w:szCs w:val="18"/>
                <w:lang w:eastAsia="sr-Cyrl-CS"/>
              </w:rPr>
              <w:t>234</w:t>
            </w:r>
          </w:p>
        </w:tc>
        <w:tc>
          <w:tcPr>
            <w:tcW w:w="1101" w:type="dxa"/>
            <w:vAlign w:val="center"/>
          </w:tcPr>
          <w:p w14:paraId="6A9FA316" w14:textId="77777777" w:rsidR="00E62C17" w:rsidRPr="003D19F2" w:rsidRDefault="00E62C17" w:rsidP="00E62C17">
            <w:pPr>
              <w:jc w:val="center"/>
              <w:rPr>
                <w:rFonts w:cs="Arial"/>
                <w:b/>
                <w:sz w:val="18"/>
                <w:szCs w:val="18"/>
                <w:lang w:eastAsia="sr-Cyrl-CS"/>
              </w:rPr>
            </w:pPr>
            <w:r w:rsidRPr="003D19F2">
              <w:rPr>
                <w:rFonts w:cs="Arial"/>
                <w:b/>
                <w:sz w:val="18"/>
                <w:szCs w:val="18"/>
                <w:lang w:eastAsia="sr-Cyrl-CS"/>
              </w:rPr>
              <w:t>150</w:t>
            </w:r>
          </w:p>
        </w:tc>
        <w:tc>
          <w:tcPr>
            <w:tcW w:w="1134" w:type="dxa"/>
            <w:vAlign w:val="center"/>
          </w:tcPr>
          <w:p w14:paraId="09406B39" w14:textId="77777777" w:rsidR="00E62C17" w:rsidRPr="003D19F2" w:rsidRDefault="00E62C17" w:rsidP="00E62C17">
            <w:pPr>
              <w:jc w:val="center"/>
              <w:rPr>
                <w:rFonts w:cs="Arial"/>
                <w:b/>
                <w:sz w:val="18"/>
                <w:szCs w:val="18"/>
                <w:lang w:eastAsia="sr-Cyrl-CS"/>
              </w:rPr>
            </w:pPr>
            <w:r w:rsidRPr="003D19F2">
              <w:rPr>
                <w:rFonts w:cs="Arial"/>
                <w:b/>
                <w:sz w:val="18"/>
                <w:szCs w:val="18"/>
                <w:lang w:eastAsia="sr-Cyrl-CS"/>
              </w:rPr>
              <w:t>7</w:t>
            </w:r>
          </w:p>
        </w:tc>
      </w:tr>
      <w:tr w:rsidR="00E62C17" w:rsidRPr="003D19F2" w14:paraId="64923790" w14:textId="77777777" w:rsidTr="00976D4D">
        <w:trPr>
          <w:cantSplit/>
          <w:jc w:val="center"/>
        </w:trPr>
        <w:tc>
          <w:tcPr>
            <w:tcW w:w="1210" w:type="dxa"/>
          </w:tcPr>
          <w:p w14:paraId="3EA11C1F" w14:textId="77777777" w:rsidR="00E62C17" w:rsidRPr="003D19F2" w:rsidRDefault="00E62C17" w:rsidP="00E62C17">
            <w:pPr>
              <w:rPr>
                <w:rFonts w:cs="Arial"/>
                <w:sz w:val="18"/>
                <w:lang w:eastAsia="sr-Cyrl-CS"/>
              </w:rPr>
            </w:pPr>
            <w:r w:rsidRPr="003D19F2">
              <w:rPr>
                <w:rFonts w:cs="Arial"/>
                <w:sz w:val="18"/>
                <w:lang w:eastAsia="sr-Cyrl-CS"/>
              </w:rPr>
              <w:t>Општина</w:t>
            </w:r>
          </w:p>
        </w:tc>
        <w:tc>
          <w:tcPr>
            <w:tcW w:w="993" w:type="dxa"/>
            <w:vAlign w:val="center"/>
          </w:tcPr>
          <w:p w14:paraId="45C09AB1" w14:textId="77777777" w:rsidR="00E62C17" w:rsidRPr="003D19F2" w:rsidRDefault="00E62C17" w:rsidP="00E62C17">
            <w:pPr>
              <w:jc w:val="center"/>
              <w:rPr>
                <w:rFonts w:cs="Arial"/>
                <w:sz w:val="18"/>
                <w:lang w:eastAsia="sr-Cyrl-CS"/>
              </w:rPr>
            </w:pPr>
            <w:r w:rsidRPr="003D19F2">
              <w:rPr>
                <w:rFonts w:cs="Arial"/>
                <w:sz w:val="18"/>
                <w:lang w:eastAsia="sr-Cyrl-CS"/>
              </w:rPr>
              <w:t>2831</w:t>
            </w:r>
          </w:p>
        </w:tc>
        <w:tc>
          <w:tcPr>
            <w:tcW w:w="1418" w:type="dxa"/>
            <w:vAlign w:val="center"/>
          </w:tcPr>
          <w:p w14:paraId="08FB5271" w14:textId="77777777" w:rsidR="00E62C17" w:rsidRPr="003D19F2" w:rsidRDefault="00E62C17" w:rsidP="00E62C17">
            <w:pPr>
              <w:jc w:val="center"/>
              <w:rPr>
                <w:rFonts w:cs="Arial"/>
                <w:sz w:val="18"/>
                <w:lang w:eastAsia="sr-Cyrl-CS"/>
              </w:rPr>
            </w:pPr>
            <w:r w:rsidRPr="003D19F2">
              <w:rPr>
                <w:rFonts w:cs="Arial"/>
                <w:sz w:val="18"/>
                <w:lang w:eastAsia="sr-Cyrl-CS"/>
              </w:rPr>
              <w:t>2072</w:t>
            </w:r>
          </w:p>
        </w:tc>
        <w:tc>
          <w:tcPr>
            <w:tcW w:w="1167" w:type="dxa"/>
            <w:vAlign w:val="center"/>
          </w:tcPr>
          <w:p w14:paraId="2C96803C" w14:textId="77777777" w:rsidR="00E62C17" w:rsidRPr="003D19F2" w:rsidRDefault="00E62C17" w:rsidP="00E62C17">
            <w:pPr>
              <w:jc w:val="center"/>
              <w:rPr>
                <w:rFonts w:cs="Arial"/>
                <w:sz w:val="18"/>
                <w:lang w:eastAsia="sr-Cyrl-CS"/>
              </w:rPr>
            </w:pPr>
            <w:r w:rsidRPr="003D19F2">
              <w:rPr>
                <w:rFonts w:cs="Arial"/>
                <w:sz w:val="18"/>
                <w:lang w:eastAsia="sr-Cyrl-CS"/>
              </w:rPr>
              <w:t>440</w:t>
            </w:r>
          </w:p>
        </w:tc>
        <w:tc>
          <w:tcPr>
            <w:tcW w:w="1101" w:type="dxa"/>
            <w:vAlign w:val="center"/>
          </w:tcPr>
          <w:p w14:paraId="24C246B4" w14:textId="77777777" w:rsidR="00E62C17" w:rsidRPr="003D19F2" w:rsidRDefault="00E62C17" w:rsidP="00E62C17">
            <w:pPr>
              <w:jc w:val="center"/>
              <w:rPr>
                <w:rFonts w:cs="Arial"/>
                <w:sz w:val="18"/>
                <w:lang w:eastAsia="sr-Cyrl-CS"/>
              </w:rPr>
            </w:pPr>
            <w:r w:rsidRPr="003D19F2">
              <w:rPr>
                <w:rFonts w:cs="Arial"/>
                <w:sz w:val="18"/>
                <w:lang w:eastAsia="sr-Cyrl-CS"/>
              </w:rPr>
              <w:t>308</w:t>
            </w:r>
          </w:p>
        </w:tc>
        <w:tc>
          <w:tcPr>
            <w:tcW w:w="1134" w:type="dxa"/>
            <w:vAlign w:val="center"/>
          </w:tcPr>
          <w:p w14:paraId="4C1F371D" w14:textId="77777777" w:rsidR="00E62C17" w:rsidRPr="003D19F2" w:rsidRDefault="00E62C17" w:rsidP="00E62C17">
            <w:pPr>
              <w:jc w:val="center"/>
              <w:rPr>
                <w:rFonts w:cs="Arial"/>
                <w:sz w:val="18"/>
                <w:lang w:eastAsia="sr-Cyrl-CS"/>
              </w:rPr>
            </w:pPr>
            <w:r w:rsidRPr="003D19F2">
              <w:rPr>
                <w:rFonts w:cs="Arial"/>
                <w:sz w:val="18"/>
                <w:lang w:eastAsia="sr-Cyrl-CS"/>
              </w:rPr>
              <w:t>11</w:t>
            </w:r>
          </w:p>
        </w:tc>
      </w:tr>
    </w:tbl>
    <w:p w14:paraId="586A7BF5" w14:textId="77777777" w:rsidR="00E62C17" w:rsidRPr="003D19F2" w:rsidRDefault="00E62C17" w:rsidP="00E62C17">
      <w:pPr>
        <w:rPr>
          <w:rFonts w:cs="Arial"/>
          <w:sz w:val="18"/>
          <w:szCs w:val="18"/>
          <w:lang w:eastAsia="sr-Cyrl-CS"/>
        </w:rPr>
      </w:pPr>
    </w:p>
    <w:p w14:paraId="08224E62" w14:textId="77777777" w:rsidR="00E62C17" w:rsidRPr="003D19F2" w:rsidRDefault="00E62C17" w:rsidP="00E62C17">
      <w:pPr>
        <w:rPr>
          <w:rFonts w:cs="Arial"/>
          <w:lang w:eastAsia="sr-Cyrl-CS"/>
        </w:rPr>
      </w:pPr>
      <w:r w:rsidRPr="003D19F2">
        <w:rPr>
          <w:rFonts w:cs="Arial"/>
          <w:lang w:eastAsia="sr-Cyrl-CS"/>
        </w:rPr>
        <w:t>Анализирајући податке који се односе на дневне миграције, односно на активно становништво које обавља занимање, приметно је да највећи број активног становништва путује свакодневно ради обављања занимања. Тај удео је 38,5% за оне који одлазе у другу општину, док је 24,7% оних лица која одлазе у другу област због посла, од укупног броја активног становништва које обавља занимање.</w:t>
      </w:r>
    </w:p>
    <w:p w14:paraId="2725BA0E" w14:textId="77777777" w:rsidR="00E62C17" w:rsidRPr="003D19F2" w:rsidRDefault="00E62C17" w:rsidP="00E62C17">
      <w:pPr>
        <w:rPr>
          <w:rFonts w:cs="Arial"/>
          <w:sz w:val="18"/>
          <w:szCs w:val="18"/>
          <w:lang w:eastAsia="sr-Cyrl-CS"/>
        </w:rPr>
      </w:pPr>
    </w:p>
    <w:p w14:paraId="6D5F6441" w14:textId="77777777" w:rsidR="00E62C17" w:rsidRPr="003D19F2" w:rsidRDefault="00E62C17" w:rsidP="00E62C17">
      <w:pPr>
        <w:rPr>
          <w:rFonts w:cs="Arial"/>
          <w:lang w:eastAsia="sr-Cyrl-CS"/>
        </w:rPr>
      </w:pPr>
      <w:r w:rsidRPr="003D19F2">
        <w:rPr>
          <w:rFonts w:cs="Arial"/>
          <w:lang w:eastAsia="sr-Cyrl-CS"/>
        </w:rPr>
        <w:t>Ученици/студенти који се школују</w:t>
      </w:r>
    </w:p>
    <w:tbl>
      <w:tblPr>
        <w:tblW w:w="7023" w:type="dxa"/>
        <w:jc w:val="center"/>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10"/>
        <w:gridCol w:w="993"/>
        <w:gridCol w:w="1418"/>
        <w:gridCol w:w="1167"/>
        <w:gridCol w:w="1101"/>
        <w:gridCol w:w="1134"/>
      </w:tblGrid>
      <w:tr w:rsidR="003D19F2" w:rsidRPr="003D19F2" w14:paraId="527F4EFD" w14:textId="77777777" w:rsidTr="00976D4D">
        <w:trPr>
          <w:cantSplit/>
          <w:jc w:val="center"/>
        </w:trPr>
        <w:tc>
          <w:tcPr>
            <w:tcW w:w="1210" w:type="dxa"/>
            <w:vMerge w:val="restart"/>
            <w:vAlign w:val="center"/>
          </w:tcPr>
          <w:p w14:paraId="7F960227" w14:textId="77777777" w:rsidR="00E62C17" w:rsidRPr="003D19F2" w:rsidRDefault="00E62C17" w:rsidP="00E62C17">
            <w:pPr>
              <w:rPr>
                <w:rFonts w:cs="Arial"/>
                <w:lang w:eastAsia="sr-Cyrl-CS"/>
              </w:rPr>
            </w:pPr>
            <w:r w:rsidRPr="003D19F2">
              <w:rPr>
                <w:rFonts w:cs="Arial"/>
                <w:sz w:val="18"/>
                <w:szCs w:val="16"/>
                <w:lang w:eastAsia="sr-Cyrl-CS"/>
              </w:rPr>
              <w:t>Насеље</w:t>
            </w:r>
          </w:p>
        </w:tc>
        <w:tc>
          <w:tcPr>
            <w:tcW w:w="993" w:type="dxa"/>
            <w:vMerge w:val="restart"/>
            <w:vAlign w:val="center"/>
          </w:tcPr>
          <w:p w14:paraId="38DD8BC7" w14:textId="77777777" w:rsidR="00E62C17" w:rsidRPr="003D19F2" w:rsidRDefault="00E62C17" w:rsidP="00E62C17">
            <w:pPr>
              <w:jc w:val="center"/>
              <w:rPr>
                <w:rFonts w:cs="Arial"/>
                <w:sz w:val="18"/>
                <w:lang w:eastAsia="sr-Cyrl-CS"/>
              </w:rPr>
            </w:pPr>
            <w:r w:rsidRPr="003D19F2">
              <w:rPr>
                <w:rFonts w:cs="Arial"/>
                <w:sz w:val="18"/>
                <w:lang w:eastAsia="sr-Cyrl-CS"/>
              </w:rPr>
              <w:t>Укупно</w:t>
            </w:r>
          </w:p>
        </w:tc>
        <w:tc>
          <w:tcPr>
            <w:tcW w:w="2585" w:type="dxa"/>
            <w:gridSpan w:val="2"/>
            <w:vAlign w:val="center"/>
          </w:tcPr>
          <w:p w14:paraId="264823A4" w14:textId="77777777" w:rsidR="00E62C17" w:rsidRPr="003D19F2" w:rsidRDefault="00E62C17" w:rsidP="00E62C17">
            <w:pPr>
              <w:jc w:val="center"/>
              <w:rPr>
                <w:rFonts w:cs="Arial"/>
                <w:sz w:val="18"/>
                <w:lang w:eastAsia="sr-Cyrl-CS"/>
              </w:rPr>
            </w:pPr>
            <w:r w:rsidRPr="003D19F2">
              <w:rPr>
                <w:rFonts w:cs="Arial"/>
                <w:sz w:val="18"/>
                <w:lang w:eastAsia="sr-Cyrl-CS"/>
              </w:rPr>
              <w:t>У истој области</w:t>
            </w:r>
          </w:p>
        </w:tc>
        <w:tc>
          <w:tcPr>
            <w:tcW w:w="1101" w:type="dxa"/>
            <w:vMerge w:val="restart"/>
            <w:vAlign w:val="center"/>
          </w:tcPr>
          <w:p w14:paraId="388C15F5" w14:textId="77777777" w:rsidR="00E62C17" w:rsidRPr="003D19F2" w:rsidRDefault="00E62C17" w:rsidP="00E62C17">
            <w:pPr>
              <w:jc w:val="center"/>
              <w:rPr>
                <w:rFonts w:cs="Arial"/>
                <w:sz w:val="18"/>
                <w:lang w:eastAsia="sr-Cyrl-CS"/>
              </w:rPr>
            </w:pPr>
            <w:r w:rsidRPr="003D19F2">
              <w:rPr>
                <w:rFonts w:cs="Arial"/>
                <w:sz w:val="18"/>
                <w:lang w:eastAsia="sr-Cyrl-CS"/>
              </w:rPr>
              <w:t>У другој области</w:t>
            </w:r>
          </w:p>
        </w:tc>
        <w:tc>
          <w:tcPr>
            <w:tcW w:w="1134" w:type="dxa"/>
            <w:vMerge w:val="restart"/>
            <w:vAlign w:val="center"/>
          </w:tcPr>
          <w:p w14:paraId="71332780" w14:textId="77777777" w:rsidR="00E62C17" w:rsidRPr="003D19F2" w:rsidRDefault="00E62C17" w:rsidP="00E62C17">
            <w:pPr>
              <w:jc w:val="center"/>
              <w:rPr>
                <w:rFonts w:cs="Arial"/>
                <w:sz w:val="18"/>
                <w:lang w:eastAsia="sr-Cyrl-CS"/>
              </w:rPr>
            </w:pPr>
            <w:r w:rsidRPr="003D19F2">
              <w:rPr>
                <w:rFonts w:cs="Arial"/>
                <w:sz w:val="18"/>
                <w:lang w:eastAsia="sr-Cyrl-CS"/>
              </w:rPr>
              <w:t>У страној држави</w:t>
            </w:r>
          </w:p>
        </w:tc>
      </w:tr>
      <w:tr w:rsidR="003D19F2" w:rsidRPr="003D19F2" w14:paraId="2A26C5DF" w14:textId="77777777" w:rsidTr="00976D4D">
        <w:trPr>
          <w:jc w:val="center"/>
        </w:trPr>
        <w:tc>
          <w:tcPr>
            <w:tcW w:w="1210" w:type="dxa"/>
            <w:vMerge/>
          </w:tcPr>
          <w:p w14:paraId="7906128E" w14:textId="77777777" w:rsidR="00E62C17" w:rsidRPr="003D19F2" w:rsidRDefault="00E62C17" w:rsidP="00E62C17">
            <w:pPr>
              <w:rPr>
                <w:rFonts w:cs="Arial"/>
                <w:lang w:eastAsia="sr-Cyrl-CS"/>
              </w:rPr>
            </w:pPr>
          </w:p>
        </w:tc>
        <w:tc>
          <w:tcPr>
            <w:tcW w:w="993" w:type="dxa"/>
            <w:vMerge/>
            <w:vAlign w:val="center"/>
          </w:tcPr>
          <w:p w14:paraId="7902B8D5" w14:textId="77777777" w:rsidR="00E62C17" w:rsidRPr="003D19F2" w:rsidRDefault="00E62C17" w:rsidP="00E62C17">
            <w:pPr>
              <w:jc w:val="center"/>
              <w:rPr>
                <w:rFonts w:cs="Arial"/>
                <w:sz w:val="18"/>
                <w:lang w:eastAsia="sr-Cyrl-CS"/>
              </w:rPr>
            </w:pPr>
          </w:p>
        </w:tc>
        <w:tc>
          <w:tcPr>
            <w:tcW w:w="1418" w:type="dxa"/>
            <w:vAlign w:val="center"/>
          </w:tcPr>
          <w:p w14:paraId="7879CF44" w14:textId="77777777" w:rsidR="00E62C17" w:rsidRPr="003D19F2" w:rsidRDefault="00E62C17" w:rsidP="00E62C17">
            <w:pPr>
              <w:jc w:val="center"/>
              <w:rPr>
                <w:rFonts w:cs="Arial"/>
                <w:sz w:val="18"/>
                <w:lang w:eastAsia="sr-Cyrl-CS"/>
              </w:rPr>
            </w:pPr>
            <w:r w:rsidRPr="003D19F2">
              <w:rPr>
                <w:rFonts w:cs="Arial"/>
                <w:sz w:val="18"/>
                <w:lang w:eastAsia="sr-Cyrl-CS"/>
              </w:rPr>
              <w:t>У оквиру исте општине</w:t>
            </w:r>
          </w:p>
        </w:tc>
        <w:tc>
          <w:tcPr>
            <w:tcW w:w="1167" w:type="dxa"/>
            <w:vAlign w:val="center"/>
          </w:tcPr>
          <w:p w14:paraId="741168B3" w14:textId="77777777" w:rsidR="00E62C17" w:rsidRPr="003D19F2" w:rsidRDefault="00E62C17" w:rsidP="00E62C17">
            <w:pPr>
              <w:jc w:val="center"/>
              <w:rPr>
                <w:rFonts w:cs="Arial"/>
                <w:sz w:val="18"/>
                <w:lang w:eastAsia="sr-Cyrl-CS"/>
              </w:rPr>
            </w:pPr>
            <w:r w:rsidRPr="003D19F2">
              <w:rPr>
                <w:rFonts w:cs="Arial"/>
                <w:sz w:val="18"/>
                <w:lang w:eastAsia="sr-Cyrl-CS"/>
              </w:rPr>
              <w:t>У другој општини</w:t>
            </w:r>
          </w:p>
        </w:tc>
        <w:tc>
          <w:tcPr>
            <w:tcW w:w="1101" w:type="dxa"/>
            <w:vMerge/>
            <w:vAlign w:val="center"/>
          </w:tcPr>
          <w:p w14:paraId="5AEA84C0" w14:textId="77777777" w:rsidR="00E62C17" w:rsidRPr="003D19F2" w:rsidRDefault="00E62C17" w:rsidP="00E62C17">
            <w:pPr>
              <w:jc w:val="center"/>
              <w:rPr>
                <w:rFonts w:cs="Arial"/>
                <w:sz w:val="18"/>
                <w:lang w:eastAsia="sr-Cyrl-CS"/>
              </w:rPr>
            </w:pPr>
          </w:p>
        </w:tc>
        <w:tc>
          <w:tcPr>
            <w:tcW w:w="1134" w:type="dxa"/>
            <w:vMerge/>
            <w:vAlign w:val="center"/>
          </w:tcPr>
          <w:p w14:paraId="71F39EFA" w14:textId="77777777" w:rsidR="00E62C17" w:rsidRPr="003D19F2" w:rsidRDefault="00E62C17" w:rsidP="00E62C17">
            <w:pPr>
              <w:jc w:val="center"/>
              <w:rPr>
                <w:rFonts w:cs="Arial"/>
                <w:sz w:val="18"/>
                <w:lang w:eastAsia="sr-Cyrl-CS"/>
              </w:rPr>
            </w:pPr>
          </w:p>
        </w:tc>
      </w:tr>
      <w:tr w:rsidR="003D19F2" w:rsidRPr="003D19F2" w14:paraId="7A0CCF96" w14:textId="77777777" w:rsidTr="00976D4D">
        <w:trPr>
          <w:jc w:val="center"/>
        </w:trPr>
        <w:tc>
          <w:tcPr>
            <w:tcW w:w="1210" w:type="dxa"/>
          </w:tcPr>
          <w:p w14:paraId="2C81C8F7" w14:textId="77777777" w:rsidR="00E62C17" w:rsidRPr="003D19F2" w:rsidRDefault="00E62C17" w:rsidP="00E62C17">
            <w:pPr>
              <w:rPr>
                <w:rFonts w:cs="Arial"/>
                <w:b/>
                <w:sz w:val="18"/>
                <w:lang w:eastAsia="sr-Cyrl-CS"/>
              </w:rPr>
            </w:pPr>
            <w:r w:rsidRPr="003D19F2">
              <w:rPr>
                <w:rFonts w:cs="Arial"/>
                <w:b/>
                <w:sz w:val="18"/>
                <w:lang w:eastAsia="sr-Cyrl-CS"/>
              </w:rPr>
              <w:t>Бачка</w:t>
            </w:r>
          </w:p>
          <w:p w14:paraId="0A07741D" w14:textId="77777777" w:rsidR="00E62C17" w:rsidRPr="003D19F2" w:rsidRDefault="00E62C17" w:rsidP="00E62C17">
            <w:pPr>
              <w:rPr>
                <w:rFonts w:cs="Arial"/>
                <w:b/>
                <w:sz w:val="18"/>
                <w:lang w:eastAsia="sr-Cyrl-CS"/>
              </w:rPr>
            </w:pPr>
            <w:r w:rsidRPr="003D19F2">
              <w:rPr>
                <w:rFonts w:cs="Arial"/>
                <w:b/>
                <w:sz w:val="18"/>
                <w:lang w:eastAsia="sr-Cyrl-CS"/>
              </w:rPr>
              <w:t>Топола</w:t>
            </w:r>
          </w:p>
        </w:tc>
        <w:tc>
          <w:tcPr>
            <w:tcW w:w="993" w:type="dxa"/>
            <w:vAlign w:val="center"/>
          </w:tcPr>
          <w:p w14:paraId="5AFE41D8" w14:textId="77777777" w:rsidR="00E62C17" w:rsidRPr="003D19F2" w:rsidRDefault="00E62C17" w:rsidP="00E62C17">
            <w:pPr>
              <w:jc w:val="center"/>
              <w:rPr>
                <w:rFonts w:cs="Arial"/>
                <w:b/>
                <w:sz w:val="18"/>
                <w:lang w:eastAsia="sr-Cyrl-CS"/>
              </w:rPr>
            </w:pPr>
            <w:r w:rsidRPr="003D19F2">
              <w:rPr>
                <w:rFonts w:cs="Arial"/>
                <w:b/>
                <w:sz w:val="18"/>
                <w:lang w:eastAsia="sr-Cyrl-CS"/>
              </w:rPr>
              <w:t>439</w:t>
            </w:r>
          </w:p>
        </w:tc>
        <w:tc>
          <w:tcPr>
            <w:tcW w:w="1418" w:type="dxa"/>
            <w:vAlign w:val="center"/>
          </w:tcPr>
          <w:p w14:paraId="6730D5FB" w14:textId="77777777" w:rsidR="00E62C17" w:rsidRPr="003D19F2" w:rsidRDefault="00E62C17" w:rsidP="00E62C17">
            <w:pPr>
              <w:jc w:val="center"/>
              <w:rPr>
                <w:rFonts w:cs="Arial"/>
                <w:b/>
                <w:sz w:val="18"/>
                <w:lang w:eastAsia="sr-Cyrl-CS"/>
              </w:rPr>
            </w:pPr>
            <w:r w:rsidRPr="003D19F2">
              <w:rPr>
                <w:rFonts w:cs="Arial"/>
                <w:b/>
                <w:sz w:val="18"/>
                <w:lang w:eastAsia="sr-Cyrl-CS"/>
              </w:rPr>
              <w:t>10</w:t>
            </w:r>
          </w:p>
        </w:tc>
        <w:tc>
          <w:tcPr>
            <w:tcW w:w="1167" w:type="dxa"/>
            <w:vAlign w:val="center"/>
          </w:tcPr>
          <w:p w14:paraId="578DE835" w14:textId="77777777" w:rsidR="00E62C17" w:rsidRPr="003D19F2" w:rsidRDefault="00E62C17" w:rsidP="00E62C17">
            <w:pPr>
              <w:jc w:val="center"/>
              <w:rPr>
                <w:rFonts w:cs="Arial"/>
                <w:b/>
                <w:sz w:val="18"/>
                <w:lang w:eastAsia="sr-Cyrl-CS"/>
              </w:rPr>
            </w:pPr>
            <w:r w:rsidRPr="003D19F2">
              <w:rPr>
                <w:rFonts w:cs="Arial"/>
                <w:b/>
                <w:sz w:val="18"/>
                <w:lang w:eastAsia="sr-Cyrl-CS"/>
              </w:rPr>
              <w:t>468</w:t>
            </w:r>
          </w:p>
        </w:tc>
        <w:tc>
          <w:tcPr>
            <w:tcW w:w="1101" w:type="dxa"/>
            <w:vAlign w:val="center"/>
          </w:tcPr>
          <w:p w14:paraId="7A1213EA" w14:textId="77777777" w:rsidR="00E62C17" w:rsidRPr="003D19F2" w:rsidRDefault="00E62C17" w:rsidP="00E62C17">
            <w:pPr>
              <w:jc w:val="center"/>
              <w:rPr>
                <w:rFonts w:cs="Arial"/>
                <w:b/>
                <w:sz w:val="18"/>
                <w:lang w:eastAsia="sr-Cyrl-CS"/>
              </w:rPr>
            </w:pPr>
            <w:r w:rsidRPr="003D19F2">
              <w:rPr>
                <w:rFonts w:cs="Arial"/>
                <w:b/>
                <w:sz w:val="18"/>
                <w:lang w:eastAsia="sr-Cyrl-CS"/>
              </w:rPr>
              <w:t>183</w:t>
            </w:r>
          </w:p>
        </w:tc>
        <w:tc>
          <w:tcPr>
            <w:tcW w:w="1134" w:type="dxa"/>
            <w:vAlign w:val="center"/>
          </w:tcPr>
          <w:p w14:paraId="2292EFF8" w14:textId="77777777" w:rsidR="00E62C17" w:rsidRPr="003D19F2" w:rsidRDefault="00E62C17" w:rsidP="00E62C17">
            <w:pPr>
              <w:jc w:val="center"/>
              <w:rPr>
                <w:rFonts w:cs="Arial"/>
                <w:b/>
                <w:sz w:val="18"/>
                <w:lang w:eastAsia="sr-Cyrl-CS"/>
              </w:rPr>
            </w:pPr>
            <w:r w:rsidRPr="003D19F2">
              <w:rPr>
                <w:rFonts w:cs="Arial"/>
                <w:b/>
                <w:sz w:val="18"/>
                <w:lang w:eastAsia="sr-Cyrl-CS"/>
              </w:rPr>
              <w:t>16</w:t>
            </w:r>
          </w:p>
        </w:tc>
      </w:tr>
      <w:tr w:rsidR="00E62C17" w:rsidRPr="003D19F2" w14:paraId="5C69FDF4" w14:textId="77777777" w:rsidTr="00976D4D">
        <w:trPr>
          <w:jc w:val="center"/>
        </w:trPr>
        <w:tc>
          <w:tcPr>
            <w:tcW w:w="1210" w:type="dxa"/>
          </w:tcPr>
          <w:p w14:paraId="5884AD2B" w14:textId="77777777" w:rsidR="00E62C17" w:rsidRPr="003D19F2" w:rsidRDefault="00E62C17" w:rsidP="00E62C17">
            <w:pPr>
              <w:rPr>
                <w:rFonts w:cs="Arial"/>
                <w:sz w:val="18"/>
                <w:lang w:eastAsia="sr-Cyrl-CS"/>
              </w:rPr>
            </w:pPr>
            <w:r w:rsidRPr="003D19F2">
              <w:rPr>
                <w:rFonts w:cs="Arial"/>
                <w:sz w:val="18"/>
                <w:lang w:eastAsia="sr-Cyrl-CS"/>
              </w:rPr>
              <w:t>Општина</w:t>
            </w:r>
          </w:p>
        </w:tc>
        <w:tc>
          <w:tcPr>
            <w:tcW w:w="993" w:type="dxa"/>
            <w:vAlign w:val="center"/>
          </w:tcPr>
          <w:p w14:paraId="74F4383D" w14:textId="77777777" w:rsidR="00E62C17" w:rsidRPr="003D19F2" w:rsidRDefault="00E62C17" w:rsidP="00E62C17">
            <w:pPr>
              <w:jc w:val="center"/>
              <w:rPr>
                <w:rFonts w:cs="Arial"/>
                <w:sz w:val="18"/>
                <w:lang w:eastAsia="sr-Cyrl-CS"/>
              </w:rPr>
            </w:pPr>
            <w:r w:rsidRPr="003D19F2">
              <w:rPr>
                <w:rFonts w:cs="Arial"/>
                <w:sz w:val="18"/>
                <w:lang w:eastAsia="sr-Cyrl-CS"/>
              </w:rPr>
              <w:t>1732</w:t>
            </w:r>
          </w:p>
        </w:tc>
        <w:tc>
          <w:tcPr>
            <w:tcW w:w="1418" w:type="dxa"/>
            <w:vAlign w:val="center"/>
          </w:tcPr>
          <w:p w14:paraId="581E7265" w14:textId="77777777" w:rsidR="00E62C17" w:rsidRPr="003D19F2" w:rsidRDefault="00E62C17" w:rsidP="00E62C17">
            <w:pPr>
              <w:jc w:val="center"/>
              <w:rPr>
                <w:rFonts w:cs="Arial"/>
                <w:sz w:val="18"/>
                <w:lang w:eastAsia="sr-Cyrl-CS"/>
              </w:rPr>
            </w:pPr>
            <w:r w:rsidRPr="003D19F2">
              <w:rPr>
                <w:rFonts w:cs="Arial"/>
                <w:sz w:val="18"/>
                <w:lang w:eastAsia="sr-Cyrl-CS"/>
              </w:rPr>
              <w:t>851</w:t>
            </w:r>
          </w:p>
        </w:tc>
        <w:tc>
          <w:tcPr>
            <w:tcW w:w="1167" w:type="dxa"/>
            <w:vAlign w:val="center"/>
          </w:tcPr>
          <w:p w14:paraId="23177ECF" w14:textId="77777777" w:rsidR="00E62C17" w:rsidRPr="003D19F2" w:rsidRDefault="00E62C17" w:rsidP="00E62C17">
            <w:pPr>
              <w:jc w:val="center"/>
              <w:rPr>
                <w:rFonts w:cs="Arial"/>
                <w:sz w:val="18"/>
                <w:lang w:eastAsia="sr-Cyrl-CS"/>
              </w:rPr>
            </w:pPr>
            <w:r w:rsidRPr="003D19F2">
              <w:rPr>
                <w:rFonts w:cs="Arial"/>
                <w:sz w:val="18"/>
                <w:lang w:eastAsia="sr-Cyrl-CS"/>
              </w:rPr>
              <w:t>230</w:t>
            </w:r>
          </w:p>
        </w:tc>
        <w:tc>
          <w:tcPr>
            <w:tcW w:w="1101" w:type="dxa"/>
            <w:vAlign w:val="center"/>
          </w:tcPr>
          <w:p w14:paraId="5768972D" w14:textId="77777777" w:rsidR="00E62C17" w:rsidRPr="003D19F2" w:rsidRDefault="00E62C17" w:rsidP="00E62C17">
            <w:pPr>
              <w:jc w:val="center"/>
              <w:rPr>
                <w:rFonts w:cs="Arial"/>
                <w:sz w:val="18"/>
                <w:lang w:eastAsia="sr-Cyrl-CS"/>
              </w:rPr>
            </w:pPr>
            <w:r w:rsidRPr="003D19F2">
              <w:rPr>
                <w:rFonts w:cs="Arial"/>
                <w:sz w:val="18"/>
                <w:lang w:eastAsia="sr-Cyrl-CS"/>
              </w:rPr>
              <w:t>354</w:t>
            </w:r>
          </w:p>
        </w:tc>
        <w:tc>
          <w:tcPr>
            <w:tcW w:w="1134" w:type="dxa"/>
            <w:vAlign w:val="center"/>
          </w:tcPr>
          <w:p w14:paraId="627C7A3A" w14:textId="77777777" w:rsidR="00E62C17" w:rsidRPr="003D19F2" w:rsidRDefault="00E62C17" w:rsidP="00E62C17">
            <w:pPr>
              <w:jc w:val="center"/>
              <w:rPr>
                <w:rFonts w:cs="Arial"/>
                <w:sz w:val="18"/>
                <w:lang w:eastAsia="sr-Cyrl-CS"/>
              </w:rPr>
            </w:pPr>
            <w:r w:rsidRPr="003D19F2">
              <w:rPr>
                <w:rFonts w:cs="Arial"/>
                <w:sz w:val="18"/>
                <w:lang w:eastAsia="sr-Cyrl-CS"/>
              </w:rPr>
              <w:t>59</w:t>
            </w:r>
          </w:p>
        </w:tc>
      </w:tr>
    </w:tbl>
    <w:p w14:paraId="69404F48" w14:textId="77777777" w:rsidR="00E62C17" w:rsidRPr="003D19F2" w:rsidRDefault="00E62C17" w:rsidP="00E62C17">
      <w:pPr>
        <w:rPr>
          <w:rFonts w:cs="Arial"/>
          <w:sz w:val="18"/>
          <w:szCs w:val="18"/>
          <w:lang w:eastAsia="sr-Cyrl-CS"/>
        </w:rPr>
      </w:pPr>
    </w:p>
    <w:p w14:paraId="632E6E99" w14:textId="77777777" w:rsidR="00E62C17" w:rsidRPr="003D19F2" w:rsidRDefault="00E62C17" w:rsidP="00E62C17">
      <w:pPr>
        <w:rPr>
          <w:rFonts w:cs="Arial"/>
          <w:lang w:eastAsia="sr-Cyrl-CS"/>
        </w:rPr>
      </w:pPr>
      <w:r w:rsidRPr="003D19F2">
        <w:rPr>
          <w:rFonts w:cs="Arial"/>
          <w:lang w:eastAsia="sr-Cyrl-CS"/>
        </w:rPr>
        <w:t>Од укупног броја ученике и студената који се школују њих 52,4% путује у другу општину на школовање, а 41,7% у другу област.</w:t>
      </w:r>
    </w:p>
    <w:p w14:paraId="0755BD93" w14:textId="77777777" w:rsidR="00E62C17" w:rsidRPr="003D19F2" w:rsidRDefault="00E62C17" w:rsidP="00E62C17">
      <w:pPr>
        <w:rPr>
          <w:sz w:val="18"/>
          <w:szCs w:val="18"/>
          <w:lang w:eastAsia="sr-Cyrl-CS"/>
        </w:rPr>
      </w:pPr>
    </w:p>
    <w:p w14:paraId="7F5669A5" w14:textId="77777777" w:rsidR="00E62C17" w:rsidRPr="003D19F2" w:rsidRDefault="00E62C17" w:rsidP="00E62C17">
      <w:pPr>
        <w:rPr>
          <w:rFonts w:cs="Arial"/>
          <w:lang w:eastAsia="sr-Cyrl-CS"/>
        </w:rPr>
      </w:pPr>
      <w:r w:rsidRPr="003D19F2">
        <w:rPr>
          <w:rFonts w:cs="Arial"/>
          <w:lang w:eastAsia="sr-Cyrl-CS"/>
        </w:rPr>
        <w:t>Структура становништва</w:t>
      </w:r>
    </w:p>
    <w:p w14:paraId="311FD674" w14:textId="77777777" w:rsidR="00E62C17" w:rsidRPr="003D19F2" w:rsidRDefault="00E62C17" w:rsidP="00E62C17">
      <w:pPr>
        <w:rPr>
          <w:rFonts w:cs="Arial"/>
          <w:sz w:val="18"/>
          <w:szCs w:val="18"/>
          <w:lang w:eastAsia="sr-Cyrl-CS"/>
        </w:rPr>
      </w:pPr>
    </w:p>
    <w:p w14:paraId="2D72EF31" w14:textId="00CDE908" w:rsidR="00E62C17" w:rsidRPr="003D19F2" w:rsidRDefault="00E62C17" w:rsidP="00E62C17">
      <w:pPr>
        <w:rPr>
          <w:rFonts w:cs="Arial"/>
          <w:lang w:eastAsia="sr-Cyrl-CS"/>
        </w:rPr>
      </w:pPr>
      <w:r w:rsidRPr="003D19F2">
        <w:rPr>
          <w:rFonts w:cs="Arial"/>
          <w:lang w:eastAsia="sr-Cyrl-CS"/>
        </w:rPr>
        <w:t>Анализа структуре становништва по великим добним групама указује на неповољну старосну структуру становништва са високим индексом старења од 1,7 који указује на изразито неповољну слику. Старије средовечно и</w:t>
      </w:r>
      <w:r w:rsidR="006A5562">
        <w:rPr>
          <w:rFonts w:cs="Arial"/>
          <w:lang w:eastAsia="sr-Cyrl-CS"/>
        </w:rPr>
        <w:t xml:space="preserve"> старо становништво чини скоро </w:t>
      </w:r>
      <w:r w:rsidRPr="003D19F2">
        <w:rPr>
          <w:rFonts w:cs="Arial"/>
          <w:lang w:eastAsia="sr-Cyrl-CS"/>
        </w:rPr>
        <w:t>60% укупне популације у насељу Бачка Топола.</w:t>
      </w:r>
    </w:p>
    <w:p w14:paraId="2D4EF67B" w14:textId="77777777" w:rsidR="00E62C17" w:rsidRPr="003D19F2" w:rsidRDefault="00E62C17" w:rsidP="00E62C17">
      <w:pPr>
        <w:rPr>
          <w:rFonts w:cs="Arial"/>
          <w:lang w:eastAsia="sr-Cyrl-CS"/>
        </w:rPr>
      </w:pPr>
    </w:p>
    <w:p w14:paraId="495291B1" w14:textId="77777777" w:rsidR="00E62C17" w:rsidRPr="003D19F2" w:rsidRDefault="00E62C17" w:rsidP="00E62C17">
      <w:pPr>
        <w:rPr>
          <w:rFonts w:cs="Arial"/>
          <w:lang w:eastAsia="sr-Cyrl-CS"/>
        </w:rPr>
      </w:pPr>
      <w:r w:rsidRPr="003D19F2">
        <w:rPr>
          <w:rFonts w:cs="Arial"/>
          <w:lang w:eastAsia="sr-Cyrl-CS"/>
        </w:rPr>
        <w:t>Структура становништва по великим добним групама</w:t>
      </w:r>
    </w:p>
    <w:tbl>
      <w:tblPr>
        <w:tblW w:w="9214" w:type="dxa"/>
        <w:jc w:val="center"/>
        <w:tblInd w:w="28" w:type="dxa"/>
        <w:tblBorders>
          <w:top w:val="single" w:sz="4" w:space="0" w:color="auto"/>
          <w:bottom w:val="single" w:sz="4" w:space="0" w:color="auto"/>
          <w:insideH w:val="single" w:sz="4" w:space="0" w:color="auto"/>
        </w:tblBorders>
        <w:tblLayout w:type="fixed"/>
        <w:tblCellMar>
          <w:left w:w="28" w:type="dxa"/>
          <w:right w:w="28" w:type="dxa"/>
        </w:tblCellMar>
        <w:tblLook w:val="0000" w:firstRow="0" w:lastRow="0" w:firstColumn="0" w:lastColumn="0" w:noHBand="0" w:noVBand="0"/>
      </w:tblPr>
      <w:tblGrid>
        <w:gridCol w:w="1418"/>
        <w:gridCol w:w="850"/>
        <w:gridCol w:w="709"/>
        <w:gridCol w:w="709"/>
        <w:gridCol w:w="850"/>
        <w:gridCol w:w="709"/>
        <w:gridCol w:w="851"/>
        <w:gridCol w:w="709"/>
        <w:gridCol w:w="850"/>
        <w:gridCol w:w="709"/>
        <w:gridCol w:w="850"/>
      </w:tblGrid>
      <w:tr w:rsidR="003D19F2" w:rsidRPr="003D19F2" w14:paraId="7AFFE818" w14:textId="77777777" w:rsidTr="00976D4D">
        <w:trPr>
          <w:cantSplit/>
          <w:jc w:val="center"/>
        </w:trPr>
        <w:tc>
          <w:tcPr>
            <w:tcW w:w="1418" w:type="dxa"/>
            <w:vMerge w:val="restart"/>
            <w:tcBorders>
              <w:left w:val="single" w:sz="4" w:space="0" w:color="auto"/>
              <w:right w:val="single" w:sz="4" w:space="0" w:color="auto"/>
            </w:tcBorders>
            <w:vAlign w:val="center"/>
          </w:tcPr>
          <w:p w14:paraId="7FAC184D" w14:textId="77777777" w:rsidR="00E62C17" w:rsidRPr="003D19F2" w:rsidRDefault="00E62C17" w:rsidP="00E62C17">
            <w:pPr>
              <w:rPr>
                <w:rFonts w:cs="Arial"/>
                <w:sz w:val="18"/>
                <w:lang w:eastAsia="sr-Cyrl-CS"/>
              </w:rPr>
            </w:pPr>
            <w:r w:rsidRPr="003D19F2">
              <w:rPr>
                <w:rFonts w:cs="Arial"/>
                <w:sz w:val="18"/>
                <w:szCs w:val="16"/>
                <w:lang w:eastAsia="sr-Cyrl-CS"/>
              </w:rPr>
              <w:t>Насеље</w:t>
            </w:r>
          </w:p>
        </w:tc>
        <w:tc>
          <w:tcPr>
            <w:tcW w:w="850" w:type="dxa"/>
            <w:vMerge w:val="restart"/>
            <w:tcBorders>
              <w:left w:val="single" w:sz="4" w:space="0" w:color="auto"/>
              <w:right w:val="single" w:sz="4" w:space="0" w:color="auto"/>
            </w:tcBorders>
            <w:vAlign w:val="center"/>
          </w:tcPr>
          <w:p w14:paraId="082D3C7C" w14:textId="77777777" w:rsidR="00E62C17" w:rsidRPr="003D19F2" w:rsidRDefault="00E62C17" w:rsidP="00E62C17">
            <w:pPr>
              <w:jc w:val="center"/>
              <w:rPr>
                <w:rFonts w:cs="Arial"/>
                <w:sz w:val="18"/>
                <w:lang w:eastAsia="sr-Cyrl-CS"/>
              </w:rPr>
            </w:pPr>
            <w:r w:rsidRPr="003D19F2">
              <w:rPr>
                <w:rFonts w:cs="Arial"/>
                <w:sz w:val="18"/>
                <w:lang w:eastAsia="sr-Cyrl-CS"/>
              </w:rPr>
              <w:t>Укупно</w:t>
            </w:r>
          </w:p>
        </w:tc>
        <w:tc>
          <w:tcPr>
            <w:tcW w:w="1418" w:type="dxa"/>
            <w:gridSpan w:val="2"/>
            <w:tcBorders>
              <w:left w:val="single" w:sz="4" w:space="0" w:color="auto"/>
              <w:right w:val="single" w:sz="4" w:space="0" w:color="auto"/>
            </w:tcBorders>
            <w:vAlign w:val="center"/>
          </w:tcPr>
          <w:p w14:paraId="4A7613EC" w14:textId="77777777" w:rsidR="00E62C17" w:rsidRPr="003D19F2" w:rsidRDefault="00E62C17" w:rsidP="00E62C17">
            <w:pPr>
              <w:jc w:val="center"/>
              <w:rPr>
                <w:rFonts w:cs="Arial"/>
                <w:sz w:val="18"/>
                <w:lang w:eastAsia="sr-Cyrl-CS"/>
              </w:rPr>
            </w:pPr>
            <w:r w:rsidRPr="003D19F2">
              <w:rPr>
                <w:rFonts w:cs="Arial"/>
                <w:sz w:val="18"/>
                <w:lang w:eastAsia="sr-Cyrl-CS"/>
              </w:rPr>
              <w:t>0-19 г.</w:t>
            </w:r>
          </w:p>
        </w:tc>
        <w:tc>
          <w:tcPr>
            <w:tcW w:w="1559" w:type="dxa"/>
            <w:gridSpan w:val="2"/>
            <w:tcBorders>
              <w:left w:val="single" w:sz="4" w:space="0" w:color="auto"/>
              <w:right w:val="single" w:sz="4" w:space="0" w:color="auto"/>
            </w:tcBorders>
            <w:vAlign w:val="center"/>
          </w:tcPr>
          <w:p w14:paraId="2EE72B63" w14:textId="77777777" w:rsidR="00E62C17" w:rsidRPr="003D19F2" w:rsidRDefault="00E62C17" w:rsidP="00E62C17">
            <w:pPr>
              <w:jc w:val="center"/>
              <w:rPr>
                <w:rFonts w:cs="Arial"/>
                <w:sz w:val="18"/>
                <w:lang w:eastAsia="sr-Cyrl-CS"/>
              </w:rPr>
            </w:pPr>
            <w:r w:rsidRPr="003D19F2">
              <w:rPr>
                <w:rFonts w:cs="Arial"/>
                <w:sz w:val="18"/>
                <w:lang w:eastAsia="sr-Cyrl-CS"/>
              </w:rPr>
              <w:t>20-39 г.</w:t>
            </w:r>
          </w:p>
        </w:tc>
        <w:tc>
          <w:tcPr>
            <w:tcW w:w="1560" w:type="dxa"/>
            <w:gridSpan w:val="2"/>
            <w:tcBorders>
              <w:left w:val="single" w:sz="4" w:space="0" w:color="auto"/>
              <w:right w:val="single" w:sz="4" w:space="0" w:color="auto"/>
            </w:tcBorders>
            <w:vAlign w:val="center"/>
          </w:tcPr>
          <w:p w14:paraId="757848F5" w14:textId="77777777" w:rsidR="00E62C17" w:rsidRPr="003D19F2" w:rsidRDefault="00E62C17" w:rsidP="00E62C17">
            <w:pPr>
              <w:jc w:val="center"/>
              <w:rPr>
                <w:rFonts w:cs="Arial"/>
                <w:sz w:val="18"/>
                <w:lang w:eastAsia="sr-Cyrl-CS"/>
              </w:rPr>
            </w:pPr>
            <w:r w:rsidRPr="003D19F2">
              <w:rPr>
                <w:rFonts w:cs="Arial"/>
                <w:sz w:val="18"/>
                <w:lang w:eastAsia="sr-Cyrl-CS"/>
              </w:rPr>
              <w:t>40-59 г.</w:t>
            </w:r>
          </w:p>
        </w:tc>
        <w:tc>
          <w:tcPr>
            <w:tcW w:w="1559" w:type="dxa"/>
            <w:gridSpan w:val="2"/>
            <w:tcBorders>
              <w:left w:val="single" w:sz="4" w:space="0" w:color="auto"/>
              <w:right w:val="single" w:sz="4" w:space="0" w:color="auto"/>
            </w:tcBorders>
            <w:vAlign w:val="center"/>
          </w:tcPr>
          <w:p w14:paraId="2293D099" w14:textId="77777777" w:rsidR="00E62C17" w:rsidRPr="003D19F2" w:rsidRDefault="00E62C17" w:rsidP="00E62C17">
            <w:pPr>
              <w:jc w:val="center"/>
              <w:rPr>
                <w:rFonts w:cs="Arial"/>
                <w:sz w:val="18"/>
                <w:lang w:eastAsia="sr-Cyrl-CS"/>
              </w:rPr>
            </w:pPr>
            <w:r w:rsidRPr="003D19F2">
              <w:rPr>
                <w:rFonts w:cs="Arial"/>
                <w:sz w:val="18"/>
                <w:lang w:eastAsia="sr-Cyrl-CS"/>
              </w:rPr>
              <w:t>60 и више</w:t>
            </w:r>
          </w:p>
        </w:tc>
        <w:tc>
          <w:tcPr>
            <w:tcW w:w="850" w:type="dxa"/>
            <w:vMerge w:val="restart"/>
            <w:tcBorders>
              <w:left w:val="single" w:sz="4" w:space="0" w:color="auto"/>
              <w:right w:val="single" w:sz="4" w:space="0" w:color="auto"/>
            </w:tcBorders>
            <w:vAlign w:val="center"/>
          </w:tcPr>
          <w:p w14:paraId="1BB63F26" w14:textId="77777777" w:rsidR="00E62C17" w:rsidRPr="003D19F2" w:rsidRDefault="00E62C17" w:rsidP="00E62C17">
            <w:pPr>
              <w:jc w:val="center"/>
              <w:rPr>
                <w:rFonts w:cs="Arial"/>
                <w:sz w:val="18"/>
                <w:lang w:eastAsia="sr-Cyrl-CS"/>
              </w:rPr>
            </w:pPr>
            <w:r w:rsidRPr="003D19F2">
              <w:rPr>
                <w:rFonts w:cs="Arial"/>
                <w:sz w:val="18"/>
                <w:lang w:eastAsia="sr-Cyrl-CS"/>
              </w:rPr>
              <w:t>Индекс</w:t>
            </w:r>
          </w:p>
          <w:p w14:paraId="39A145CF" w14:textId="77777777" w:rsidR="00E62C17" w:rsidRPr="003D19F2" w:rsidRDefault="00E62C17" w:rsidP="00E62C17">
            <w:pPr>
              <w:jc w:val="center"/>
              <w:rPr>
                <w:rFonts w:cs="Arial"/>
                <w:sz w:val="18"/>
                <w:lang w:eastAsia="sr-Cyrl-CS"/>
              </w:rPr>
            </w:pPr>
            <w:r w:rsidRPr="003D19F2">
              <w:rPr>
                <w:rFonts w:cs="Arial"/>
                <w:sz w:val="18"/>
                <w:lang w:eastAsia="sr-Cyrl-CS"/>
              </w:rPr>
              <w:t>старења</w:t>
            </w:r>
          </w:p>
        </w:tc>
      </w:tr>
      <w:tr w:rsidR="003D19F2" w:rsidRPr="003D19F2" w14:paraId="03BA4A2D" w14:textId="77777777" w:rsidTr="00976D4D">
        <w:trPr>
          <w:jc w:val="center"/>
        </w:trPr>
        <w:tc>
          <w:tcPr>
            <w:tcW w:w="1418" w:type="dxa"/>
            <w:vMerge/>
            <w:tcBorders>
              <w:left w:val="single" w:sz="4" w:space="0" w:color="auto"/>
              <w:bottom w:val="single" w:sz="4" w:space="0" w:color="auto"/>
              <w:right w:val="single" w:sz="4" w:space="0" w:color="auto"/>
            </w:tcBorders>
          </w:tcPr>
          <w:p w14:paraId="4677CF03" w14:textId="77777777" w:rsidR="00E62C17" w:rsidRPr="003D19F2" w:rsidRDefault="00E62C17" w:rsidP="00E62C17">
            <w:pPr>
              <w:rPr>
                <w:rFonts w:cs="Arial"/>
                <w:sz w:val="18"/>
                <w:lang w:eastAsia="sr-Cyrl-CS"/>
              </w:rPr>
            </w:pPr>
          </w:p>
        </w:tc>
        <w:tc>
          <w:tcPr>
            <w:tcW w:w="850" w:type="dxa"/>
            <w:vMerge/>
            <w:tcBorders>
              <w:left w:val="single" w:sz="4" w:space="0" w:color="auto"/>
              <w:bottom w:val="single" w:sz="4" w:space="0" w:color="auto"/>
              <w:right w:val="single" w:sz="4" w:space="0" w:color="auto"/>
            </w:tcBorders>
          </w:tcPr>
          <w:p w14:paraId="7D4D8E50" w14:textId="77777777" w:rsidR="00E62C17" w:rsidRPr="003D19F2" w:rsidRDefault="00E62C17" w:rsidP="00E62C17">
            <w:pPr>
              <w:jc w:val="center"/>
              <w:rPr>
                <w:rFonts w:cs="Arial"/>
                <w:sz w:val="18"/>
                <w:lang w:eastAsia="sr-Cyrl-CS"/>
              </w:rPr>
            </w:pPr>
          </w:p>
        </w:tc>
        <w:tc>
          <w:tcPr>
            <w:tcW w:w="709" w:type="dxa"/>
            <w:tcBorders>
              <w:left w:val="single" w:sz="4" w:space="0" w:color="auto"/>
              <w:bottom w:val="single" w:sz="4" w:space="0" w:color="auto"/>
              <w:right w:val="single" w:sz="4" w:space="0" w:color="auto"/>
            </w:tcBorders>
          </w:tcPr>
          <w:p w14:paraId="2359864E" w14:textId="77777777" w:rsidR="00E62C17" w:rsidRPr="003D19F2" w:rsidRDefault="00E62C17" w:rsidP="00E62C17">
            <w:pPr>
              <w:jc w:val="center"/>
              <w:rPr>
                <w:rFonts w:cs="Arial"/>
                <w:sz w:val="18"/>
                <w:lang w:eastAsia="sr-Cyrl-CS"/>
              </w:rPr>
            </w:pPr>
            <w:r w:rsidRPr="003D19F2">
              <w:rPr>
                <w:rFonts w:cs="Arial"/>
                <w:sz w:val="18"/>
                <w:lang w:eastAsia="sr-Cyrl-CS"/>
              </w:rPr>
              <w:t>број</w:t>
            </w:r>
          </w:p>
        </w:tc>
        <w:tc>
          <w:tcPr>
            <w:tcW w:w="709" w:type="dxa"/>
            <w:tcBorders>
              <w:left w:val="single" w:sz="4" w:space="0" w:color="auto"/>
              <w:bottom w:val="single" w:sz="4" w:space="0" w:color="auto"/>
              <w:right w:val="single" w:sz="4" w:space="0" w:color="auto"/>
            </w:tcBorders>
          </w:tcPr>
          <w:p w14:paraId="3C821FE6" w14:textId="77777777" w:rsidR="00E62C17" w:rsidRPr="003D19F2" w:rsidRDefault="00E62C17" w:rsidP="00E62C17">
            <w:pPr>
              <w:jc w:val="center"/>
              <w:rPr>
                <w:rFonts w:cs="Arial"/>
                <w:sz w:val="18"/>
                <w:lang w:eastAsia="sr-Cyrl-CS"/>
              </w:rPr>
            </w:pPr>
            <w:r w:rsidRPr="003D19F2">
              <w:rPr>
                <w:rFonts w:cs="Arial"/>
                <w:sz w:val="18"/>
                <w:lang w:eastAsia="sr-Cyrl-CS"/>
              </w:rPr>
              <w:t>%</w:t>
            </w:r>
          </w:p>
        </w:tc>
        <w:tc>
          <w:tcPr>
            <w:tcW w:w="850" w:type="dxa"/>
            <w:tcBorders>
              <w:left w:val="single" w:sz="4" w:space="0" w:color="auto"/>
              <w:bottom w:val="single" w:sz="4" w:space="0" w:color="auto"/>
              <w:right w:val="single" w:sz="4" w:space="0" w:color="auto"/>
            </w:tcBorders>
          </w:tcPr>
          <w:p w14:paraId="670E91EB" w14:textId="77777777" w:rsidR="00E62C17" w:rsidRPr="003D19F2" w:rsidRDefault="00E62C17" w:rsidP="00E62C17">
            <w:pPr>
              <w:jc w:val="center"/>
              <w:rPr>
                <w:rFonts w:cs="Arial"/>
                <w:sz w:val="18"/>
                <w:lang w:eastAsia="sr-Cyrl-CS"/>
              </w:rPr>
            </w:pPr>
            <w:r w:rsidRPr="003D19F2">
              <w:rPr>
                <w:rFonts w:cs="Arial"/>
                <w:sz w:val="18"/>
                <w:lang w:eastAsia="sr-Cyrl-CS"/>
              </w:rPr>
              <w:t>број</w:t>
            </w:r>
          </w:p>
        </w:tc>
        <w:tc>
          <w:tcPr>
            <w:tcW w:w="709" w:type="dxa"/>
            <w:tcBorders>
              <w:left w:val="single" w:sz="4" w:space="0" w:color="auto"/>
              <w:bottom w:val="single" w:sz="4" w:space="0" w:color="auto"/>
              <w:right w:val="single" w:sz="4" w:space="0" w:color="auto"/>
            </w:tcBorders>
          </w:tcPr>
          <w:p w14:paraId="3500DCA2" w14:textId="77777777" w:rsidR="00E62C17" w:rsidRPr="003D19F2" w:rsidRDefault="00E62C17" w:rsidP="00E62C17">
            <w:pPr>
              <w:jc w:val="center"/>
              <w:rPr>
                <w:rFonts w:cs="Arial"/>
                <w:sz w:val="18"/>
                <w:lang w:eastAsia="sr-Cyrl-CS"/>
              </w:rPr>
            </w:pPr>
            <w:r w:rsidRPr="003D19F2">
              <w:rPr>
                <w:rFonts w:cs="Arial"/>
                <w:sz w:val="18"/>
                <w:lang w:eastAsia="sr-Cyrl-CS"/>
              </w:rPr>
              <w:t>%</w:t>
            </w:r>
          </w:p>
        </w:tc>
        <w:tc>
          <w:tcPr>
            <w:tcW w:w="851" w:type="dxa"/>
            <w:tcBorders>
              <w:left w:val="single" w:sz="4" w:space="0" w:color="auto"/>
              <w:bottom w:val="single" w:sz="4" w:space="0" w:color="auto"/>
              <w:right w:val="single" w:sz="4" w:space="0" w:color="auto"/>
            </w:tcBorders>
          </w:tcPr>
          <w:p w14:paraId="7D1CFAC8" w14:textId="77777777" w:rsidR="00E62C17" w:rsidRPr="003D19F2" w:rsidRDefault="00E62C17" w:rsidP="00E62C17">
            <w:pPr>
              <w:jc w:val="center"/>
              <w:rPr>
                <w:rFonts w:cs="Arial"/>
                <w:sz w:val="18"/>
                <w:lang w:eastAsia="sr-Cyrl-CS"/>
              </w:rPr>
            </w:pPr>
            <w:r w:rsidRPr="003D19F2">
              <w:rPr>
                <w:rFonts w:cs="Arial"/>
                <w:sz w:val="18"/>
                <w:lang w:eastAsia="sr-Cyrl-CS"/>
              </w:rPr>
              <w:t>број</w:t>
            </w:r>
          </w:p>
        </w:tc>
        <w:tc>
          <w:tcPr>
            <w:tcW w:w="709" w:type="dxa"/>
            <w:tcBorders>
              <w:left w:val="single" w:sz="4" w:space="0" w:color="auto"/>
              <w:bottom w:val="single" w:sz="4" w:space="0" w:color="auto"/>
              <w:right w:val="single" w:sz="4" w:space="0" w:color="auto"/>
            </w:tcBorders>
          </w:tcPr>
          <w:p w14:paraId="5BCDB2E1" w14:textId="77777777" w:rsidR="00E62C17" w:rsidRPr="003D19F2" w:rsidRDefault="00E62C17" w:rsidP="00E62C17">
            <w:pPr>
              <w:jc w:val="center"/>
              <w:rPr>
                <w:rFonts w:cs="Arial"/>
                <w:sz w:val="18"/>
                <w:lang w:eastAsia="sr-Cyrl-CS"/>
              </w:rPr>
            </w:pPr>
            <w:r w:rsidRPr="003D19F2">
              <w:rPr>
                <w:rFonts w:cs="Arial"/>
                <w:sz w:val="18"/>
                <w:lang w:eastAsia="sr-Cyrl-CS"/>
              </w:rPr>
              <w:t>%</w:t>
            </w:r>
          </w:p>
        </w:tc>
        <w:tc>
          <w:tcPr>
            <w:tcW w:w="850" w:type="dxa"/>
            <w:tcBorders>
              <w:left w:val="single" w:sz="4" w:space="0" w:color="auto"/>
              <w:bottom w:val="single" w:sz="4" w:space="0" w:color="auto"/>
              <w:right w:val="single" w:sz="4" w:space="0" w:color="auto"/>
            </w:tcBorders>
          </w:tcPr>
          <w:p w14:paraId="7D54550D" w14:textId="77777777" w:rsidR="00E62C17" w:rsidRPr="003D19F2" w:rsidRDefault="00E62C17" w:rsidP="00E62C17">
            <w:pPr>
              <w:jc w:val="center"/>
              <w:rPr>
                <w:rFonts w:cs="Arial"/>
                <w:sz w:val="18"/>
                <w:lang w:eastAsia="sr-Cyrl-CS"/>
              </w:rPr>
            </w:pPr>
            <w:r w:rsidRPr="003D19F2">
              <w:rPr>
                <w:rFonts w:cs="Arial"/>
                <w:sz w:val="18"/>
                <w:lang w:eastAsia="sr-Cyrl-CS"/>
              </w:rPr>
              <w:t>број</w:t>
            </w:r>
          </w:p>
        </w:tc>
        <w:tc>
          <w:tcPr>
            <w:tcW w:w="709" w:type="dxa"/>
            <w:tcBorders>
              <w:left w:val="single" w:sz="4" w:space="0" w:color="auto"/>
              <w:bottom w:val="single" w:sz="4" w:space="0" w:color="auto"/>
              <w:right w:val="single" w:sz="4" w:space="0" w:color="auto"/>
            </w:tcBorders>
          </w:tcPr>
          <w:p w14:paraId="274FC278" w14:textId="77777777" w:rsidR="00E62C17" w:rsidRPr="003D19F2" w:rsidRDefault="00E62C17" w:rsidP="00E62C17">
            <w:pPr>
              <w:jc w:val="center"/>
              <w:rPr>
                <w:rFonts w:cs="Arial"/>
                <w:sz w:val="18"/>
                <w:lang w:eastAsia="sr-Cyrl-CS"/>
              </w:rPr>
            </w:pPr>
            <w:r w:rsidRPr="003D19F2">
              <w:rPr>
                <w:rFonts w:cs="Arial"/>
                <w:sz w:val="18"/>
                <w:lang w:eastAsia="sr-Cyrl-CS"/>
              </w:rPr>
              <w:t>%</w:t>
            </w:r>
          </w:p>
        </w:tc>
        <w:tc>
          <w:tcPr>
            <w:tcW w:w="850" w:type="dxa"/>
            <w:vMerge/>
            <w:tcBorders>
              <w:left w:val="single" w:sz="4" w:space="0" w:color="auto"/>
              <w:bottom w:val="single" w:sz="4" w:space="0" w:color="auto"/>
              <w:right w:val="single" w:sz="4" w:space="0" w:color="auto"/>
            </w:tcBorders>
          </w:tcPr>
          <w:p w14:paraId="39E43B0E" w14:textId="77777777" w:rsidR="00E62C17" w:rsidRPr="003D19F2" w:rsidRDefault="00E62C17" w:rsidP="00E62C17">
            <w:pPr>
              <w:jc w:val="center"/>
              <w:rPr>
                <w:rFonts w:cs="Arial"/>
                <w:sz w:val="18"/>
                <w:lang w:eastAsia="sr-Cyrl-CS"/>
              </w:rPr>
            </w:pPr>
          </w:p>
        </w:tc>
      </w:tr>
      <w:tr w:rsidR="003D19F2" w:rsidRPr="003D19F2" w14:paraId="1B52A0AC" w14:textId="77777777" w:rsidTr="00976D4D">
        <w:trPr>
          <w:jc w:val="center"/>
        </w:trPr>
        <w:tc>
          <w:tcPr>
            <w:tcW w:w="1418" w:type="dxa"/>
            <w:tcBorders>
              <w:top w:val="nil"/>
              <w:left w:val="single" w:sz="4" w:space="0" w:color="auto"/>
              <w:right w:val="single" w:sz="4" w:space="0" w:color="auto"/>
            </w:tcBorders>
          </w:tcPr>
          <w:p w14:paraId="1CBC5BC5" w14:textId="77777777" w:rsidR="00E62C17" w:rsidRPr="003D19F2" w:rsidRDefault="00E62C17" w:rsidP="00E62C17">
            <w:pPr>
              <w:rPr>
                <w:rFonts w:cs="Arial"/>
                <w:b/>
                <w:sz w:val="18"/>
                <w:lang w:eastAsia="sr-Cyrl-CS"/>
              </w:rPr>
            </w:pPr>
            <w:r w:rsidRPr="003D19F2">
              <w:rPr>
                <w:rFonts w:cs="Arial"/>
                <w:b/>
                <w:sz w:val="18"/>
                <w:lang w:eastAsia="sr-Cyrl-CS"/>
              </w:rPr>
              <w:t>Бачка</w:t>
            </w:r>
          </w:p>
          <w:p w14:paraId="0119499F" w14:textId="77777777" w:rsidR="00E62C17" w:rsidRPr="003D19F2" w:rsidRDefault="00E62C17" w:rsidP="00E62C17">
            <w:pPr>
              <w:rPr>
                <w:rFonts w:cs="Arial"/>
                <w:b/>
                <w:sz w:val="18"/>
                <w:lang w:eastAsia="sr-Cyrl-CS"/>
              </w:rPr>
            </w:pPr>
            <w:r w:rsidRPr="003D19F2">
              <w:rPr>
                <w:rFonts w:cs="Arial"/>
                <w:b/>
                <w:sz w:val="18"/>
                <w:lang w:eastAsia="sr-Cyrl-CS"/>
              </w:rPr>
              <w:t>Топола</w:t>
            </w:r>
          </w:p>
        </w:tc>
        <w:tc>
          <w:tcPr>
            <w:tcW w:w="850" w:type="dxa"/>
            <w:tcBorders>
              <w:top w:val="nil"/>
              <w:left w:val="single" w:sz="4" w:space="0" w:color="auto"/>
              <w:right w:val="single" w:sz="4" w:space="0" w:color="auto"/>
            </w:tcBorders>
            <w:vAlign w:val="center"/>
          </w:tcPr>
          <w:p w14:paraId="4229FCF4" w14:textId="77777777" w:rsidR="00E62C17" w:rsidRPr="003D19F2" w:rsidRDefault="00E62C17" w:rsidP="00E62C17">
            <w:pPr>
              <w:jc w:val="center"/>
              <w:rPr>
                <w:rFonts w:cs="Arial"/>
                <w:b/>
                <w:bCs/>
                <w:sz w:val="18"/>
                <w:lang w:eastAsia="sr-Cyrl-CS"/>
              </w:rPr>
            </w:pPr>
            <w:r w:rsidRPr="003D19F2">
              <w:rPr>
                <w:rFonts w:cs="Arial"/>
                <w:b/>
                <w:bCs/>
                <w:sz w:val="18"/>
                <w:lang w:eastAsia="sr-Cyrl-CS"/>
              </w:rPr>
              <w:t>11930</w:t>
            </w:r>
          </w:p>
        </w:tc>
        <w:tc>
          <w:tcPr>
            <w:tcW w:w="709" w:type="dxa"/>
            <w:tcBorders>
              <w:left w:val="single" w:sz="4" w:space="0" w:color="auto"/>
              <w:right w:val="single" w:sz="4" w:space="0" w:color="auto"/>
            </w:tcBorders>
            <w:vAlign w:val="center"/>
          </w:tcPr>
          <w:p w14:paraId="5FD9EC37" w14:textId="77777777" w:rsidR="00E62C17" w:rsidRPr="003D19F2" w:rsidRDefault="00E62C17" w:rsidP="00E62C17">
            <w:pPr>
              <w:jc w:val="center"/>
              <w:rPr>
                <w:rFonts w:cs="Arial"/>
                <w:b/>
                <w:bCs/>
                <w:sz w:val="18"/>
                <w:lang w:eastAsia="sr-Cyrl-CS"/>
              </w:rPr>
            </w:pPr>
            <w:r w:rsidRPr="003D19F2">
              <w:rPr>
                <w:rFonts w:cs="Arial"/>
                <w:b/>
                <w:bCs/>
                <w:sz w:val="18"/>
                <w:lang w:eastAsia="sr-Cyrl-CS"/>
              </w:rPr>
              <w:t>2242</w:t>
            </w:r>
          </w:p>
        </w:tc>
        <w:tc>
          <w:tcPr>
            <w:tcW w:w="709" w:type="dxa"/>
            <w:tcBorders>
              <w:left w:val="single" w:sz="4" w:space="0" w:color="auto"/>
              <w:right w:val="single" w:sz="4" w:space="0" w:color="auto"/>
            </w:tcBorders>
            <w:vAlign w:val="center"/>
          </w:tcPr>
          <w:p w14:paraId="4647DB89" w14:textId="77777777" w:rsidR="00E62C17" w:rsidRPr="003D19F2" w:rsidRDefault="00E62C17" w:rsidP="00E62C17">
            <w:pPr>
              <w:jc w:val="center"/>
              <w:rPr>
                <w:rFonts w:cs="Arial"/>
                <w:b/>
                <w:bCs/>
                <w:sz w:val="18"/>
                <w:lang w:eastAsia="sr-Cyrl-CS"/>
              </w:rPr>
            </w:pPr>
            <w:r w:rsidRPr="003D19F2">
              <w:rPr>
                <w:rFonts w:cs="Arial"/>
                <w:b/>
                <w:bCs/>
                <w:sz w:val="18"/>
                <w:lang w:eastAsia="sr-Cyrl-CS"/>
              </w:rPr>
              <w:t>18,7</w:t>
            </w:r>
          </w:p>
        </w:tc>
        <w:tc>
          <w:tcPr>
            <w:tcW w:w="850" w:type="dxa"/>
            <w:tcBorders>
              <w:left w:val="single" w:sz="4" w:space="0" w:color="auto"/>
              <w:right w:val="single" w:sz="4" w:space="0" w:color="auto"/>
            </w:tcBorders>
            <w:vAlign w:val="center"/>
          </w:tcPr>
          <w:p w14:paraId="4DBE03A4" w14:textId="77777777" w:rsidR="00E62C17" w:rsidRPr="003D19F2" w:rsidRDefault="00E62C17" w:rsidP="00E62C17">
            <w:pPr>
              <w:jc w:val="center"/>
              <w:rPr>
                <w:rFonts w:cs="Arial"/>
                <w:b/>
                <w:bCs/>
                <w:sz w:val="18"/>
                <w:lang w:eastAsia="sr-Cyrl-CS"/>
              </w:rPr>
            </w:pPr>
            <w:r w:rsidRPr="003D19F2">
              <w:rPr>
                <w:rFonts w:cs="Arial"/>
                <w:b/>
                <w:bCs/>
                <w:sz w:val="18"/>
                <w:lang w:eastAsia="sr-Cyrl-CS"/>
              </w:rPr>
              <w:t>2559</w:t>
            </w:r>
          </w:p>
        </w:tc>
        <w:tc>
          <w:tcPr>
            <w:tcW w:w="709" w:type="dxa"/>
            <w:tcBorders>
              <w:left w:val="single" w:sz="4" w:space="0" w:color="auto"/>
              <w:right w:val="single" w:sz="4" w:space="0" w:color="auto"/>
            </w:tcBorders>
            <w:vAlign w:val="center"/>
          </w:tcPr>
          <w:p w14:paraId="0D9E8180" w14:textId="77777777" w:rsidR="00E62C17" w:rsidRPr="003D19F2" w:rsidRDefault="00E62C17" w:rsidP="00E62C17">
            <w:pPr>
              <w:jc w:val="center"/>
              <w:rPr>
                <w:rFonts w:cs="Arial"/>
                <w:b/>
                <w:bCs/>
                <w:sz w:val="18"/>
                <w:lang w:eastAsia="sr-Cyrl-CS"/>
              </w:rPr>
            </w:pPr>
            <w:r w:rsidRPr="003D19F2">
              <w:rPr>
                <w:rFonts w:cs="Arial"/>
                <w:b/>
                <w:bCs/>
                <w:sz w:val="18"/>
                <w:lang w:eastAsia="sr-Cyrl-CS"/>
              </w:rPr>
              <w:t>21,5</w:t>
            </w:r>
          </w:p>
        </w:tc>
        <w:tc>
          <w:tcPr>
            <w:tcW w:w="851" w:type="dxa"/>
            <w:tcBorders>
              <w:left w:val="single" w:sz="4" w:space="0" w:color="auto"/>
              <w:right w:val="single" w:sz="4" w:space="0" w:color="auto"/>
            </w:tcBorders>
            <w:vAlign w:val="center"/>
          </w:tcPr>
          <w:p w14:paraId="14DAB397" w14:textId="77777777" w:rsidR="00E62C17" w:rsidRPr="003D19F2" w:rsidRDefault="00E62C17" w:rsidP="00E62C17">
            <w:pPr>
              <w:jc w:val="center"/>
              <w:rPr>
                <w:rFonts w:cs="Arial"/>
                <w:b/>
                <w:bCs/>
                <w:sz w:val="18"/>
                <w:lang w:eastAsia="sr-Cyrl-CS"/>
              </w:rPr>
            </w:pPr>
            <w:r w:rsidRPr="003D19F2">
              <w:rPr>
                <w:rFonts w:cs="Arial"/>
                <w:b/>
                <w:bCs/>
                <w:sz w:val="18"/>
                <w:lang w:eastAsia="sr-Cyrl-CS"/>
              </w:rPr>
              <w:t>3266</w:t>
            </w:r>
          </w:p>
        </w:tc>
        <w:tc>
          <w:tcPr>
            <w:tcW w:w="709" w:type="dxa"/>
            <w:tcBorders>
              <w:left w:val="single" w:sz="4" w:space="0" w:color="auto"/>
              <w:right w:val="single" w:sz="4" w:space="0" w:color="auto"/>
            </w:tcBorders>
            <w:vAlign w:val="center"/>
          </w:tcPr>
          <w:p w14:paraId="25286227" w14:textId="77777777" w:rsidR="00E62C17" w:rsidRPr="003D19F2" w:rsidRDefault="00E62C17" w:rsidP="00E62C17">
            <w:pPr>
              <w:jc w:val="center"/>
              <w:rPr>
                <w:rFonts w:cs="Arial"/>
                <w:b/>
                <w:bCs/>
                <w:sz w:val="18"/>
                <w:lang w:eastAsia="sr-Cyrl-CS"/>
              </w:rPr>
            </w:pPr>
            <w:r w:rsidRPr="003D19F2">
              <w:rPr>
                <w:rFonts w:cs="Arial"/>
                <w:b/>
                <w:bCs/>
                <w:sz w:val="18"/>
                <w:lang w:eastAsia="sr-Cyrl-CS"/>
              </w:rPr>
              <w:t>27,4</w:t>
            </w:r>
          </w:p>
        </w:tc>
        <w:tc>
          <w:tcPr>
            <w:tcW w:w="850" w:type="dxa"/>
            <w:tcBorders>
              <w:left w:val="single" w:sz="4" w:space="0" w:color="auto"/>
              <w:right w:val="single" w:sz="4" w:space="0" w:color="auto"/>
            </w:tcBorders>
            <w:vAlign w:val="center"/>
          </w:tcPr>
          <w:p w14:paraId="194A31C9" w14:textId="77777777" w:rsidR="00E62C17" w:rsidRPr="003D19F2" w:rsidRDefault="00E62C17" w:rsidP="00E62C17">
            <w:pPr>
              <w:jc w:val="center"/>
              <w:rPr>
                <w:rFonts w:cs="Arial"/>
                <w:b/>
                <w:bCs/>
                <w:sz w:val="18"/>
                <w:lang w:eastAsia="sr-Cyrl-CS"/>
              </w:rPr>
            </w:pPr>
            <w:r w:rsidRPr="003D19F2">
              <w:rPr>
                <w:rFonts w:cs="Arial"/>
                <w:b/>
                <w:bCs/>
                <w:sz w:val="18"/>
                <w:lang w:eastAsia="sr-Cyrl-CS"/>
              </w:rPr>
              <w:t>3863</w:t>
            </w:r>
          </w:p>
        </w:tc>
        <w:tc>
          <w:tcPr>
            <w:tcW w:w="709" w:type="dxa"/>
            <w:tcBorders>
              <w:left w:val="single" w:sz="4" w:space="0" w:color="auto"/>
              <w:right w:val="single" w:sz="4" w:space="0" w:color="auto"/>
            </w:tcBorders>
            <w:vAlign w:val="center"/>
          </w:tcPr>
          <w:p w14:paraId="4E64A7A9" w14:textId="77777777" w:rsidR="00E62C17" w:rsidRPr="003D19F2" w:rsidRDefault="00E62C17" w:rsidP="00E62C17">
            <w:pPr>
              <w:jc w:val="center"/>
              <w:rPr>
                <w:rFonts w:cs="Arial"/>
                <w:b/>
                <w:bCs/>
                <w:sz w:val="18"/>
                <w:lang w:eastAsia="sr-Cyrl-CS"/>
              </w:rPr>
            </w:pPr>
            <w:r w:rsidRPr="003D19F2">
              <w:rPr>
                <w:rFonts w:cs="Arial"/>
                <w:b/>
                <w:bCs/>
                <w:sz w:val="18"/>
                <w:lang w:eastAsia="sr-Cyrl-CS"/>
              </w:rPr>
              <w:t>32,4</w:t>
            </w:r>
          </w:p>
        </w:tc>
        <w:tc>
          <w:tcPr>
            <w:tcW w:w="850" w:type="dxa"/>
            <w:tcBorders>
              <w:top w:val="nil"/>
              <w:left w:val="single" w:sz="4" w:space="0" w:color="auto"/>
              <w:right w:val="single" w:sz="4" w:space="0" w:color="auto"/>
            </w:tcBorders>
            <w:vAlign w:val="center"/>
          </w:tcPr>
          <w:p w14:paraId="0680EEB7" w14:textId="77777777" w:rsidR="00E62C17" w:rsidRPr="003D19F2" w:rsidRDefault="00E62C17" w:rsidP="00E62C17">
            <w:pPr>
              <w:jc w:val="center"/>
              <w:rPr>
                <w:rFonts w:cs="Arial"/>
                <w:b/>
                <w:sz w:val="18"/>
                <w:lang w:eastAsia="sr-Cyrl-CS"/>
              </w:rPr>
            </w:pPr>
            <w:r w:rsidRPr="003D19F2">
              <w:rPr>
                <w:rFonts w:cs="Arial"/>
                <w:b/>
                <w:sz w:val="18"/>
                <w:lang w:eastAsia="sr-Cyrl-CS"/>
              </w:rPr>
              <w:t>1,7</w:t>
            </w:r>
          </w:p>
        </w:tc>
      </w:tr>
      <w:tr w:rsidR="00E62C17" w:rsidRPr="003D19F2" w14:paraId="42C857A4" w14:textId="77777777" w:rsidTr="00976D4D">
        <w:trPr>
          <w:jc w:val="center"/>
        </w:trPr>
        <w:tc>
          <w:tcPr>
            <w:tcW w:w="1418" w:type="dxa"/>
            <w:tcBorders>
              <w:top w:val="nil"/>
              <w:left w:val="single" w:sz="4" w:space="0" w:color="auto"/>
              <w:right w:val="single" w:sz="4" w:space="0" w:color="auto"/>
            </w:tcBorders>
          </w:tcPr>
          <w:p w14:paraId="4BEAB72F" w14:textId="77777777" w:rsidR="00E62C17" w:rsidRPr="003D19F2" w:rsidRDefault="00E62C17" w:rsidP="00E62C17">
            <w:pPr>
              <w:rPr>
                <w:rFonts w:cs="Arial"/>
                <w:sz w:val="18"/>
                <w:lang w:eastAsia="sr-Cyrl-CS"/>
              </w:rPr>
            </w:pPr>
            <w:r w:rsidRPr="003D19F2">
              <w:rPr>
                <w:rFonts w:cs="Arial"/>
                <w:sz w:val="18"/>
                <w:lang w:eastAsia="sr-Cyrl-CS"/>
              </w:rPr>
              <w:t>Општина</w:t>
            </w:r>
          </w:p>
        </w:tc>
        <w:tc>
          <w:tcPr>
            <w:tcW w:w="850" w:type="dxa"/>
            <w:tcBorders>
              <w:top w:val="nil"/>
              <w:left w:val="single" w:sz="4" w:space="0" w:color="auto"/>
              <w:right w:val="single" w:sz="4" w:space="0" w:color="auto"/>
            </w:tcBorders>
            <w:vAlign w:val="center"/>
          </w:tcPr>
          <w:p w14:paraId="0682519B" w14:textId="77777777" w:rsidR="00E62C17" w:rsidRPr="003D19F2" w:rsidRDefault="00E62C17" w:rsidP="00E62C17">
            <w:pPr>
              <w:jc w:val="center"/>
              <w:rPr>
                <w:rFonts w:cs="Arial"/>
                <w:sz w:val="18"/>
                <w:lang w:eastAsia="sr-Cyrl-CS"/>
              </w:rPr>
            </w:pPr>
            <w:r w:rsidRPr="003D19F2">
              <w:rPr>
                <w:rFonts w:cs="Arial"/>
                <w:sz w:val="18"/>
                <w:lang w:eastAsia="sr-Cyrl-CS"/>
              </w:rPr>
              <w:t>26228</w:t>
            </w:r>
          </w:p>
        </w:tc>
        <w:tc>
          <w:tcPr>
            <w:tcW w:w="709" w:type="dxa"/>
            <w:tcBorders>
              <w:left w:val="single" w:sz="4" w:space="0" w:color="auto"/>
              <w:right w:val="single" w:sz="4" w:space="0" w:color="auto"/>
            </w:tcBorders>
            <w:vAlign w:val="center"/>
          </w:tcPr>
          <w:p w14:paraId="50815E61" w14:textId="77777777" w:rsidR="00E62C17" w:rsidRPr="003D19F2" w:rsidRDefault="00E62C17" w:rsidP="00E62C17">
            <w:pPr>
              <w:jc w:val="center"/>
              <w:rPr>
                <w:rFonts w:cs="Arial"/>
                <w:sz w:val="18"/>
                <w:lang w:eastAsia="sr-Cyrl-CS"/>
              </w:rPr>
            </w:pPr>
            <w:r w:rsidRPr="003D19F2">
              <w:rPr>
                <w:rFonts w:cs="Arial"/>
                <w:sz w:val="18"/>
                <w:lang w:eastAsia="sr-Cyrl-CS"/>
              </w:rPr>
              <w:t>4679</w:t>
            </w:r>
          </w:p>
        </w:tc>
        <w:tc>
          <w:tcPr>
            <w:tcW w:w="709" w:type="dxa"/>
            <w:tcBorders>
              <w:left w:val="single" w:sz="4" w:space="0" w:color="auto"/>
              <w:right w:val="single" w:sz="4" w:space="0" w:color="auto"/>
            </w:tcBorders>
            <w:vAlign w:val="center"/>
          </w:tcPr>
          <w:p w14:paraId="0E0E9C7D" w14:textId="77777777" w:rsidR="00E62C17" w:rsidRPr="003D19F2" w:rsidRDefault="00E62C17" w:rsidP="00E62C17">
            <w:pPr>
              <w:jc w:val="center"/>
              <w:rPr>
                <w:rFonts w:cs="Arial"/>
                <w:bCs/>
                <w:sz w:val="18"/>
                <w:lang w:eastAsia="sr-Cyrl-CS"/>
              </w:rPr>
            </w:pPr>
            <w:r w:rsidRPr="003D19F2">
              <w:rPr>
                <w:rFonts w:cs="Arial"/>
                <w:bCs/>
                <w:sz w:val="18"/>
                <w:lang w:eastAsia="sr-Cyrl-CS"/>
              </w:rPr>
              <w:t>17,8</w:t>
            </w:r>
          </w:p>
        </w:tc>
        <w:tc>
          <w:tcPr>
            <w:tcW w:w="850" w:type="dxa"/>
            <w:tcBorders>
              <w:left w:val="single" w:sz="4" w:space="0" w:color="auto"/>
              <w:right w:val="single" w:sz="4" w:space="0" w:color="auto"/>
            </w:tcBorders>
            <w:vAlign w:val="center"/>
          </w:tcPr>
          <w:p w14:paraId="61961471" w14:textId="77777777" w:rsidR="00E62C17" w:rsidRPr="003D19F2" w:rsidRDefault="00E62C17" w:rsidP="00E62C17">
            <w:pPr>
              <w:jc w:val="center"/>
              <w:rPr>
                <w:rFonts w:cs="Arial"/>
                <w:sz w:val="18"/>
                <w:lang w:eastAsia="sr-Cyrl-CS"/>
              </w:rPr>
            </w:pPr>
            <w:r w:rsidRPr="003D19F2">
              <w:rPr>
                <w:rFonts w:cs="Arial"/>
                <w:sz w:val="18"/>
                <w:lang w:eastAsia="sr-Cyrl-CS"/>
              </w:rPr>
              <w:t>5456</w:t>
            </w:r>
          </w:p>
        </w:tc>
        <w:tc>
          <w:tcPr>
            <w:tcW w:w="709" w:type="dxa"/>
            <w:tcBorders>
              <w:left w:val="single" w:sz="4" w:space="0" w:color="auto"/>
              <w:right w:val="single" w:sz="4" w:space="0" w:color="auto"/>
            </w:tcBorders>
            <w:vAlign w:val="center"/>
          </w:tcPr>
          <w:p w14:paraId="559B1342" w14:textId="77777777" w:rsidR="00E62C17" w:rsidRPr="003D19F2" w:rsidRDefault="00E62C17" w:rsidP="00E62C17">
            <w:pPr>
              <w:jc w:val="center"/>
              <w:rPr>
                <w:rFonts w:cs="Arial"/>
                <w:sz w:val="18"/>
                <w:lang w:eastAsia="sr-Cyrl-CS"/>
              </w:rPr>
            </w:pPr>
            <w:r w:rsidRPr="003D19F2">
              <w:rPr>
                <w:rFonts w:cs="Arial"/>
                <w:sz w:val="18"/>
                <w:lang w:eastAsia="sr-Cyrl-CS"/>
              </w:rPr>
              <w:t>20,8</w:t>
            </w:r>
          </w:p>
        </w:tc>
        <w:tc>
          <w:tcPr>
            <w:tcW w:w="851" w:type="dxa"/>
            <w:tcBorders>
              <w:left w:val="single" w:sz="4" w:space="0" w:color="auto"/>
              <w:right w:val="single" w:sz="4" w:space="0" w:color="auto"/>
            </w:tcBorders>
            <w:vAlign w:val="center"/>
          </w:tcPr>
          <w:p w14:paraId="393EAD82" w14:textId="77777777" w:rsidR="00E62C17" w:rsidRPr="003D19F2" w:rsidRDefault="00E62C17" w:rsidP="00E62C17">
            <w:pPr>
              <w:jc w:val="center"/>
              <w:rPr>
                <w:rFonts w:cs="Arial"/>
                <w:sz w:val="18"/>
                <w:lang w:eastAsia="sr-Cyrl-CS"/>
              </w:rPr>
            </w:pPr>
            <w:r w:rsidRPr="003D19F2">
              <w:rPr>
                <w:rFonts w:cs="Arial"/>
                <w:sz w:val="18"/>
                <w:lang w:eastAsia="sr-Cyrl-CS"/>
              </w:rPr>
              <w:t>7266</w:t>
            </w:r>
          </w:p>
        </w:tc>
        <w:tc>
          <w:tcPr>
            <w:tcW w:w="709" w:type="dxa"/>
            <w:tcBorders>
              <w:left w:val="single" w:sz="4" w:space="0" w:color="auto"/>
              <w:right w:val="single" w:sz="4" w:space="0" w:color="auto"/>
            </w:tcBorders>
            <w:vAlign w:val="center"/>
          </w:tcPr>
          <w:p w14:paraId="34932899" w14:textId="77777777" w:rsidR="00E62C17" w:rsidRPr="003D19F2" w:rsidRDefault="00E62C17" w:rsidP="00E62C17">
            <w:pPr>
              <w:jc w:val="center"/>
              <w:rPr>
                <w:rFonts w:cs="Arial"/>
                <w:sz w:val="18"/>
                <w:lang w:eastAsia="sr-Cyrl-CS"/>
              </w:rPr>
            </w:pPr>
            <w:r w:rsidRPr="003D19F2">
              <w:rPr>
                <w:rFonts w:cs="Arial"/>
                <w:sz w:val="18"/>
                <w:lang w:eastAsia="sr-Cyrl-CS"/>
              </w:rPr>
              <w:t>27,7</w:t>
            </w:r>
          </w:p>
        </w:tc>
        <w:tc>
          <w:tcPr>
            <w:tcW w:w="850" w:type="dxa"/>
            <w:tcBorders>
              <w:left w:val="single" w:sz="4" w:space="0" w:color="auto"/>
              <w:right w:val="single" w:sz="4" w:space="0" w:color="auto"/>
            </w:tcBorders>
            <w:vAlign w:val="center"/>
          </w:tcPr>
          <w:p w14:paraId="0C893D4B" w14:textId="77777777" w:rsidR="00E62C17" w:rsidRPr="003D19F2" w:rsidRDefault="00E62C17" w:rsidP="00E62C17">
            <w:pPr>
              <w:jc w:val="center"/>
              <w:rPr>
                <w:rFonts w:cs="Arial"/>
                <w:sz w:val="18"/>
                <w:lang w:eastAsia="sr-Cyrl-CS"/>
              </w:rPr>
            </w:pPr>
            <w:r w:rsidRPr="003D19F2">
              <w:rPr>
                <w:rFonts w:cs="Arial"/>
                <w:sz w:val="18"/>
                <w:lang w:eastAsia="sr-Cyrl-CS"/>
              </w:rPr>
              <w:t>8827</w:t>
            </w:r>
          </w:p>
        </w:tc>
        <w:tc>
          <w:tcPr>
            <w:tcW w:w="709" w:type="dxa"/>
            <w:tcBorders>
              <w:left w:val="single" w:sz="4" w:space="0" w:color="auto"/>
              <w:right w:val="single" w:sz="4" w:space="0" w:color="auto"/>
            </w:tcBorders>
            <w:vAlign w:val="center"/>
          </w:tcPr>
          <w:p w14:paraId="08011335" w14:textId="77777777" w:rsidR="00E62C17" w:rsidRPr="003D19F2" w:rsidRDefault="00E62C17" w:rsidP="00E62C17">
            <w:pPr>
              <w:jc w:val="center"/>
              <w:rPr>
                <w:rFonts w:cs="Arial"/>
                <w:sz w:val="18"/>
                <w:lang w:eastAsia="sr-Cyrl-CS"/>
              </w:rPr>
            </w:pPr>
            <w:r w:rsidRPr="003D19F2">
              <w:rPr>
                <w:rFonts w:cs="Arial"/>
                <w:sz w:val="18"/>
                <w:lang w:eastAsia="sr-Cyrl-CS"/>
              </w:rPr>
              <w:t>33,7</w:t>
            </w:r>
          </w:p>
        </w:tc>
        <w:tc>
          <w:tcPr>
            <w:tcW w:w="850" w:type="dxa"/>
            <w:tcBorders>
              <w:top w:val="nil"/>
              <w:left w:val="single" w:sz="4" w:space="0" w:color="auto"/>
              <w:right w:val="single" w:sz="4" w:space="0" w:color="auto"/>
            </w:tcBorders>
            <w:vAlign w:val="center"/>
          </w:tcPr>
          <w:p w14:paraId="2C4A8B22" w14:textId="77777777" w:rsidR="00E62C17" w:rsidRPr="003D19F2" w:rsidRDefault="00E62C17" w:rsidP="00E62C17">
            <w:pPr>
              <w:jc w:val="center"/>
              <w:rPr>
                <w:rFonts w:cs="Arial"/>
                <w:sz w:val="18"/>
                <w:lang w:eastAsia="sr-Cyrl-CS"/>
              </w:rPr>
            </w:pPr>
            <w:r w:rsidRPr="003D19F2">
              <w:rPr>
                <w:rFonts w:cs="Arial"/>
                <w:sz w:val="18"/>
                <w:lang w:eastAsia="sr-Cyrl-CS"/>
              </w:rPr>
              <w:t>1,9</w:t>
            </w:r>
          </w:p>
        </w:tc>
      </w:tr>
    </w:tbl>
    <w:p w14:paraId="1AD70293" w14:textId="77777777" w:rsidR="00E62C17" w:rsidRPr="003D19F2" w:rsidRDefault="00E62C17" w:rsidP="00E62C17">
      <w:pPr>
        <w:rPr>
          <w:rFonts w:cs="Arial"/>
          <w:lang w:eastAsia="sr-Cyrl-CS"/>
        </w:rPr>
      </w:pPr>
    </w:p>
    <w:p w14:paraId="458A8CA1" w14:textId="77777777" w:rsidR="00E62C17" w:rsidRPr="003D19F2" w:rsidRDefault="00E62C17" w:rsidP="00E62C17">
      <w:pPr>
        <w:rPr>
          <w:rFonts w:cs="Arial"/>
          <w:lang w:eastAsia="sr-Cyrl-CS"/>
        </w:rPr>
      </w:pPr>
      <w:r w:rsidRPr="003D19F2">
        <w:rPr>
          <w:rFonts w:cs="Arial"/>
          <w:lang w:eastAsia="sr-Cyrl-CS"/>
        </w:rPr>
        <w:t xml:space="preserve">Посебно су анализиране и остале старосне структуре. Добна група од 0-19 година (младо становништво) чини 18,7% укупног становништва, док група старог становиштва преко 60 година обухвата 32,4% укупне популације. </w:t>
      </w:r>
    </w:p>
    <w:p w14:paraId="6F41E469" w14:textId="77777777" w:rsidR="00E62C17" w:rsidRPr="003D19F2" w:rsidRDefault="00E62C17" w:rsidP="00E62C17">
      <w:pPr>
        <w:rPr>
          <w:lang w:eastAsia="sr-Cyrl-CS"/>
        </w:rPr>
      </w:pPr>
    </w:p>
    <w:p w14:paraId="4DE48DE0" w14:textId="77777777" w:rsidR="00E62C17" w:rsidRPr="003D19F2" w:rsidRDefault="00E62C17" w:rsidP="00E62C17">
      <w:pPr>
        <w:rPr>
          <w:rFonts w:cs="Arial"/>
          <w:lang w:eastAsia="sr-Cyrl-CS"/>
        </w:rPr>
      </w:pPr>
      <w:r w:rsidRPr="003D19F2">
        <w:rPr>
          <w:rFonts w:cs="Arial"/>
          <w:lang w:eastAsia="sr-Cyrl-CS"/>
        </w:rPr>
        <w:t>Становништво према школској спреми</w:t>
      </w:r>
    </w:p>
    <w:p w14:paraId="54239C6C" w14:textId="77777777" w:rsidR="00E62C17" w:rsidRPr="003D19F2" w:rsidRDefault="00E62C17" w:rsidP="00E62C17">
      <w:pPr>
        <w:rPr>
          <w:rFonts w:cs="Arial"/>
          <w:lang w:eastAsia="sr-Cyrl-CS"/>
        </w:rPr>
      </w:pPr>
    </w:p>
    <w:p w14:paraId="7534B119" w14:textId="77777777" w:rsidR="00E62C17" w:rsidRPr="003D19F2" w:rsidRDefault="00E62C17" w:rsidP="00E62C17">
      <w:pPr>
        <w:rPr>
          <w:rFonts w:cs="Arial"/>
          <w:lang w:eastAsia="sr-Cyrl-CS"/>
        </w:rPr>
      </w:pPr>
      <w:r w:rsidRPr="003D19F2">
        <w:rPr>
          <w:rFonts w:cs="Arial"/>
          <w:lang w:eastAsia="sr-Cyrl-CS"/>
        </w:rPr>
        <w:t>Анализа образовне структуре становништва вршена је преко категорије неписменог становништва старијег од 10 година и према школској спреми становништва старијег од 15 година.</w:t>
      </w:r>
    </w:p>
    <w:p w14:paraId="017B126F" w14:textId="77777777" w:rsidR="00E62C17" w:rsidRPr="005A5349" w:rsidRDefault="00E62C17" w:rsidP="00E62C17">
      <w:pPr>
        <w:rPr>
          <w:rFonts w:cs="Arial"/>
          <w:lang w:eastAsia="sr-Cyrl-CS"/>
        </w:rPr>
      </w:pPr>
    </w:p>
    <w:tbl>
      <w:tblPr>
        <w:tblW w:w="0" w:type="auto"/>
        <w:jc w:val="center"/>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67"/>
        <w:gridCol w:w="2119"/>
        <w:gridCol w:w="4183"/>
      </w:tblGrid>
      <w:tr w:rsidR="003D19F2" w:rsidRPr="003D19F2" w14:paraId="01E3CDF9" w14:textId="77777777" w:rsidTr="00976D4D">
        <w:trPr>
          <w:jc w:val="center"/>
        </w:trPr>
        <w:tc>
          <w:tcPr>
            <w:tcW w:w="1567" w:type="dxa"/>
          </w:tcPr>
          <w:p w14:paraId="697ED3A9" w14:textId="77777777" w:rsidR="00E62C17" w:rsidRPr="003D19F2" w:rsidRDefault="00E62C17" w:rsidP="00E62C17">
            <w:pPr>
              <w:rPr>
                <w:rFonts w:cs="Arial"/>
                <w:lang w:eastAsia="sr-Cyrl-CS"/>
              </w:rPr>
            </w:pPr>
          </w:p>
        </w:tc>
        <w:tc>
          <w:tcPr>
            <w:tcW w:w="2119" w:type="dxa"/>
            <w:vAlign w:val="center"/>
          </w:tcPr>
          <w:p w14:paraId="418AE219" w14:textId="77777777" w:rsidR="00E62C17" w:rsidRPr="003D19F2" w:rsidRDefault="00E62C17" w:rsidP="00E62C17">
            <w:pPr>
              <w:jc w:val="center"/>
              <w:rPr>
                <w:rFonts w:cs="Arial"/>
                <w:sz w:val="18"/>
                <w:lang w:eastAsia="sr-Cyrl-CS"/>
              </w:rPr>
            </w:pPr>
            <w:r w:rsidRPr="003D19F2">
              <w:rPr>
                <w:rFonts w:cs="Arial"/>
                <w:sz w:val="18"/>
                <w:lang w:eastAsia="sr-Cyrl-CS"/>
              </w:rPr>
              <w:t>Број неписмених</w:t>
            </w:r>
          </w:p>
        </w:tc>
        <w:tc>
          <w:tcPr>
            <w:tcW w:w="4183" w:type="dxa"/>
            <w:vAlign w:val="center"/>
          </w:tcPr>
          <w:p w14:paraId="0810A703" w14:textId="77777777" w:rsidR="00E62C17" w:rsidRPr="003D19F2" w:rsidRDefault="00E62C17" w:rsidP="00E62C17">
            <w:pPr>
              <w:jc w:val="center"/>
              <w:rPr>
                <w:rFonts w:cs="Arial"/>
                <w:sz w:val="18"/>
                <w:lang w:eastAsia="sr-Cyrl-CS"/>
              </w:rPr>
            </w:pPr>
            <w:r w:rsidRPr="003D19F2">
              <w:rPr>
                <w:rFonts w:cs="Arial"/>
                <w:sz w:val="18"/>
                <w:lang w:eastAsia="sr-Cyrl-CS"/>
              </w:rPr>
              <w:t>% учешћа у групи старијој од 10 година</w:t>
            </w:r>
          </w:p>
        </w:tc>
      </w:tr>
      <w:tr w:rsidR="003D19F2" w:rsidRPr="003D19F2" w14:paraId="57FDE52B" w14:textId="77777777" w:rsidTr="00976D4D">
        <w:trPr>
          <w:jc w:val="center"/>
        </w:trPr>
        <w:tc>
          <w:tcPr>
            <w:tcW w:w="1567" w:type="dxa"/>
          </w:tcPr>
          <w:p w14:paraId="1B617F8F" w14:textId="77777777" w:rsidR="00E62C17" w:rsidRPr="003D19F2" w:rsidRDefault="00E62C17" w:rsidP="00E62C17">
            <w:pPr>
              <w:rPr>
                <w:rFonts w:cs="Arial"/>
                <w:b/>
                <w:sz w:val="18"/>
                <w:lang w:eastAsia="sr-Cyrl-CS"/>
              </w:rPr>
            </w:pPr>
            <w:r w:rsidRPr="003D19F2">
              <w:rPr>
                <w:rFonts w:cs="Arial"/>
                <w:b/>
                <w:sz w:val="18"/>
                <w:lang w:eastAsia="sr-Cyrl-CS"/>
              </w:rPr>
              <w:t>Бачка</w:t>
            </w:r>
          </w:p>
          <w:p w14:paraId="066749FA" w14:textId="77777777" w:rsidR="00E62C17" w:rsidRPr="003D19F2" w:rsidRDefault="00E62C17" w:rsidP="00E62C17">
            <w:pPr>
              <w:rPr>
                <w:rFonts w:cs="Arial"/>
                <w:b/>
                <w:sz w:val="18"/>
                <w:lang w:eastAsia="sr-Cyrl-CS"/>
              </w:rPr>
            </w:pPr>
            <w:r w:rsidRPr="003D19F2">
              <w:rPr>
                <w:rFonts w:cs="Arial"/>
                <w:b/>
                <w:sz w:val="18"/>
                <w:lang w:eastAsia="sr-Cyrl-CS"/>
              </w:rPr>
              <w:t>Топола</w:t>
            </w:r>
          </w:p>
        </w:tc>
        <w:tc>
          <w:tcPr>
            <w:tcW w:w="2119" w:type="dxa"/>
            <w:vAlign w:val="center"/>
          </w:tcPr>
          <w:p w14:paraId="438DA8B4" w14:textId="77777777" w:rsidR="00E62C17" w:rsidRPr="003D19F2" w:rsidRDefault="00E62C17" w:rsidP="00E62C17">
            <w:pPr>
              <w:jc w:val="center"/>
              <w:rPr>
                <w:rFonts w:cs="Arial"/>
                <w:b/>
                <w:sz w:val="18"/>
                <w:lang w:eastAsia="sr-Cyrl-CS"/>
              </w:rPr>
            </w:pPr>
            <w:r w:rsidRPr="003D19F2">
              <w:rPr>
                <w:rFonts w:cs="Arial"/>
                <w:b/>
                <w:sz w:val="18"/>
                <w:lang w:eastAsia="sr-Cyrl-CS"/>
              </w:rPr>
              <w:t>31</w:t>
            </w:r>
          </w:p>
        </w:tc>
        <w:tc>
          <w:tcPr>
            <w:tcW w:w="4183" w:type="dxa"/>
            <w:vAlign w:val="center"/>
          </w:tcPr>
          <w:p w14:paraId="2C8DD3AA" w14:textId="77777777" w:rsidR="00E62C17" w:rsidRPr="003D19F2" w:rsidRDefault="00E62C17" w:rsidP="00E62C17">
            <w:pPr>
              <w:jc w:val="center"/>
              <w:rPr>
                <w:rFonts w:cs="Arial"/>
                <w:b/>
                <w:bCs/>
                <w:sz w:val="18"/>
                <w:lang w:eastAsia="sr-Cyrl-CS"/>
              </w:rPr>
            </w:pPr>
            <w:r w:rsidRPr="003D19F2">
              <w:rPr>
                <w:rFonts w:cs="Arial"/>
                <w:b/>
                <w:bCs/>
                <w:sz w:val="18"/>
                <w:lang w:eastAsia="sr-Cyrl-CS"/>
              </w:rPr>
              <w:t>0,3</w:t>
            </w:r>
          </w:p>
        </w:tc>
      </w:tr>
      <w:tr w:rsidR="00E62C17" w:rsidRPr="003D19F2" w14:paraId="3670D913" w14:textId="77777777" w:rsidTr="00976D4D">
        <w:trPr>
          <w:jc w:val="center"/>
        </w:trPr>
        <w:tc>
          <w:tcPr>
            <w:tcW w:w="1567" w:type="dxa"/>
          </w:tcPr>
          <w:p w14:paraId="424D763E" w14:textId="77777777" w:rsidR="00E62C17" w:rsidRPr="003D19F2" w:rsidRDefault="00E62C17" w:rsidP="00E62C17">
            <w:pPr>
              <w:rPr>
                <w:rFonts w:cs="Arial"/>
                <w:sz w:val="18"/>
                <w:lang w:eastAsia="sr-Cyrl-CS"/>
              </w:rPr>
            </w:pPr>
            <w:r w:rsidRPr="003D19F2">
              <w:rPr>
                <w:rFonts w:cs="Arial"/>
                <w:sz w:val="18"/>
                <w:lang w:eastAsia="sr-Cyrl-CS"/>
              </w:rPr>
              <w:t>Општина</w:t>
            </w:r>
          </w:p>
        </w:tc>
        <w:tc>
          <w:tcPr>
            <w:tcW w:w="2119" w:type="dxa"/>
            <w:vAlign w:val="center"/>
          </w:tcPr>
          <w:p w14:paraId="30BDF746" w14:textId="77777777" w:rsidR="00E62C17" w:rsidRPr="003D19F2" w:rsidRDefault="00E62C17" w:rsidP="00E62C17">
            <w:pPr>
              <w:jc w:val="center"/>
              <w:rPr>
                <w:rFonts w:cs="Arial"/>
                <w:sz w:val="18"/>
                <w:lang w:eastAsia="sr-Cyrl-CS"/>
              </w:rPr>
            </w:pPr>
            <w:r w:rsidRPr="003D19F2">
              <w:rPr>
                <w:rFonts w:cs="Arial"/>
                <w:sz w:val="18"/>
                <w:lang w:eastAsia="sr-Cyrl-CS"/>
              </w:rPr>
              <w:t>339</w:t>
            </w:r>
          </w:p>
        </w:tc>
        <w:tc>
          <w:tcPr>
            <w:tcW w:w="4183" w:type="dxa"/>
            <w:vAlign w:val="center"/>
          </w:tcPr>
          <w:p w14:paraId="02C40E9A" w14:textId="77777777" w:rsidR="00E62C17" w:rsidRPr="003D19F2" w:rsidRDefault="00E62C17" w:rsidP="00E62C17">
            <w:pPr>
              <w:jc w:val="center"/>
              <w:rPr>
                <w:rFonts w:cs="Arial"/>
                <w:sz w:val="18"/>
                <w:lang w:eastAsia="sr-Cyrl-CS"/>
              </w:rPr>
            </w:pPr>
            <w:r w:rsidRPr="003D19F2">
              <w:rPr>
                <w:rFonts w:cs="Arial"/>
                <w:sz w:val="18"/>
                <w:lang w:eastAsia="sr-Cyrl-CS"/>
              </w:rPr>
              <w:t>1,4</w:t>
            </w:r>
          </w:p>
        </w:tc>
      </w:tr>
    </w:tbl>
    <w:p w14:paraId="22449169" w14:textId="77777777" w:rsidR="00E62C17" w:rsidRPr="003D19F2" w:rsidRDefault="00E62C17" w:rsidP="00E62C17">
      <w:pPr>
        <w:rPr>
          <w:rFonts w:cs="Arial"/>
          <w:lang w:eastAsia="sr-Cyrl-CS"/>
        </w:rPr>
      </w:pPr>
    </w:p>
    <w:p w14:paraId="3B8B3C04" w14:textId="77777777" w:rsidR="00E62C17" w:rsidRPr="003D19F2" w:rsidRDefault="00E62C17" w:rsidP="00E62C17">
      <w:pPr>
        <w:rPr>
          <w:rFonts w:cs="Arial"/>
          <w:lang w:eastAsia="sr-Cyrl-CS"/>
        </w:rPr>
      </w:pPr>
      <w:r w:rsidRPr="003D19F2">
        <w:rPr>
          <w:rFonts w:cs="Arial"/>
          <w:lang w:eastAsia="sr-Cyrl-CS"/>
        </w:rPr>
        <w:t>У популацији старијој од 10 година свега 0,3% чини неписмено становништво, што је боље од војвођанског просека (1,59%). Анализа образовне структуре становништва према школској спреми показује да 5% становништва старијег од 15 година чини становништво без школске спреме и незавршеног основног образовања.</w:t>
      </w:r>
    </w:p>
    <w:p w14:paraId="678A3B3E" w14:textId="77777777" w:rsidR="00E62C17" w:rsidRPr="003D19F2" w:rsidRDefault="00E62C17" w:rsidP="00E62C17">
      <w:pPr>
        <w:rPr>
          <w:rFonts w:cs="Arial"/>
          <w:lang w:eastAsia="sr-Cyrl-CS"/>
        </w:rPr>
      </w:pPr>
    </w:p>
    <w:p w14:paraId="3D0FB8E7" w14:textId="77777777" w:rsidR="00E62C17" w:rsidRPr="003D19F2" w:rsidRDefault="00E62C17" w:rsidP="00E62C17">
      <w:pPr>
        <w:rPr>
          <w:rFonts w:cs="Arial"/>
          <w:spacing w:val="-4"/>
          <w:lang w:eastAsia="sr-Cyrl-CS"/>
        </w:rPr>
      </w:pPr>
      <w:r w:rsidRPr="003D19F2">
        <w:rPr>
          <w:rFonts w:cs="Arial"/>
          <w:spacing w:val="-4"/>
          <w:lang w:eastAsia="sr-Cyrl-CS"/>
        </w:rPr>
        <w:lastRenderedPageBreak/>
        <w:t>У популацији старијој од 15 година највеће учешће има становништво са завршеним средњим (55,2%) и основним образовањем (18,8%), а када се томе дода становништво са завршеним вишим (6,8%) и високим образовањем (14,2%) то чини 95% овог контигента.</w:t>
      </w:r>
    </w:p>
    <w:p w14:paraId="1F3547AB" w14:textId="77777777" w:rsidR="00E62C17" w:rsidRPr="0079275D" w:rsidRDefault="00E62C17" w:rsidP="00E62C17">
      <w:pPr>
        <w:rPr>
          <w:sz w:val="16"/>
          <w:szCs w:val="16"/>
          <w:lang w:eastAsia="sr-Cyrl-CS"/>
        </w:rPr>
      </w:pPr>
    </w:p>
    <w:p w14:paraId="5A0B251D" w14:textId="77777777" w:rsidR="00E62C17" w:rsidRPr="003D19F2" w:rsidRDefault="00E62C17" w:rsidP="00E62C17">
      <w:pPr>
        <w:rPr>
          <w:rFonts w:cs="Arial"/>
          <w:lang w:eastAsia="sr-Cyrl-CS"/>
        </w:rPr>
      </w:pPr>
      <w:r w:rsidRPr="003D19F2">
        <w:rPr>
          <w:rFonts w:cs="Arial"/>
          <w:lang w:eastAsia="sr-Cyrl-CS"/>
        </w:rPr>
        <w:t>Структура становништва старијег од 15 година према школској спреми</w:t>
      </w:r>
    </w:p>
    <w:tbl>
      <w:tblPr>
        <w:tblW w:w="9496" w:type="dxa"/>
        <w:jc w:val="center"/>
        <w:tblInd w:w="171" w:type="dxa"/>
        <w:tblBorders>
          <w:top w:val="single" w:sz="4" w:space="0" w:color="auto"/>
          <w:bottom w:val="single" w:sz="4" w:space="0" w:color="auto"/>
          <w:insideH w:val="single" w:sz="4" w:space="0" w:color="auto"/>
        </w:tblBorders>
        <w:tblLayout w:type="fixed"/>
        <w:tblCellMar>
          <w:left w:w="28" w:type="dxa"/>
          <w:right w:w="28" w:type="dxa"/>
        </w:tblCellMar>
        <w:tblLook w:val="0000" w:firstRow="0" w:lastRow="0" w:firstColumn="0" w:lastColumn="0" w:noHBand="0" w:noVBand="0"/>
      </w:tblPr>
      <w:tblGrid>
        <w:gridCol w:w="850"/>
        <w:gridCol w:w="709"/>
        <w:gridCol w:w="850"/>
        <w:gridCol w:w="1134"/>
        <w:gridCol w:w="709"/>
        <w:gridCol w:w="567"/>
        <w:gridCol w:w="708"/>
        <w:gridCol w:w="567"/>
        <w:gridCol w:w="709"/>
        <w:gridCol w:w="567"/>
        <w:gridCol w:w="709"/>
        <w:gridCol w:w="709"/>
        <w:gridCol w:w="708"/>
      </w:tblGrid>
      <w:tr w:rsidR="003D19F2" w:rsidRPr="003D19F2" w14:paraId="00778718" w14:textId="77777777" w:rsidTr="00976D4D">
        <w:trPr>
          <w:cantSplit/>
          <w:jc w:val="center"/>
        </w:trPr>
        <w:tc>
          <w:tcPr>
            <w:tcW w:w="850" w:type="dxa"/>
            <w:vMerge w:val="restart"/>
            <w:tcBorders>
              <w:left w:val="single" w:sz="4" w:space="0" w:color="auto"/>
              <w:right w:val="single" w:sz="4" w:space="0" w:color="auto"/>
            </w:tcBorders>
            <w:vAlign w:val="center"/>
          </w:tcPr>
          <w:p w14:paraId="789BBA00" w14:textId="77777777" w:rsidR="00E62C17" w:rsidRPr="003D19F2" w:rsidRDefault="00E62C17" w:rsidP="00E62C17">
            <w:pPr>
              <w:rPr>
                <w:sz w:val="16"/>
                <w:lang w:eastAsia="sr-Cyrl-CS"/>
              </w:rPr>
            </w:pPr>
          </w:p>
        </w:tc>
        <w:tc>
          <w:tcPr>
            <w:tcW w:w="709" w:type="dxa"/>
            <w:vMerge w:val="restart"/>
            <w:tcBorders>
              <w:left w:val="single" w:sz="4" w:space="0" w:color="auto"/>
              <w:right w:val="single" w:sz="4" w:space="0" w:color="auto"/>
            </w:tcBorders>
            <w:vAlign w:val="center"/>
          </w:tcPr>
          <w:p w14:paraId="093B847E" w14:textId="77777777" w:rsidR="00E62C17" w:rsidRPr="003D19F2" w:rsidRDefault="00E62C17" w:rsidP="00E62C17">
            <w:pPr>
              <w:jc w:val="center"/>
              <w:rPr>
                <w:sz w:val="16"/>
                <w:lang w:eastAsia="sr-Cyrl-CS"/>
              </w:rPr>
            </w:pPr>
            <w:r w:rsidRPr="003D19F2">
              <w:rPr>
                <w:sz w:val="16"/>
                <w:lang w:eastAsia="sr-Cyrl-CS"/>
              </w:rPr>
              <w:t>Укупно</w:t>
            </w:r>
          </w:p>
        </w:tc>
        <w:tc>
          <w:tcPr>
            <w:tcW w:w="850" w:type="dxa"/>
            <w:vMerge w:val="restart"/>
            <w:tcBorders>
              <w:left w:val="single" w:sz="4" w:space="0" w:color="auto"/>
              <w:right w:val="single" w:sz="4" w:space="0" w:color="auto"/>
            </w:tcBorders>
            <w:vAlign w:val="center"/>
          </w:tcPr>
          <w:p w14:paraId="4B569E3B" w14:textId="77777777" w:rsidR="00E62C17" w:rsidRPr="003D19F2" w:rsidRDefault="00E62C17" w:rsidP="00E62C17">
            <w:pPr>
              <w:jc w:val="center"/>
              <w:rPr>
                <w:sz w:val="16"/>
                <w:lang w:eastAsia="sr-Cyrl-CS"/>
              </w:rPr>
            </w:pPr>
            <w:r w:rsidRPr="003D19F2">
              <w:rPr>
                <w:sz w:val="16"/>
                <w:lang w:eastAsia="sr-Cyrl-CS"/>
              </w:rPr>
              <w:t>Без</w:t>
            </w:r>
          </w:p>
          <w:p w14:paraId="550109B6" w14:textId="77777777" w:rsidR="00E62C17" w:rsidRPr="003D19F2" w:rsidRDefault="00E62C17" w:rsidP="00E62C17">
            <w:pPr>
              <w:jc w:val="center"/>
              <w:rPr>
                <w:sz w:val="16"/>
                <w:lang w:eastAsia="sr-Cyrl-CS"/>
              </w:rPr>
            </w:pPr>
            <w:r w:rsidRPr="003D19F2">
              <w:rPr>
                <w:sz w:val="16"/>
                <w:lang w:eastAsia="sr-Cyrl-CS"/>
              </w:rPr>
              <w:t>школске</w:t>
            </w:r>
          </w:p>
          <w:p w14:paraId="23DE6183" w14:textId="77777777" w:rsidR="00E62C17" w:rsidRPr="003D19F2" w:rsidRDefault="00E62C17" w:rsidP="00E62C17">
            <w:pPr>
              <w:jc w:val="center"/>
              <w:rPr>
                <w:sz w:val="16"/>
                <w:lang w:eastAsia="sr-Cyrl-CS"/>
              </w:rPr>
            </w:pPr>
            <w:r w:rsidRPr="003D19F2">
              <w:rPr>
                <w:sz w:val="16"/>
                <w:lang w:eastAsia="sr-Cyrl-CS"/>
              </w:rPr>
              <w:t>спреме</w:t>
            </w:r>
          </w:p>
        </w:tc>
        <w:tc>
          <w:tcPr>
            <w:tcW w:w="1134" w:type="dxa"/>
            <w:vMerge w:val="restart"/>
            <w:tcBorders>
              <w:left w:val="single" w:sz="4" w:space="0" w:color="auto"/>
              <w:right w:val="single" w:sz="4" w:space="0" w:color="auto"/>
            </w:tcBorders>
            <w:vAlign w:val="center"/>
          </w:tcPr>
          <w:p w14:paraId="254FA2A0" w14:textId="77777777" w:rsidR="00E62C17" w:rsidRPr="003D19F2" w:rsidRDefault="00E62C17" w:rsidP="00E62C17">
            <w:pPr>
              <w:jc w:val="center"/>
              <w:rPr>
                <w:sz w:val="16"/>
                <w:lang w:eastAsia="sr-Cyrl-CS"/>
              </w:rPr>
            </w:pPr>
            <w:r w:rsidRPr="003D19F2">
              <w:rPr>
                <w:sz w:val="16"/>
                <w:lang w:eastAsia="sr-Cyrl-CS"/>
              </w:rPr>
              <w:t>Непотпуно</w:t>
            </w:r>
          </w:p>
          <w:p w14:paraId="7B1EAB43" w14:textId="77777777" w:rsidR="00E62C17" w:rsidRPr="003D19F2" w:rsidRDefault="00E62C17" w:rsidP="00E62C17">
            <w:pPr>
              <w:jc w:val="center"/>
              <w:rPr>
                <w:sz w:val="16"/>
                <w:lang w:eastAsia="sr-Cyrl-CS"/>
              </w:rPr>
            </w:pPr>
            <w:r w:rsidRPr="003D19F2">
              <w:rPr>
                <w:sz w:val="16"/>
                <w:lang w:eastAsia="sr-Cyrl-CS"/>
              </w:rPr>
              <w:t>основно образовање</w:t>
            </w:r>
          </w:p>
        </w:tc>
        <w:tc>
          <w:tcPr>
            <w:tcW w:w="1276" w:type="dxa"/>
            <w:gridSpan w:val="2"/>
            <w:tcBorders>
              <w:left w:val="single" w:sz="4" w:space="0" w:color="auto"/>
              <w:right w:val="single" w:sz="4" w:space="0" w:color="auto"/>
            </w:tcBorders>
            <w:vAlign w:val="center"/>
          </w:tcPr>
          <w:p w14:paraId="629D330E" w14:textId="77777777" w:rsidR="00E62C17" w:rsidRPr="003D19F2" w:rsidRDefault="00E62C17" w:rsidP="00E62C17">
            <w:pPr>
              <w:jc w:val="center"/>
              <w:rPr>
                <w:sz w:val="16"/>
                <w:lang w:eastAsia="sr-Cyrl-CS"/>
              </w:rPr>
            </w:pPr>
            <w:r w:rsidRPr="003D19F2">
              <w:rPr>
                <w:sz w:val="16"/>
                <w:lang w:eastAsia="sr-Cyrl-CS"/>
              </w:rPr>
              <w:t>Основно образовање</w:t>
            </w:r>
          </w:p>
        </w:tc>
        <w:tc>
          <w:tcPr>
            <w:tcW w:w="1275" w:type="dxa"/>
            <w:gridSpan w:val="2"/>
            <w:tcBorders>
              <w:left w:val="single" w:sz="4" w:space="0" w:color="auto"/>
              <w:right w:val="single" w:sz="4" w:space="0" w:color="auto"/>
            </w:tcBorders>
            <w:vAlign w:val="center"/>
          </w:tcPr>
          <w:p w14:paraId="43BC9AE5" w14:textId="77777777" w:rsidR="00E62C17" w:rsidRPr="003D19F2" w:rsidRDefault="00E62C17" w:rsidP="00E62C17">
            <w:pPr>
              <w:jc w:val="center"/>
              <w:rPr>
                <w:sz w:val="16"/>
                <w:lang w:eastAsia="sr-Cyrl-CS"/>
              </w:rPr>
            </w:pPr>
            <w:r w:rsidRPr="003D19F2">
              <w:rPr>
                <w:sz w:val="16"/>
                <w:lang w:eastAsia="sr-Cyrl-CS"/>
              </w:rPr>
              <w:t>Средње образовање</w:t>
            </w:r>
          </w:p>
        </w:tc>
        <w:tc>
          <w:tcPr>
            <w:tcW w:w="1276" w:type="dxa"/>
            <w:gridSpan w:val="2"/>
            <w:tcBorders>
              <w:left w:val="single" w:sz="4" w:space="0" w:color="auto"/>
              <w:right w:val="single" w:sz="4" w:space="0" w:color="auto"/>
            </w:tcBorders>
            <w:vAlign w:val="center"/>
          </w:tcPr>
          <w:p w14:paraId="358F11DE" w14:textId="77777777" w:rsidR="00E62C17" w:rsidRPr="003D19F2" w:rsidRDefault="00E62C17" w:rsidP="00E62C17">
            <w:pPr>
              <w:jc w:val="center"/>
              <w:rPr>
                <w:sz w:val="16"/>
                <w:lang w:eastAsia="sr-Cyrl-CS"/>
              </w:rPr>
            </w:pPr>
            <w:r w:rsidRPr="003D19F2">
              <w:rPr>
                <w:sz w:val="16"/>
                <w:lang w:eastAsia="sr-Cyrl-CS"/>
              </w:rPr>
              <w:t>Више</w:t>
            </w:r>
          </w:p>
          <w:p w14:paraId="4CAD40D9" w14:textId="77777777" w:rsidR="00E62C17" w:rsidRPr="003D19F2" w:rsidRDefault="00E62C17" w:rsidP="00E62C17">
            <w:pPr>
              <w:jc w:val="center"/>
              <w:rPr>
                <w:sz w:val="16"/>
                <w:lang w:eastAsia="sr-Cyrl-CS"/>
              </w:rPr>
            </w:pPr>
            <w:r w:rsidRPr="003D19F2">
              <w:rPr>
                <w:sz w:val="16"/>
                <w:lang w:eastAsia="sr-Cyrl-CS"/>
              </w:rPr>
              <w:t>образовање</w:t>
            </w:r>
          </w:p>
        </w:tc>
        <w:tc>
          <w:tcPr>
            <w:tcW w:w="1418" w:type="dxa"/>
            <w:gridSpan w:val="2"/>
            <w:tcBorders>
              <w:left w:val="single" w:sz="4" w:space="0" w:color="auto"/>
              <w:right w:val="single" w:sz="4" w:space="0" w:color="auto"/>
            </w:tcBorders>
            <w:vAlign w:val="center"/>
          </w:tcPr>
          <w:p w14:paraId="2D9D9E73" w14:textId="77777777" w:rsidR="00E62C17" w:rsidRPr="003D19F2" w:rsidRDefault="00E62C17" w:rsidP="00E62C17">
            <w:pPr>
              <w:jc w:val="center"/>
              <w:rPr>
                <w:sz w:val="16"/>
                <w:lang w:eastAsia="sr-Cyrl-CS"/>
              </w:rPr>
            </w:pPr>
            <w:r w:rsidRPr="003D19F2">
              <w:rPr>
                <w:sz w:val="16"/>
                <w:lang w:eastAsia="sr-Cyrl-CS"/>
              </w:rPr>
              <w:t>Високо</w:t>
            </w:r>
          </w:p>
          <w:p w14:paraId="12D45E8C" w14:textId="77777777" w:rsidR="00E62C17" w:rsidRPr="003D19F2" w:rsidRDefault="00E62C17" w:rsidP="00E62C17">
            <w:pPr>
              <w:jc w:val="center"/>
              <w:rPr>
                <w:sz w:val="16"/>
                <w:lang w:eastAsia="sr-Cyrl-CS"/>
              </w:rPr>
            </w:pPr>
            <w:r w:rsidRPr="003D19F2">
              <w:rPr>
                <w:sz w:val="16"/>
                <w:lang w:eastAsia="sr-Cyrl-CS"/>
              </w:rPr>
              <w:t>образовање</w:t>
            </w:r>
          </w:p>
        </w:tc>
        <w:tc>
          <w:tcPr>
            <w:tcW w:w="708" w:type="dxa"/>
            <w:vMerge w:val="restart"/>
            <w:tcBorders>
              <w:left w:val="single" w:sz="4" w:space="0" w:color="auto"/>
              <w:right w:val="single" w:sz="4" w:space="0" w:color="auto"/>
            </w:tcBorders>
            <w:vAlign w:val="center"/>
          </w:tcPr>
          <w:p w14:paraId="783BE03F" w14:textId="77777777" w:rsidR="00E62C17" w:rsidRPr="003D19F2" w:rsidRDefault="00E62C17" w:rsidP="00E62C17">
            <w:pPr>
              <w:jc w:val="center"/>
              <w:rPr>
                <w:sz w:val="16"/>
                <w:lang w:eastAsia="sr-Cyrl-CS"/>
              </w:rPr>
            </w:pPr>
            <w:r w:rsidRPr="003D19F2">
              <w:rPr>
                <w:sz w:val="16"/>
                <w:lang w:eastAsia="sr-Cyrl-CS"/>
              </w:rPr>
              <w:t>Непо-</w:t>
            </w:r>
          </w:p>
          <w:p w14:paraId="2C16C45A" w14:textId="77777777" w:rsidR="00E62C17" w:rsidRPr="003D19F2" w:rsidRDefault="00E62C17" w:rsidP="00E62C17">
            <w:pPr>
              <w:jc w:val="center"/>
              <w:rPr>
                <w:sz w:val="16"/>
                <w:lang w:eastAsia="sr-Cyrl-CS"/>
              </w:rPr>
            </w:pPr>
            <w:r w:rsidRPr="003D19F2">
              <w:rPr>
                <w:sz w:val="16"/>
                <w:lang w:eastAsia="sr-Cyrl-CS"/>
              </w:rPr>
              <w:t>знато</w:t>
            </w:r>
          </w:p>
        </w:tc>
      </w:tr>
      <w:tr w:rsidR="003D19F2" w:rsidRPr="003D19F2" w14:paraId="671EF68F" w14:textId="77777777" w:rsidTr="00976D4D">
        <w:trPr>
          <w:jc w:val="center"/>
        </w:trPr>
        <w:tc>
          <w:tcPr>
            <w:tcW w:w="850" w:type="dxa"/>
            <w:vMerge/>
            <w:tcBorders>
              <w:left w:val="single" w:sz="4" w:space="0" w:color="auto"/>
              <w:right w:val="single" w:sz="4" w:space="0" w:color="auto"/>
            </w:tcBorders>
          </w:tcPr>
          <w:p w14:paraId="04864165" w14:textId="77777777" w:rsidR="00E62C17" w:rsidRPr="003D19F2" w:rsidRDefault="00E62C17" w:rsidP="00E62C17">
            <w:pPr>
              <w:rPr>
                <w:sz w:val="16"/>
                <w:lang w:eastAsia="sr-Cyrl-CS"/>
              </w:rPr>
            </w:pPr>
          </w:p>
        </w:tc>
        <w:tc>
          <w:tcPr>
            <w:tcW w:w="709" w:type="dxa"/>
            <w:vMerge/>
            <w:tcBorders>
              <w:left w:val="single" w:sz="4" w:space="0" w:color="auto"/>
              <w:right w:val="single" w:sz="4" w:space="0" w:color="auto"/>
            </w:tcBorders>
            <w:vAlign w:val="center"/>
          </w:tcPr>
          <w:p w14:paraId="2D877079" w14:textId="77777777" w:rsidR="00E62C17" w:rsidRPr="003D19F2" w:rsidRDefault="00E62C17" w:rsidP="00E62C17">
            <w:pPr>
              <w:jc w:val="center"/>
              <w:rPr>
                <w:sz w:val="16"/>
                <w:lang w:eastAsia="sr-Cyrl-CS"/>
              </w:rPr>
            </w:pPr>
          </w:p>
        </w:tc>
        <w:tc>
          <w:tcPr>
            <w:tcW w:w="850" w:type="dxa"/>
            <w:vMerge/>
            <w:tcBorders>
              <w:left w:val="single" w:sz="4" w:space="0" w:color="auto"/>
              <w:right w:val="single" w:sz="4" w:space="0" w:color="auto"/>
            </w:tcBorders>
            <w:vAlign w:val="center"/>
          </w:tcPr>
          <w:p w14:paraId="3FF29A72" w14:textId="77777777" w:rsidR="00E62C17" w:rsidRPr="003D19F2" w:rsidRDefault="00E62C17" w:rsidP="00E62C17">
            <w:pPr>
              <w:jc w:val="center"/>
              <w:rPr>
                <w:sz w:val="16"/>
                <w:lang w:eastAsia="sr-Cyrl-CS"/>
              </w:rPr>
            </w:pPr>
          </w:p>
        </w:tc>
        <w:tc>
          <w:tcPr>
            <w:tcW w:w="1134" w:type="dxa"/>
            <w:vMerge/>
            <w:tcBorders>
              <w:left w:val="single" w:sz="4" w:space="0" w:color="auto"/>
              <w:right w:val="single" w:sz="4" w:space="0" w:color="auto"/>
            </w:tcBorders>
            <w:vAlign w:val="center"/>
          </w:tcPr>
          <w:p w14:paraId="591BE2B7" w14:textId="77777777" w:rsidR="00E62C17" w:rsidRPr="003D19F2" w:rsidRDefault="00E62C17" w:rsidP="00E62C17">
            <w:pPr>
              <w:jc w:val="center"/>
              <w:rPr>
                <w:sz w:val="16"/>
                <w:lang w:eastAsia="sr-Cyrl-CS"/>
              </w:rPr>
            </w:pPr>
          </w:p>
        </w:tc>
        <w:tc>
          <w:tcPr>
            <w:tcW w:w="709" w:type="dxa"/>
            <w:tcBorders>
              <w:left w:val="single" w:sz="4" w:space="0" w:color="auto"/>
              <w:right w:val="single" w:sz="4" w:space="0" w:color="auto"/>
            </w:tcBorders>
            <w:vAlign w:val="center"/>
          </w:tcPr>
          <w:p w14:paraId="1DD559CE" w14:textId="77777777" w:rsidR="00E62C17" w:rsidRPr="003D19F2" w:rsidRDefault="00E62C17" w:rsidP="00E62C17">
            <w:pPr>
              <w:jc w:val="center"/>
              <w:rPr>
                <w:sz w:val="16"/>
                <w:lang w:eastAsia="sr-Cyrl-CS"/>
              </w:rPr>
            </w:pPr>
            <w:r w:rsidRPr="003D19F2">
              <w:rPr>
                <w:sz w:val="16"/>
                <w:lang w:eastAsia="sr-Cyrl-CS"/>
              </w:rPr>
              <w:t>број</w:t>
            </w:r>
          </w:p>
        </w:tc>
        <w:tc>
          <w:tcPr>
            <w:tcW w:w="567" w:type="dxa"/>
            <w:tcBorders>
              <w:left w:val="single" w:sz="4" w:space="0" w:color="auto"/>
              <w:right w:val="single" w:sz="4" w:space="0" w:color="auto"/>
            </w:tcBorders>
            <w:vAlign w:val="center"/>
          </w:tcPr>
          <w:p w14:paraId="1CE2E6B7" w14:textId="77777777" w:rsidR="00E62C17" w:rsidRPr="003D19F2" w:rsidRDefault="00E62C17" w:rsidP="00E62C17">
            <w:pPr>
              <w:jc w:val="center"/>
              <w:rPr>
                <w:sz w:val="16"/>
                <w:lang w:eastAsia="sr-Cyrl-CS"/>
              </w:rPr>
            </w:pPr>
            <w:r w:rsidRPr="003D19F2">
              <w:rPr>
                <w:sz w:val="16"/>
                <w:lang w:eastAsia="sr-Cyrl-CS"/>
              </w:rPr>
              <w:t>%</w:t>
            </w:r>
          </w:p>
        </w:tc>
        <w:tc>
          <w:tcPr>
            <w:tcW w:w="708" w:type="dxa"/>
            <w:tcBorders>
              <w:left w:val="single" w:sz="4" w:space="0" w:color="auto"/>
              <w:right w:val="single" w:sz="4" w:space="0" w:color="auto"/>
            </w:tcBorders>
            <w:vAlign w:val="center"/>
          </w:tcPr>
          <w:p w14:paraId="47B9BAC5" w14:textId="77777777" w:rsidR="00E62C17" w:rsidRPr="003D19F2" w:rsidRDefault="00E62C17" w:rsidP="00E62C17">
            <w:pPr>
              <w:jc w:val="center"/>
              <w:rPr>
                <w:sz w:val="16"/>
                <w:lang w:eastAsia="sr-Cyrl-CS"/>
              </w:rPr>
            </w:pPr>
            <w:r w:rsidRPr="003D19F2">
              <w:rPr>
                <w:sz w:val="16"/>
                <w:lang w:eastAsia="sr-Cyrl-CS"/>
              </w:rPr>
              <w:t>број</w:t>
            </w:r>
          </w:p>
        </w:tc>
        <w:tc>
          <w:tcPr>
            <w:tcW w:w="567" w:type="dxa"/>
            <w:tcBorders>
              <w:left w:val="single" w:sz="4" w:space="0" w:color="auto"/>
              <w:right w:val="single" w:sz="4" w:space="0" w:color="auto"/>
            </w:tcBorders>
            <w:vAlign w:val="center"/>
          </w:tcPr>
          <w:p w14:paraId="3B3EEB90" w14:textId="77777777" w:rsidR="00E62C17" w:rsidRPr="003D19F2" w:rsidRDefault="00E62C17" w:rsidP="00E62C17">
            <w:pPr>
              <w:jc w:val="center"/>
              <w:rPr>
                <w:sz w:val="16"/>
                <w:lang w:eastAsia="sr-Cyrl-CS"/>
              </w:rPr>
            </w:pPr>
            <w:r w:rsidRPr="003D19F2">
              <w:rPr>
                <w:sz w:val="16"/>
                <w:lang w:eastAsia="sr-Cyrl-CS"/>
              </w:rPr>
              <w:t>%</w:t>
            </w:r>
          </w:p>
        </w:tc>
        <w:tc>
          <w:tcPr>
            <w:tcW w:w="709" w:type="dxa"/>
            <w:tcBorders>
              <w:left w:val="single" w:sz="4" w:space="0" w:color="auto"/>
              <w:right w:val="single" w:sz="4" w:space="0" w:color="auto"/>
            </w:tcBorders>
            <w:vAlign w:val="center"/>
          </w:tcPr>
          <w:p w14:paraId="77DFBE8A" w14:textId="77777777" w:rsidR="00E62C17" w:rsidRPr="003D19F2" w:rsidRDefault="00E62C17" w:rsidP="00E62C17">
            <w:pPr>
              <w:jc w:val="center"/>
              <w:rPr>
                <w:sz w:val="16"/>
                <w:lang w:eastAsia="sr-Cyrl-CS"/>
              </w:rPr>
            </w:pPr>
            <w:r w:rsidRPr="003D19F2">
              <w:rPr>
                <w:sz w:val="16"/>
                <w:lang w:eastAsia="sr-Cyrl-CS"/>
              </w:rPr>
              <w:t>број</w:t>
            </w:r>
          </w:p>
        </w:tc>
        <w:tc>
          <w:tcPr>
            <w:tcW w:w="567" w:type="dxa"/>
            <w:tcBorders>
              <w:left w:val="single" w:sz="4" w:space="0" w:color="auto"/>
              <w:right w:val="single" w:sz="4" w:space="0" w:color="auto"/>
            </w:tcBorders>
            <w:vAlign w:val="center"/>
          </w:tcPr>
          <w:p w14:paraId="5D9D9C0F" w14:textId="77777777" w:rsidR="00E62C17" w:rsidRPr="003D19F2" w:rsidRDefault="00E62C17" w:rsidP="00E62C17">
            <w:pPr>
              <w:jc w:val="center"/>
              <w:rPr>
                <w:sz w:val="16"/>
                <w:lang w:eastAsia="sr-Cyrl-CS"/>
              </w:rPr>
            </w:pPr>
            <w:r w:rsidRPr="003D19F2">
              <w:rPr>
                <w:sz w:val="16"/>
                <w:lang w:eastAsia="sr-Cyrl-CS"/>
              </w:rPr>
              <w:t>%</w:t>
            </w:r>
          </w:p>
        </w:tc>
        <w:tc>
          <w:tcPr>
            <w:tcW w:w="709" w:type="dxa"/>
            <w:tcBorders>
              <w:left w:val="single" w:sz="4" w:space="0" w:color="auto"/>
              <w:right w:val="single" w:sz="4" w:space="0" w:color="auto"/>
            </w:tcBorders>
            <w:vAlign w:val="center"/>
          </w:tcPr>
          <w:p w14:paraId="0278C2E5" w14:textId="77777777" w:rsidR="00E62C17" w:rsidRPr="003D19F2" w:rsidRDefault="00E62C17" w:rsidP="00E62C17">
            <w:pPr>
              <w:jc w:val="center"/>
              <w:rPr>
                <w:sz w:val="16"/>
                <w:lang w:eastAsia="sr-Cyrl-CS"/>
              </w:rPr>
            </w:pPr>
            <w:r w:rsidRPr="003D19F2">
              <w:rPr>
                <w:sz w:val="16"/>
                <w:lang w:eastAsia="sr-Cyrl-CS"/>
              </w:rPr>
              <w:t>број</w:t>
            </w:r>
          </w:p>
        </w:tc>
        <w:tc>
          <w:tcPr>
            <w:tcW w:w="709" w:type="dxa"/>
            <w:tcBorders>
              <w:left w:val="single" w:sz="4" w:space="0" w:color="auto"/>
              <w:right w:val="single" w:sz="4" w:space="0" w:color="auto"/>
            </w:tcBorders>
            <w:vAlign w:val="center"/>
          </w:tcPr>
          <w:p w14:paraId="6DD97DB1" w14:textId="77777777" w:rsidR="00E62C17" w:rsidRPr="003D19F2" w:rsidRDefault="00E62C17" w:rsidP="00E62C17">
            <w:pPr>
              <w:jc w:val="center"/>
              <w:rPr>
                <w:sz w:val="16"/>
                <w:lang w:eastAsia="sr-Cyrl-CS"/>
              </w:rPr>
            </w:pPr>
            <w:r w:rsidRPr="003D19F2">
              <w:rPr>
                <w:sz w:val="16"/>
                <w:lang w:eastAsia="sr-Cyrl-CS"/>
              </w:rPr>
              <w:t>%</w:t>
            </w:r>
          </w:p>
        </w:tc>
        <w:tc>
          <w:tcPr>
            <w:tcW w:w="708" w:type="dxa"/>
            <w:vMerge/>
            <w:tcBorders>
              <w:left w:val="single" w:sz="4" w:space="0" w:color="auto"/>
              <w:right w:val="single" w:sz="4" w:space="0" w:color="auto"/>
            </w:tcBorders>
            <w:vAlign w:val="center"/>
          </w:tcPr>
          <w:p w14:paraId="4BB7D97A" w14:textId="77777777" w:rsidR="00E62C17" w:rsidRPr="003D19F2" w:rsidRDefault="00E62C17" w:rsidP="00E62C17">
            <w:pPr>
              <w:jc w:val="center"/>
              <w:rPr>
                <w:sz w:val="16"/>
                <w:lang w:eastAsia="sr-Cyrl-CS"/>
              </w:rPr>
            </w:pPr>
          </w:p>
        </w:tc>
      </w:tr>
      <w:tr w:rsidR="003D19F2" w:rsidRPr="003D19F2" w14:paraId="165896FD" w14:textId="77777777" w:rsidTr="00976D4D">
        <w:trPr>
          <w:jc w:val="center"/>
        </w:trPr>
        <w:tc>
          <w:tcPr>
            <w:tcW w:w="850" w:type="dxa"/>
            <w:tcBorders>
              <w:left w:val="single" w:sz="4" w:space="0" w:color="auto"/>
              <w:right w:val="single" w:sz="4" w:space="0" w:color="auto"/>
            </w:tcBorders>
          </w:tcPr>
          <w:p w14:paraId="29E5B29A" w14:textId="77777777" w:rsidR="00E62C17" w:rsidRPr="003D19F2" w:rsidRDefault="00E62C17" w:rsidP="00E62C17">
            <w:pPr>
              <w:rPr>
                <w:b/>
                <w:sz w:val="16"/>
                <w:lang w:eastAsia="sr-Cyrl-CS"/>
              </w:rPr>
            </w:pPr>
            <w:r w:rsidRPr="003D19F2">
              <w:rPr>
                <w:b/>
                <w:sz w:val="16"/>
                <w:lang w:eastAsia="sr-Cyrl-CS"/>
              </w:rPr>
              <w:t>Бачка</w:t>
            </w:r>
          </w:p>
          <w:p w14:paraId="6C0191F0" w14:textId="77777777" w:rsidR="00E62C17" w:rsidRPr="003D19F2" w:rsidRDefault="00E62C17" w:rsidP="00E62C17">
            <w:pPr>
              <w:rPr>
                <w:b/>
                <w:sz w:val="16"/>
                <w:lang w:eastAsia="sr-Cyrl-CS"/>
              </w:rPr>
            </w:pPr>
            <w:r w:rsidRPr="003D19F2">
              <w:rPr>
                <w:b/>
                <w:sz w:val="16"/>
                <w:lang w:eastAsia="sr-Cyrl-CS"/>
              </w:rPr>
              <w:t>Топола</w:t>
            </w:r>
          </w:p>
        </w:tc>
        <w:tc>
          <w:tcPr>
            <w:tcW w:w="709" w:type="dxa"/>
            <w:tcBorders>
              <w:left w:val="single" w:sz="4" w:space="0" w:color="auto"/>
              <w:right w:val="single" w:sz="4" w:space="0" w:color="auto"/>
            </w:tcBorders>
            <w:vAlign w:val="center"/>
          </w:tcPr>
          <w:p w14:paraId="134895C8" w14:textId="77777777" w:rsidR="00E62C17" w:rsidRPr="003D19F2" w:rsidRDefault="00E62C17" w:rsidP="00E62C17">
            <w:pPr>
              <w:jc w:val="center"/>
              <w:rPr>
                <w:b/>
                <w:sz w:val="16"/>
                <w:lang w:eastAsia="sr-Cyrl-CS"/>
              </w:rPr>
            </w:pPr>
            <w:r w:rsidRPr="003D19F2">
              <w:rPr>
                <w:b/>
                <w:sz w:val="16"/>
                <w:lang w:eastAsia="sr-Cyrl-CS"/>
              </w:rPr>
              <w:t>10264</w:t>
            </w:r>
          </w:p>
        </w:tc>
        <w:tc>
          <w:tcPr>
            <w:tcW w:w="850" w:type="dxa"/>
            <w:tcBorders>
              <w:left w:val="single" w:sz="4" w:space="0" w:color="auto"/>
              <w:right w:val="single" w:sz="4" w:space="0" w:color="auto"/>
            </w:tcBorders>
            <w:vAlign w:val="center"/>
          </w:tcPr>
          <w:p w14:paraId="62A6DB37" w14:textId="77777777" w:rsidR="00E62C17" w:rsidRPr="003D19F2" w:rsidRDefault="00E62C17" w:rsidP="00E62C17">
            <w:pPr>
              <w:jc w:val="center"/>
              <w:rPr>
                <w:b/>
                <w:sz w:val="16"/>
                <w:lang w:eastAsia="sr-Cyrl-CS"/>
              </w:rPr>
            </w:pPr>
            <w:r w:rsidRPr="003D19F2">
              <w:rPr>
                <w:b/>
                <w:sz w:val="16"/>
                <w:lang w:eastAsia="sr-Cyrl-CS"/>
              </w:rPr>
              <w:t>46</w:t>
            </w:r>
          </w:p>
        </w:tc>
        <w:tc>
          <w:tcPr>
            <w:tcW w:w="1134" w:type="dxa"/>
            <w:tcBorders>
              <w:left w:val="single" w:sz="4" w:space="0" w:color="auto"/>
              <w:right w:val="single" w:sz="4" w:space="0" w:color="auto"/>
            </w:tcBorders>
            <w:vAlign w:val="center"/>
          </w:tcPr>
          <w:p w14:paraId="3634CAB6" w14:textId="77777777" w:rsidR="00E62C17" w:rsidRPr="003D19F2" w:rsidRDefault="00E62C17" w:rsidP="00E62C17">
            <w:pPr>
              <w:jc w:val="center"/>
              <w:rPr>
                <w:b/>
                <w:sz w:val="16"/>
                <w:lang w:eastAsia="sr-Cyrl-CS"/>
              </w:rPr>
            </w:pPr>
            <w:r w:rsidRPr="003D19F2">
              <w:rPr>
                <w:b/>
                <w:sz w:val="16"/>
                <w:lang w:eastAsia="sr-Cyrl-CS"/>
              </w:rPr>
              <w:t>443</w:t>
            </w:r>
          </w:p>
        </w:tc>
        <w:tc>
          <w:tcPr>
            <w:tcW w:w="709" w:type="dxa"/>
            <w:tcBorders>
              <w:left w:val="single" w:sz="4" w:space="0" w:color="auto"/>
              <w:right w:val="single" w:sz="4" w:space="0" w:color="auto"/>
            </w:tcBorders>
            <w:vAlign w:val="center"/>
          </w:tcPr>
          <w:p w14:paraId="22517A04" w14:textId="77777777" w:rsidR="00E62C17" w:rsidRPr="003D19F2" w:rsidRDefault="00E62C17" w:rsidP="00E62C17">
            <w:pPr>
              <w:jc w:val="center"/>
              <w:rPr>
                <w:b/>
                <w:sz w:val="16"/>
                <w:lang w:eastAsia="sr-Cyrl-CS"/>
              </w:rPr>
            </w:pPr>
            <w:r w:rsidRPr="003D19F2">
              <w:rPr>
                <w:b/>
                <w:sz w:val="16"/>
                <w:lang w:eastAsia="sr-Cyrl-CS"/>
              </w:rPr>
              <w:t>1931</w:t>
            </w:r>
          </w:p>
        </w:tc>
        <w:tc>
          <w:tcPr>
            <w:tcW w:w="567" w:type="dxa"/>
            <w:tcBorders>
              <w:left w:val="single" w:sz="4" w:space="0" w:color="auto"/>
              <w:right w:val="single" w:sz="4" w:space="0" w:color="auto"/>
            </w:tcBorders>
            <w:vAlign w:val="center"/>
          </w:tcPr>
          <w:p w14:paraId="2AC2B363" w14:textId="77777777" w:rsidR="00E62C17" w:rsidRPr="003D19F2" w:rsidRDefault="00E62C17" w:rsidP="00E62C17">
            <w:pPr>
              <w:jc w:val="center"/>
              <w:rPr>
                <w:b/>
                <w:sz w:val="16"/>
                <w:lang w:eastAsia="sr-Cyrl-CS"/>
              </w:rPr>
            </w:pPr>
            <w:r w:rsidRPr="003D19F2">
              <w:rPr>
                <w:b/>
                <w:sz w:val="16"/>
                <w:lang w:eastAsia="sr-Cyrl-CS"/>
              </w:rPr>
              <w:t>18,8</w:t>
            </w:r>
          </w:p>
        </w:tc>
        <w:tc>
          <w:tcPr>
            <w:tcW w:w="708" w:type="dxa"/>
            <w:tcBorders>
              <w:left w:val="single" w:sz="4" w:space="0" w:color="auto"/>
              <w:right w:val="single" w:sz="4" w:space="0" w:color="auto"/>
            </w:tcBorders>
            <w:vAlign w:val="center"/>
          </w:tcPr>
          <w:p w14:paraId="0A689ED5" w14:textId="77777777" w:rsidR="00E62C17" w:rsidRPr="003D19F2" w:rsidRDefault="00E62C17" w:rsidP="00E62C17">
            <w:pPr>
              <w:jc w:val="center"/>
              <w:rPr>
                <w:b/>
                <w:sz w:val="16"/>
                <w:lang w:eastAsia="sr-Cyrl-CS"/>
              </w:rPr>
            </w:pPr>
            <w:r w:rsidRPr="003D19F2">
              <w:rPr>
                <w:b/>
                <w:sz w:val="16"/>
                <w:lang w:eastAsia="sr-Cyrl-CS"/>
              </w:rPr>
              <w:t>5669</w:t>
            </w:r>
          </w:p>
        </w:tc>
        <w:tc>
          <w:tcPr>
            <w:tcW w:w="567" w:type="dxa"/>
            <w:tcBorders>
              <w:left w:val="single" w:sz="4" w:space="0" w:color="auto"/>
              <w:right w:val="single" w:sz="4" w:space="0" w:color="auto"/>
            </w:tcBorders>
            <w:vAlign w:val="center"/>
          </w:tcPr>
          <w:p w14:paraId="6AA1F7E4" w14:textId="77777777" w:rsidR="00E62C17" w:rsidRPr="003D19F2" w:rsidRDefault="00E62C17" w:rsidP="00E62C17">
            <w:pPr>
              <w:jc w:val="center"/>
              <w:rPr>
                <w:b/>
                <w:sz w:val="16"/>
                <w:lang w:eastAsia="sr-Cyrl-CS"/>
              </w:rPr>
            </w:pPr>
            <w:r w:rsidRPr="003D19F2">
              <w:rPr>
                <w:b/>
                <w:sz w:val="16"/>
                <w:lang w:eastAsia="sr-Cyrl-CS"/>
              </w:rPr>
              <w:t>55,2</w:t>
            </w:r>
          </w:p>
        </w:tc>
        <w:tc>
          <w:tcPr>
            <w:tcW w:w="709" w:type="dxa"/>
            <w:tcBorders>
              <w:left w:val="single" w:sz="4" w:space="0" w:color="auto"/>
              <w:right w:val="single" w:sz="4" w:space="0" w:color="auto"/>
            </w:tcBorders>
            <w:vAlign w:val="center"/>
          </w:tcPr>
          <w:p w14:paraId="62AFCD9A" w14:textId="77777777" w:rsidR="00E62C17" w:rsidRPr="003D19F2" w:rsidRDefault="00E62C17" w:rsidP="00E62C17">
            <w:pPr>
              <w:jc w:val="center"/>
              <w:rPr>
                <w:b/>
                <w:sz w:val="16"/>
                <w:lang w:eastAsia="sr-Cyrl-CS"/>
              </w:rPr>
            </w:pPr>
            <w:r w:rsidRPr="003D19F2">
              <w:rPr>
                <w:b/>
                <w:sz w:val="16"/>
                <w:lang w:eastAsia="sr-Cyrl-CS"/>
              </w:rPr>
              <w:t>699</w:t>
            </w:r>
          </w:p>
        </w:tc>
        <w:tc>
          <w:tcPr>
            <w:tcW w:w="567" w:type="dxa"/>
            <w:tcBorders>
              <w:left w:val="single" w:sz="4" w:space="0" w:color="auto"/>
              <w:right w:val="single" w:sz="4" w:space="0" w:color="auto"/>
            </w:tcBorders>
            <w:vAlign w:val="center"/>
          </w:tcPr>
          <w:p w14:paraId="0D6F7CBE" w14:textId="77777777" w:rsidR="00E62C17" w:rsidRPr="003D19F2" w:rsidRDefault="00E62C17" w:rsidP="00E62C17">
            <w:pPr>
              <w:jc w:val="center"/>
              <w:rPr>
                <w:b/>
                <w:sz w:val="16"/>
                <w:lang w:eastAsia="sr-Cyrl-CS"/>
              </w:rPr>
            </w:pPr>
            <w:r w:rsidRPr="003D19F2">
              <w:rPr>
                <w:b/>
                <w:sz w:val="16"/>
                <w:lang w:eastAsia="sr-Cyrl-CS"/>
              </w:rPr>
              <w:t>6,8</w:t>
            </w:r>
          </w:p>
        </w:tc>
        <w:tc>
          <w:tcPr>
            <w:tcW w:w="709" w:type="dxa"/>
            <w:tcBorders>
              <w:left w:val="single" w:sz="4" w:space="0" w:color="auto"/>
              <w:right w:val="single" w:sz="4" w:space="0" w:color="auto"/>
            </w:tcBorders>
            <w:vAlign w:val="center"/>
          </w:tcPr>
          <w:p w14:paraId="091138CD" w14:textId="77777777" w:rsidR="00E62C17" w:rsidRPr="003D19F2" w:rsidRDefault="00E62C17" w:rsidP="00E62C17">
            <w:pPr>
              <w:jc w:val="center"/>
              <w:rPr>
                <w:b/>
                <w:sz w:val="16"/>
                <w:lang w:eastAsia="sr-Cyrl-CS"/>
              </w:rPr>
            </w:pPr>
            <w:r w:rsidRPr="003D19F2">
              <w:rPr>
                <w:b/>
                <w:sz w:val="16"/>
                <w:lang w:eastAsia="sr-Cyrl-CS"/>
              </w:rPr>
              <w:t>1456</w:t>
            </w:r>
          </w:p>
        </w:tc>
        <w:tc>
          <w:tcPr>
            <w:tcW w:w="709" w:type="dxa"/>
            <w:tcBorders>
              <w:left w:val="single" w:sz="4" w:space="0" w:color="auto"/>
              <w:right w:val="single" w:sz="4" w:space="0" w:color="auto"/>
            </w:tcBorders>
            <w:vAlign w:val="center"/>
          </w:tcPr>
          <w:p w14:paraId="74BCD7A7" w14:textId="77777777" w:rsidR="00E62C17" w:rsidRPr="003D19F2" w:rsidRDefault="00E62C17" w:rsidP="00E62C17">
            <w:pPr>
              <w:jc w:val="center"/>
              <w:rPr>
                <w:b/>
                <w:sz w:val="16"/>
                <w:lang w:eastAsia="sr-Cyrl-CS"/>
              </w:rPr>
            </w:pPr>
            <w:r w:rsidRPr="003D19F2">
              <w:rPr>
                <w:b/>
                <w:sz w:val="16"/>
                <w:lang w:eastAsia="sr-Cyrl-CS"/>
              </w:rPr>
              <w:t>14,2</w:t>
            </w:r>
          </w:p>
        </w:tc>
        <w:tc>
          <w:tcPr>
            <w:tcW w:w="708" w:type="dxa"/>
            <w:tcBorders>
              <w:left w:val="single" w:sz="4" w:space="0" w:color="auto"/>
              <w:right w:val="single" w:sz="4" w:space="0" w:color="auto"/>
            </w:tcBorders>
            <w:vAlign w:val="center"/>
          </w:tcPr>
          <w:p w14:paraId="0BAA10F1" w14:textId="77777777" w:rsidR="00E62C17" w:rsidRPr="003D19F2" w:rsidRDefault="00E62C17" w:rsidP="00E62C17">
            <w:pPr>
              <w:jc w:val="center"/>
              <w:rPr>
                <w:b/>
                <w:sz w:val="16"/>
                <w:lang w:eastAsia="sr-Cyrl-CS"/>
              </w:rPr>
            </w:pPr>
            <w:r w:rsidRPr="003D19F2">
              <w:rPr>
                <w:b/>
                <w:sz w:val="16"/>
                <w:lang w:eastAsia="sr-Cyrl-CS"/>
              </w:rPr>
              <w:t>20</w:t>
            </w:r>
          </w:p>
        </w:tc>
      </w:tr>
      <w:tr w:rsidR="00E62C17" w:rsidRPr="003D19F2" w14:paraId="37CE0C6F" w14:textId="77777777" w:rsidTr="00976D4D">
        <w:trPr>
          <w:trHeight w:val="124"/>
          <w:jc w:val="center"/>
        </w:trPr>
        <w:tc>
          <w:tcPr>
            <w:tcW w:w="850" w:type="dxa"/>
            <w:tcBorders>
              <w:left w:val="single" w:sz="4" w:space="0" w:color="auto"/>
              <w:right w:val="single" w:sz="4" w:space="0" w:color="auto"/>
            </w:tcBorders>
          </w:tcPr>
          <w:p w14:paraId="5FA52C8B" w14:textId="77777777" w:rsidR="00E62C17" w:rsidRPr="003D19F2" w:rsidRDefault="00E62C17" w:rsidP="00E62C17">
            <w:pPr>
              <w:rPr>
                <w:sz w:val="16"/>
                <w:lang w:eastAsia="sr-Cyrl-CS"/>
              </w:rPr>
            </w:pPr>
            <w:r w:rsidRPr="003D19F2">
              <w:rPr>
                <w:sz w:val="16"/>
                <w:lang w:eastAsia="sr-Cyrl-CS"/>
              </w:rPr>
              <w:t>Општина</w:t>
            </w:r>
          </w:p>
        </w:tc>
        <w:tc>
          <w:tcPr>
            <w:tcW w:w="709" w:type="dxa"/>
            <w:tcBorders>
              <w:left w:val="single" w:sz="4" w:space="0" w:color="auto"/>
              <w:right w:val="single" w:sz="4" w:space="0" w:color="auto"/>
            </w:tcBorders>
            <w:vAlign w:val="center"/>
          </w:tcPr>
          <w:p w14:paraId="5EAAB905" w14:textId="77777777" w:rsidR="00E62C17" w:rsidRPr="003D19F2" w:rsidRDefault="00E62C17" w:rsidP="00E62C17">
            <w:pPr>
              <w:jc w:val="center"/>
              <w:rPr>
                <w:sz w:val="16"/>
                <w:lang w:eastAsia="sr-Cyrl-CS"/>
              </w:rPr>
            </w:pPr>
            <w:r w:rsidRPr="003D19F2">
              <w:rPr>
                <w:sz w:val="16"/>
                <w:lang w:eastAsia="sr-Cyrl-CS"/>
              </w:rPr>
              <w:t>22773</w:t>
            </w:r>
          </w:p>
        </w:tc>
        <w:tc>
          <w:tcPr>
            <w:tcW w:w="850" w:type="dxa"/>
            <w:tcBorders>
              <w:left w:val="single" w:sz="4" w:space="0" w:color="auto"/>
              <w:right w:val="single" w:sz="4" w:space="0" w:color="auto"/>
            </w:tcBorders>
            <w:vAlign w:val="center"/>
          </w:tcPr>
          <w:p w14:paraId="5688DD91" w14:textId="77777777" w:rsidR="00E62C17" w:rsidRPr="003D19F2" w:rsidRDefault="00E62C17" w:rsidP="00E62C17">
            <w:pPr>
              <w:jc w:val="center"/>
              <w:rPr>
                <w:sz w:val="16"/>
                <w:lang w:eastAsia="sr-Cyrl-CS"/>
              </w:rPr>
            </w:pPr>
            <w:r w:rsidRPr="003D19F2">
              <w:rPr>
                <w:sz w:val="16"/>
                <w:lang w:eastAsia="sr-Cyrl-CS"/>
              </w:rPr>
              <w:t>367</w:t>
            </w:r>
          </w:p>
        </w:tc>
        <w:tc>
          <w:tcPr>
            <w:tcW w:w="1134" w:type="dxa"/>
            <w:tcBorders>
              <w:left w:val="single" w:sz="4" w:space="0" w:color="auto"/>
              <w:right w:val="single" w:sz="4" w:space="0" w:color="auto"/>
            </w:tcBorders>
            <w:vAlign w:val="center"/>
          </w:tcPr>
          <w:p w14:paraId="5BA8DAF7" w14:textId="77777777" w:rsidR="00E62C17" w:rsidRPr="003D19F2" w:rsidRDefault="00E62C17" w:rsidP="00E62C17">
            <w:pPr>
              <w:jc w:val="center"/>
              <w:rPr>
                <w:sz w:val="16"/>
                <w:lang w:eastAsia="sr-Cyrl-CS"/>
              </w:rPr>
            </w:pPr>
            <w:r w:rsidRPr="003D19F2">
              <w:rPr>
                <w:sz w:val="16"/>
                <w:lang w:eastAsia="sr-Cyrl-CS"/>
              </w:rPr>
              <w:t>1677</w:t>
            </w:r>
          </w:p>
        </w:tc>
        <w:tc>
          <w:tcPr>
            <w:tcW w:w="709" w:type="dxa"/>
            <w:tcBorders>
              <w:left w:val="single" w:sz="4" w:space="0" w:color="auto"/>
              <w:right w:val="single" w:sz="4" w:space="0" w:color="auto"/>
            </w:tcBorders>
            <w:vAlign w:val="center"/>
          </w:tcPr>
          <w:p w14:paraId="77E52705" w14:textId="77777777" w:rsidR="00E62C17" w:rsidRPr="003D19F2" w:rsidRDefault="00E62C17" w:rsidP="00E62C17">
            <w:pPr>
              <w:jc w:val="center"/>
              <w:rPr>
                <w:sz w:val="16"/>
                <w:lang w:eastAsia="sr-Cyrl-CS"/>
              </w:rPr>
            </w:pPr>
            <w:r w:rsidRPr="003D19F2">
              <w:rPr>
                <w:sz w:val="16"/>
                <w:lang w:eastAsia="sr-Cyrl-CS"/>
              </w:rPr>
              <w:t>5624</w:t>
            </w:r>
          </w:p>
        </w:tc>
        <w:tc>
          <w:tcPr>
            <w:tcW w:w="567" w:type="dxa"/>
            <w:tcBorders>
              <w:left w:val="single" w:sz="4" w:space="0" w:color="auto"/>
              <w:right w:val="single" w:sz="4" w:space="0" w:color="auto"/>
            </w:tcBorders>
            <w:vAlign w:val="center"/>
          </w:tcPr>
          <w:p w14:paraId="2D16DD3C" w14:textId="77777777" w:rsidR="00E62C17" w:rsidRPr="003D19F2" w:rsidRDefault="00E62C17" w:rsidP="00E62C17">
            <w:pPr>
              <w:jc w:val="center"/>
              <w:rPr>
                <w:sz w:val="16"/>
                <w:lang w:eastAsia="sr-Cyrl-CS"/>
              </w:rPr>
            </w:pPr>
            <w:r w:rsidRPr="003D19F2">
              <w:rPr>
                <w:sz w:val="16"/>
                <w:lang w:eastAsia="sr-Cyrl-CS"/>
              </w:rPr>
              <w:t>24,7</w:t>
            </w:r>
          </w:p>
        </w:tc>
        <w:tc>
          <w:tcPr>
            <w:tcW w:w="708" w:type="dxa"/>
            <w:tcBorders>
              <w:left w:val="single" w:sz="4" w:space="0" w:color="auto"/>
              <w:right w:val="single" w:sz="4" w:space="0" w:color="auto"/>
            </w:tcBorders>
            <w:vAlign w:val="center"/>
          </w:tcPr>
          <w:p w14:paraId="6132085C" w14:textId="77777777" w:rsidR="00E62C17" w:rsidRPr="003D19F2" w:rsidRDefault="00E62C17" w:rsidP="00E62C17">
            <w:pPr>
              <w:jc w:val="center"/>
              <w:rPr>
                <w:sz w:val="16"/>
                <w:lang w:eastAsia="sr-Cyrl-CS"/>
              </w:rPr>
            </w:pPr>
            <w:r w:rsidRPr="003D19F2">
              <w:rPr>
                <w:sz w:val="16"/>
                <w:lang w:eastAsia="sr-Cyrl-CS"/>
              </w:rPr>
              <w:t>11852</w:t>
            </w:r>
          </w:p>
        </w:tc>
        <w:tc>
          <w:tcPr>
            <w:tcW w:w="567" w:type="dxa"/>
            <w:tcBorders>
              <w:left w:val="single" w:sz="4" w:space="0" w:color="auto"/>
              <w:right w:val="single" w:sz="4" w:space="0" w:color="auto"/>
            </w:tcBorders>
            <w:vAlign w:val="center"/>
          </w:tcPr>
          <w:p w14:paraId="577788CA" w14:textId="77777777" w:rsidR="00E62C17" w:rsidRPr="003D19F2" w:rsidRDefault="00E62C17" w:rsidP="00E62C17">
            <w:pPr>
              <w:jc w:val="center"/>
              <w:rPr>
                <w:sz w:val="16"/>
                <w:lang w:eastAsia="sr-Cyrl-CS"/>
              </w:rPr>
            </w:pPr>
            <w:r w:rsidRPr="003D19F2">
              <w:rPr>
                <w:sz w:val="16"/>
                <w:lang w:eastAsia="sr-Cyrl-CS"/>
              </w:rPr>
              <w:t>52,0</w:t>
            </w:r>
          </w:p>
        </w:tc>
        <w:tc>
          <w:tcPr>
            <w:tcW w:w="709" w:type="dxa"/>
            <w:tcBorders>
              <w:left w:val="single" w:sz="4" w:space="0" w:color="auto"/>
              <w:right w:val="single" w:sz="4" w:space="0" w:color="auto"/>
            </w:tcBorders>
            <w:vAlign w:val="center"/>
          </w:tcPr>
          <w:p w14:paraId="1FC77F48" w14:textId="77777777" w:rsidR="00E62C17" w:rsidRPr="003D19F2" w:rsidRDefault="00E62C17" w:rsidP="00E62C17">
            <w:pPr>
              <w:jc w:val="center"/>
              <w:rPr>
                <w:sz w:val="16"/>
                <w:lang w:eastAsia="sr-Cyrl-CS"/>
              </w:rPr>
            </w:pPr>
            <w:r w:rsidRPr="003D19F2">
              <w:rPr>
                <w:sz w:val="16"/>
                <w:lang w:eastAsia="sr-Cyrl-CS"/>
              </w:rPr>
              <w:t>1085</w:t>
            </w:r>
          </w:p>
        </w:tc>
        <w:tc>
          <w:tcPr>
            <w:tcW w:w="567" w:type="dxa"/>
            <w:tcBorders>
              <w:left w:val="single" w:sz="4" w:space="0" w:color="auto"/>
              <w:right w:val="single" w:sz="4" w:space="0" w:color="auto"/>
            </w:tcBorders>
            <w:vAlign w:val="center"/>
          </w:tcPr>
          <w:p w14:paraId="436AB516" w14:textId="77777777" w:rsidR="00E62C17" w:rsidRPr="003D19F2" w:rsidRDefault="00E62C17" w:rsidP="00E62C17">
            <w:pPr>
              <w:jc w:val="center"/>
              <w:rPr>
                <w:sz w:val="16"/>
                <w:lang w:eastAsia="sr-Cyrl-CS"/>
              </w:rPr>
            </w:pPr>
            <w:r w:rsidRPr="003D19F2">
              <w:rPr>
                <w:sz w:val="16"/>
                <w:lang w:eastAsia="sr-Cyrl-CS"/>
              </w:rPr>
              <w:t>4,8</w:t>
            </w:r>
          </w:p>
        </w:tc>
        <w:tc>
          <w:tcPr>
            <w:tcW w:w="709" w:type="dxa"/>
            <w:tcBorders>
              <w:left w:val="single" w:sz="4" w:space="0" w:color="auto"/>
              <w:right w:val="single" w:sz="4" w:space="0" w:color="auto"/>
            </w:tcBorders>
            <w:vAlign w:val="center"/>
          </w:tcPr>
          <w:p w14:paraId="6FB1F537" w14:textId="77777777" w:rsidR="00E62C17" w:rsidRPr="003D19F2" w:rsidRDefault="00E62C17" w:rsidP="00E62C17">
            <w:pPr>
              <w:jc w:val="center"/>
              <w:rPr>
                <w:sz w:val="16"/>
                <w:lang w:eastAsia="sr-Cyrl-CS"/>
              </w:rPr>
            </w:pPr>
            <w:r w:rsidRPr="003D19F2">
              <w:rPr>
                <w:sz w:val="16"/>
                <w:lang w:eastAsia="sr-Cyrl-CS"/>
              </w:rPr>
              <w:t>2122</w:t>
            </w:r>
          </w:p>
        </w:tc>
        <w:tc>
          <w:tcPr>
            <w:tcW w:w="709" w:type="dxa"/>
            <w:tcBorders>
              <w:left w:val="single" w:sz="4" w:space="0" w:color="auto"/>
              <w:right w:val="single" w:sz="4" w:space="0" w:color="auto"/>
            </w:tcBorders>
            <w:vAlign w:val="center"/>
          </w:tcPr>
          <w:p w14:paraId="19193239" w14:textId="77777777" w:rsidR="00E62C17" w:rsidRPr="003D19F2" w:rsidRDefault="00E62C17" w:rsidP="00E62C17">
            <w:pPr>
              <w:jc w:val="center"/>
              <w:rPr>
                <w:sz w:val="16"/>
                <w:lang w:eastAsia="sr-Cyrl-CS"/>
              </w:rPr>
            </w:pPr>
            <w:r w:rsidRPr="003D19F2">
              <w:rPr>
                <w:sz w:val="16"/>
                <w:lang w:eastAsia="sr-Cyrl-CS"/>
              </w:rPr>
              <w:t>9,3</w:t>
            </w:r>
          </w:p>
        </w:tc>
        <w:tc>
          <w:tcPr>
            <w:tcW w:w="708" w:type="dxa"/>
            <w:tcBorders>
              <w:left w:val="single" w:sz="4" w:space="0" w:color="auto"/>
              <w:right w:val="single" w:sz="4" w:space="0" w:color="auto"/>
            </w:tcBorders>
            <w:vAlign w:val="center"/>
          </w:tcPr>
          <w:p w14:paraId="76A87644" w14:textId="77777777" w:rsidR="00E62C17" w:rsidRPr="003D19F2" w:rsidRDefault="00E62C17" w:rsidP="00E62C17">
            <w:pPr>
              <w:jc w:val="center"/>
              <w:rPr>
                <w:sz w:val="16"/>
                <w:lang w:eastAsia="sr-Cyrl-CS"/>
              </w:rPr>
            </w:pPr>
            <w:r w:rsidRPr="003D19F2">
              <w:rPr>
                <w:sz w:val="16"/>
                <w:lang w:eastAsia="sr-Cyrl-CS"/>
              </w:rPr>
              <w:t>46</w:t>
            </w:r>
          </w:p>
        </w:tc>
      </w:tr>
    </w:tbl>
    <w:p w14:paraId="76BFD05E" w14:textId="77777777" w:rsidR="00E62C17" w:rsidRPr="0079275D" w:rsidRDefault="00E62C17" w:rsidP="00E62C17">
      <w:pPr>
        <w:rPr>
          <w:rFonts w:cs="Arial"/>
          <w:sz w:val="16"/>
          <w:szCs w:val="16"/>
          <w:lang w:eastAsia="sr-Cyrl-CS"/>
        </w:rPr>
      </w:pPr>
    </w:p>
    <w:p w14:paraId="37A9A261" w14:textId="77777777" w:rsidR="00E62C17" w:rsidRPr="003D19F2" w:rsidRDefault="00E62C17" w:rsidP="00E62C17">
      <w:pPr>
        <w:rPr>
          <w:rFonts w:cs="Arial"/>
          <w:lang w:eastAsia="sr-Cyrl-CS"/>
        </w:rPr>
      </w:pPr>
      <w:r w:rsidRPr="003D19F2">
        <w:rPr>
          <w:rFonts w:cs="Arial"/>
          <w:lang w:eastAsia="sr-Cyrl-CS"/>
        </w:rPr>
        <w:t>У кретању укупног броја домаћинстава карактеристична су два периода: период перманентног раста укупног броја домаћинстава до 1981. године и период од 1991. године када опада укупан број домаћинстава. Просечна величина домаћинства опада од 1971. године, од 4,1 до 3,4 члана по домаћинству 2011. године, да би по последњем попису 2022. године у насељу</w:t>
      </w:r>
      <w:r w:rsidRPr="003D19F2">
        <w:rPr>
          <w:lang w:eastAsia="sr-Cyrl-CS"/>
        </w:rPr>
        <w:t xml:space="preserve"> </w:t>
      </w:r>
      <w:r w:rsidRPr="003D19F2">
        <w:rPr>
          <w:rFonts w:cs="Arial"/>
          <w:lang w:eastAsia="sr-Cyrl-CS"/>
        </w:rPr>
        <w:t xml:space="preserve">Бачка Топола просечан број чланова био 2,37, као последица процеса раслојавања породице. </w:t>
      </w:r>
    </w:p>
    <w:p w14:paraId="01C74360" w14:textId="77777777" w:rsidR="00E62C17" w:rsidRPr="0079275D" w:rsidRDefault="00E62C17" w:rsidP="00E62C17">
      <w:pPr>
        <w:rPr>
          <w:rFonts w:cs="Arial"/>
          <w:sz w:val="16"/>
          <w:szCs w:val="16"/>
          <w:lang w:eastAsia="sr-Cyrl-CS"/>
        </w:rPr>
      </w:pPr>
    </w:p>
    <w:p w14:paraId="54706F13" w14:textId="77777777" w:rsidR="00E62C17" w:rsidRPr="003D19F2" w:rsidRDefault="00E62C17" w:rsidP="00E62C17">
      <w:pPr>
        <w:rPr>
          <w:rFonts w:cs="Arial"/>
          <w:lang w:eastAsia="sr-Cyrl-CS"/>
        </w:rPr>
      </w:pPr>
      <w:r w:rsidRPr="003D19F2">
        <w:rPr>
          <w:rFonts w:cs="Arial"/>
          <w:lang w:eastAsia="sr-Cyrl-CS"/>
        </w:rPr>
        <w:t>Просечна стопа раста броја домаћинстава</w:t>
      </w:r>
    </w:p>
    <w:tbl>
      <w:tblPr>
        <w:tblW w:w="8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789"/>
        <w:gridCol w:w="806"/>
        <w:gridCol w:w="789"/>
        <w:gridCol w:w="796"/>
        <w:gridCol w:w="793"/>
        <w:gridCol w:w="789"/>
        <w:gridCol w:w="789"/>
        <w:gridCol w:w="789"/>
        <w:gridCol w:w="789"/>
      </w:tblGrid>
      <w:tr w:rsidR="003D19F2" w:rsidRPr="0079275D" w14:paraId="6B4400F7" w14:textId="77777777" w:rsidTr="00976D4D">
        <w:trPr>
          <w:cantSplit/>
          <w:jc w:val="center"/>
        </w:trPr>
        <w:tc>
          <w:tcPr>
            <w:tcW w:w="1058" w:type="dxa"/>
            <w:vMerge w:val="restart"/>
            <w:shd w:val="clear" w:color="auto" w:fill="auto"/>
            <w:vAlign w:val="center"/>
          </w:tcPr>
          <w:p w14:paraId="78620464" w14:textId="77777777" w:rsidR="00E62C17" w:rsidRPr="0079275D" w:rsidRDefault="00E62C17" w:rsidP="00E62C17">
            <w:pPr>
              <w:rPr>
                <w:rFonts w:cs="Arial"/>
                <w:sz w:val="16"/>
                <w:szCs w:val="16"/>
                <w:lang w:eastAsia="sr-Cyrl-CS"/>
              </w:rPr>
            </w:pPr>
          </w:p>
        </w:tc>
        <w:tc>
          <w:tcPr>
            <w:tcW w:w="7129" w:type="dxa"/>
            <w:gridSpan w:val="9"/>
            <w:shd w:val="clear" w:color="auto" w:fill="auto"/>
            <w:vAlign w:val="center"/>
          </w:tcPr>
          <w:p w14:paraId="634F7506" w14:textId="77777777" w:rsidR="00E62C17" w:rsidRPr="0079275D" w:rsidRDefault="00E62C17" w:rsidP="00E62C17">
            <w:pPr>
              <w:rPr>
                <w:rFonts w:cs="Arial"/>
                <w:sz w:val="16"/>
                <w:szCs w:val="16"/>
                <w:lang w:eastAsia="sr-Cyrl-CS"/>
              </w:rPr>
            </w:pPr>
            <w:r w:rsidRPr="0079275D">
              <w:rPr>
                <w:rFonts w:cs="Arial"/>
                <w:sz w:val="16"/>
                <w:szCs w:val="16"/>
                <w:lang w:eastAsia="sr-Cyrl-CS"/>
              </w:rPr>
              <w:t>Број домаћинстава</w:t>
            </w:r>
          </w:p>
          <w:p w14:paraId="7A495B64" w14:textId="77777777" w:rsidR="00E62C17" w:rsidRPr="0079275D" w:rsidRDefault="00E62C17" w:rsidP="00E62C17">
            <w:pPr>
              <w:jc w:val="center"/>
              <w:rPr>
                <w:rFonts w:cs="Arial"/>
                <w:sz w:val="16"/>
                <w:szCs w:val="16"/>
                <w:lang w:eastAsia="sr-Cyrl-CS"/>
              </w:rPr>
            </w:pPr>
          </w:p>
        </w:tc>
      </w:tr>
      <w:tr w:rsidR="003D19F2" w:rsidRPr="0079275D" w14:paraId="4D3C8AC2" w14:textId="77777777" w:rsidTr="00976D4D">
        <w:trPr>
          <w:cantSplit/>
          <w:jc w:val="center"/>
        </w:trPr>
        <w:tc>
          <w:tcPr>
            <w:tcW w:w="1058" w:type="dxa"/>
            <w:vMerge/>
            <w:shd w:val="clear" w:color="auto" w:fill="auto"/>
            <w:vAlign w:val="center"/>
          </w:tcPr>
          <w:p w14:paraId="2AE5E477" w14:textId="77777777" w:rsidR="00E62C17" w:rsidRPr="0079275D" w:rsidRDefault="00E62C17" w:rsidP="00E62C17">
            <w:pPr>
              <w:rPr>
                <w:rFonts w:cs="Arial"/>
                <w:sz w:val="16"/>
                <w:szCs w:val="16"/>
                <w:lang w:eastAsia="sr-Cyrl-CS"/>
              </w:rPr>
            </w:pPr>
          </w:p>
        </w:tc>
        <w:tc>
          <w:tcPr>
            <w:tcW w:w="789" w:type="dxa"/>
            <w:shd w:val="clear" w:color="auto" w:fill="auto"/>
            <w:vAlign w:val="center"/>
          </w:tcPr>
          <w:p w14:paraId="507A6FE3" w14:textId="77777777" w:rsidR="00E62C17" w:rsidRPr="0079275D" w:rsidRDefault="00E62C17" w:rsidP="00E62C17">
            <w:pPr>
              <w:rPr>
                <w:rFonts w:cs="Arial"/>
                <w:sz w:val="16"/>
                <w:szCs w:val="16"/>
                <w:lang w:eastAsia="sr-Cyrl-CS"/>
              </w:rPr>
            </w:pPr>
            <w:r w:rsidRPr="0079275D">
              <w:rPr>
                <w:rFonts w:cs="Arial"/>
                <w:sz w:val="16"/>
                <w:szCs w:val="16"/>
                <w:lang w:eastAsia="sr-Cyrl-CS"/>
              </w:rPr>
              <w:t>1948.</w:t>
            </w:r>
          </w:p>
        </w:tc>
        <w:tc>
          <w:tcPr>
            <w:tcW w:w="806" w:type="dxa"/>
            <w:shd w:val="clear" w:color="auto" w:fill="auto"/>
            <w:vAlign w:val="center"/>
          </w:tcPr>
          <w:p w14:paraId="04233C53" w14:textId="77777777" w:rsidR="00E62C17" w:rsidRPr="0079275D" w:rsidRDefault="00E62C17" w:rsidP="00E62C17">
            <w:pPr>
              <w:rPr>
                <w:rFonts w:cs="Arial"/>
                <w:sz w:val="16"/>
                <w:szCs w:val="16"/>
                <w:lang w:eastAsia="sr-Cyrl-CS"/>
              </w:rPr>
            </w:pPr>
            <w:r w:rsidRPr="0079275D">
              <w:rPr>
                <w:rFonts w:cs="Arial"/>
                <w:sz w:val="16"/>
                <w:szCs w:val="16"/>
                <w:lang w:eastAsia="sr-Cyrl-CS"/>
              </w:rPr>
              <w:t>1953.</w:t>
            </w:r>
          </w:p>
        </w:tc>
        <w:tc>
          <w:tcPr>
            <w:tcW w:w="789" w:type="dxa"/>
            <w:shd w:val="clear" w:color="auto" w:fill="auto"/>
            <w:vAlign w:val="center"/>
          </w:tcPr>
          <w:p w14:paraId="56CDDBFF" w14:textId="77777777" w:rsidR="00E62C17" w:rsidRPr="0079275D" w:rsidRDefault="00E62C17" w:rsidP="00E62C17">
            <w:pPr>
              <w:rPr>
                <w:rFonts w:cs="Arial"/>
                <w:sz w:val="16"/>
                <w:szCs w:val="16"/>
                <w:lang w:eastAsia="sr-Cyrl-CS"/>
              </w:rPr>
            </w:pPr>
            <w:r w:rsidRPr="0079275D">
              <w:rPr>
                <w:rFonts w:cs="Arial"/>
                <w:sz w:val="16"/>
                <w:szCs w:val="16"/>
                <w:lang w:eastAsia="sr-Cyrl-CS"/>
              </w:rPr>
              <w:t>1961.</w:t>
            </w:r>
          </w:p>
        </w:tc>
        <w:tc>
          <w:tcPr>
            <w:tcW w:w="796" w:type="dxa"/>
            <w:shd w:val="clear" w:color="auto" w:fill="auto"/>
            <w:vAlign w:val="center"/>
          </w:tcPr>
          <w:p w14:paraId="327DA70B" w14:textId="77777777" w:rsidR="00E62C17" w:rsidRPr="0079275D" w:rsidRDefault="00E62C17" w:rsidP="00E62C17">
            <w:pPr>
              <w:rPr>
                <w:rFonts w:cs="Arial"/>
                <w:sz w:val="16"/>
                <w:szCs w:val="16"/>
                <w:lang w:eastAsia="sr-Cyrl-CS"/>
              </w:rPr>
            </w:pPr>
            <w:r w:rsidRPr="0079275D">
              <w:rPr>
                <w:rFonts w:cs="Arial"/>
                <w:sz w:val="16"/>
                <w:szCs w:val="16"/>
                <w:lang w:eastAsia="sr-Cyrl-CS"/>
              </w:rPr>
              <w:t>1971.</w:t>
            </w:r>
          </w:p>
        </w:tc>
        <w:tc>
          <w:tcPr>
            <w:tcW w:w="793" w:type="dxa"/>
            <w:shd w:val="clear" w:color="auto" w:fill="auto"/>
            <w:vAlign w:val="center"/>
          </w:tcPr>
          <w:p w14:paraId="197E2FEF" w14:textId="77777777" w:rsidR="00E62C17" w:rsidRPr="0079275D" w:rsidRDefault="00E62C17" w:rsidP="00E62C17">
            <w:pPr>
              <w:rPr>
                <w:rFonts w:cs="Arial"/>
                <w:sz w:val="16"/>
                <w:szCs w:val="16"/>
                <w:lang w:eastAsia="sr-Cyrl-CS"/>
              </w:rPr>
            </w:pPr>
            <w:r w:rsidRPr="0079275D">
              <w:rPr>
                <w:rFonts w:cs="Arial"/>
                <w:sz w:val="16"/>
                <w:szCs w:val="16"/>
                <w:lang w:eastAsia="sr-Cyrl-CS"/>
              </w:rPr>
              <w:t>1981.</w:t>
            </w:r>
          </w:p>
        </w:tc>
        <w:tc>
          <w:tcPr>
            <w:tcW w:w="789" w:type="dxa"/>
            <w:shd w:val="clear" w:color="auto" w:fill="auto"/>
            <w:vAlign w:val="center"/>
          </w:tcPr>
          <w:p w14:paraId="19019C9F" w14:textId="77777777" w:rsidR="00E62C17" w:rsidRPr="0079275D" w:rsidRDefault="00E62C17" w:rsidP="00E62C17">
            <w:pPr>
              <w:rPr>
                <w:rFonts w:cs="Arial"/>
                <w:sz w:val="16"/>
                <w:szCs w:val="16"/>
                <w:lang w:eastAsia="sr-Cyrl-CS"/>
              </w:rPr>
            </w:pPr>
            <w:r w:rsidRPr="0079275D">
              <w:rPr>
                <w:rFonts w:cs="Arial"/>
                <w:sz w:val="16"/>
                <w:szCs w:val="16"/>
                <w:lang w:eastAsia="sr-Cyrl-CS"/>
              </w:rPr>
              <w:t>1991.</w:t>
            </w:r>
          </w:p>
        </w:tc>
        <w:tc>
          <w:tcPr>
            <w:tcW w:w="789" w:type="dxa"/>
            <w:shd w:val="clear" w:color="auto" w:fill="auto"/>
            <w:vAlign w:val="center"/>
          </w:tcPr>
          <w:p w14:paraId="6DE24D76" w14:textId="77777777" w:rsidR="00E62C17" w:rsidRPr="0079275D" w:rsidRDefault="00E62C17" w:rsidP="00E62C17">
            <w:pPr>
              <w:rPr>
                <w:rFonts w:cs="Arial"/>
                <w:sz w:val="16"/>
                <w:szCs w:val="16"/>
                <w:lang w:eastAsia="sr-Cyrl-CS"/>
              </w:rPr>
            </w:pPr>
            <w:r w:rsidRPr="0079275D">
              <w:rPr>
                <w:rFonts w:cs="Arial"/>
                <w:sz w:val="16"/>
                <w:szCs w:val="16"/>
                <w:lang w:eastAsia="sr-Cyrl-CS"/>
              </w:rPr>
              <w:t>2002.</w:t>
            </w:r>
          </w:p>
        </w:tc>
        <w:tc>
          <w:tcPr>
            <w:tcW w:w="789" w:type="dxa"/>
            <w:shd w:val="clear" w:color="auto" w:fill="auto"/>
            <w:vAlign w:val="center"/>
          </w:tcPr>
          <w:p w14:paraId="1DC28F92" w14:textId="77777777" w:rsidR="00E62C17" w:rsidRPr="0079275D" w:rsidRDefault="00E62C17" w:rsidP="00E62C17">
            <w:pPr>
              <w:rPr>
                <w:rFonts w:cs="Arial"/>
                <w:sz w:val="16"/>
                <w:szCs w:val="16"/>
                <w:lang w:eastAsia="sr-Cyrl-CS"/>
              </w:rPr>
            </w:pPr>
            <w:r w:rsidRPr="0079275D">
              <w:rPr>
                <w:rFonts w:cs="Arial"/>
                <w:sz w:val="16"/>
                <w:szCs w:val="16"/>
                <w:lang w:eastAsia="sr-Cyrl-CS"/>
              </w:rPr>
              <w:t>2011.</w:t>
            </w:r>
          </w:p>
        </w:tc>
        <w:tc>
          <w:tcPr>
            <w:tcW w:w="789" w:type="dxa"/>
            <w:vAlign w:val="center"/>
          </w:tcPr>
          <w:p w14:paraId="4C0A9680" w14:textId="77777777" w:rsidR="00E62C17" w:rsidRPr="0079275D" w:rsidRDefault="00E62C17" w:rsidP="00E62C17">
            <w:pPr>
              <w:jc w:val="center"/>
              <w:rPr>
                <w:rFonts w:cs="Arial"/>
                <w:sz w:val="16"/>
                <w:szCs w:val="16"/>
                <w:lang w:eastAsia="sr-Cyrl-CS"/>
              </w:rPr>
            </w:pPr>
            <w:r w:rsidRPr="0079275D">
              <w:rPr>
                <w:rFonts w:cs="Arial"/>
                <w:sz w:val="16"/>
                <w:szCs w:val="16"/>
                <w:lang w:eastAsia="sr-Cyrl-CS"/>
              </w:rPr>
              <w:t>2022.</w:t>
            </w:r>
          </w:p>
        </w:tc>
      </w:tr>
      <w:tr w:rsidR="003D19F2" w:rsidRPr="0079275D" w14:paraId="153D677C" w14:textId="77777777" w:rsidTr="00976D4D">
        <w:trPr>
          <w:cantSplit/>
          <w:jc w:val="center"/>
        </w:trPr>
        <w:tc>
          <w:tcPr>
            <w:tcW w:w="1058" w:type="dxa"/>
            <w:shd w:val="clear" w:color="auto" w:fill="auto"/>
          </w:tcPr>
          <w:p w14:paraId="26A421A6" w14:textId="77777777" w:rsidR="00E62C17" w:rsidRPr="0079275D" w:rsidRDefault="00E62C17" w:rsidP="00E62C17">
            <w:pPr>
              <w:rPr>
                <w:rFonts w:cs="Arial"/>
                <w:b/>
                <w:sz w:val="16"/>
                <w:szCs w:val="16"/>
                <w:lang w:eastAsia="sr-Cyrl-CS"/>
              </w:rPr>
            </w:pPr>
            <w:r w:rsidRPr="0079275D">
              <w:rPr>
                <w:rFonts w:cs="Arial"/>
                <w:b/>
                <w:sz w:val="16"/>
                <w:szCs w:val="16"/>
                <w:lang w:eastAsia="sr-Cyrl-CS"/>
              </w:rPr>
              <w:t>Бачка</w:t>
            </w:r>
          </w:p>
          <w:p w14:paraId="01ABA9BC" w14:textId="77777777" w:rsidR="00E62C17" w:rsidRPr="0079275D" w:rsidRDefault="00E62C17" w:rsidP="00E62C17">
            <w:pPr>
              <w:rPr>
                <w:rFonts w:cs="Arial"/>
                <w:b/>
                <w:sz w:val="16"/>
                <w:szCs w:val="16"/>
                <w:lang w:eastAsia="sr-Cyrl-CS"/>
              </w:rPr>
            </w:pPr>
            <w:r w:rsidRPr="0079275D">
              <w:rPr>
                <w:rFonts w:cs="Arial"/>
                <w:b/>
                <w:sz w:val="16"/>
                <w:szCs w:val="16"/>
                <w:lang w:eastAsia="sr-Cyrl-CS"/>
              </w:rPr>
              <w:t>Топола</w:t>
            </w:r>
          </w:p>
        </w:tc>
        <w:tc>
          <w:tcPr>
            <w:tcW w:w="789" w:type="dxa"/>
            <w:shd w:val="clear" w:color="auto" w:fill="auto"/>
            <w:vAlign w:val="center"/>
          </w:tcPr>
          <w:p w14:paraId="319B4F44" w14:textId="77777777" w:rsidR="00E62C17" w:rsidRPr="0079275D" w:rsidRDefault="00E62C17" w:rsidP="00E62C17">
            <w:pPr>
              <w:rPr>
                <w:rFonts w:cs="Arial"/>
                <w:b/>
                <w:sz w:val="16"/>
                <w:szCs w:val="16"/>
                <w:lang w:eastAsia="sr-Cyrl-CS"/>
              </w:rPr>
            </w:pPr>
            <w:r w:rsidRPr="0079275D">
              <w:rPr>
                <w:rFonts w:cs="Arial"/>
                <w:b/>
                <w:sz w:val="16"/>
                <w:szCs w:val="16"/>
                <w:lang w:eastAsia="sr-Cyrl-CS"/>
              </w:rPr>
              <w:t>5003</w:t>
            </w:r>
          </w:p>
        </w:tc>
        <w:tc>
          <w:tcPr>
            <w:tcW w:w="806" w:type="dxa"/>
            <w:shd w:val="clear" w:color="auto" w:fill="auto"/>
            <w:vAlign w:val="center"/>
          </w:tcPr>
          <w:p w14:paraId="2E3C9F80" w14:textId="77777777" w:rsidR="00E62C17" w:rsidRPr="0079275D" w:rsidRDefault="00E62C17" w:rsidP="00E62C17">
            <w:pPr>
              <w:rPr>
                <w:rFonts w:cs="Arial"/>
                <w:b/>
                <w:sz w:val="16"/>
                <w:szCs w:val="16"/>
                <w:lang w:eastAsia="sr-Cyrl-CS"/>
              </w:rPr>
            </w:pPr>
            <w:r w:rsidRPr="0079275D">
              <w:rPr>
                <w:rFonts w:cs="Arial"/>
                <w:b/>
                <w:sz w:val="16"/>
                <w:szCs w:val="16"/>
                <w:lang w:eastAsia="sr-Cyrl-CS"/>
              </w:rPr>
              <w:t>5371</w:t>
            </w:r>
          </w:p>
        </w:tc>
        <w:tc>
          <w:tcPr>
            <w:tcW w:w="789" w:type="dxa"/>
            <w:shd w:val="clear" w:color="auto" w:fill="auto"/>
            <w:vAlign w:val="center"/>
          </w:tcPr>
          <w:p w14:paraId="66BFBA07" w14:textId="77777777" w:rsidR="00E62C17" w:rsidRPr="0079275D" w:rsidRDefault="00E62C17" w:rsidP="00E62C17">
            <w:pPr>
              <w:rPr>
                <w:rFonts w:cs="Arial"/>
                <w:b/>
                <w:sz w:val="16"/>
                <w:szCs w:val="16"/>
                <w:lang w:eastAsia="sr-Cyrl-CS"/>
              </w:rPr>
            </w:pPr>
            <w:r w:rsidRPr="0079275D">
              <w:rPr>
                <w:rFonts w:cs="Arial"/>
                <w:b/>
                <w:sz w:val="16"/>
                <w:szCs w:val="16"/>
                <w:lang w:eastAsia="sr-Cyrl-CS"/>
              </w:rPr>
              <w:t>5662</w:t>
            </w:r>
          </w:p>
        </w:tc>
        <w:tc>
          <w:tcPr>
            <w:tcW w:w="796" w:type="dxa"/>
            <w:shd w:val="clear" w:color="auto" w:fill="auto"/>
            <w:vAlign w:val="center"/>
          </w:tcPr>
          <w:p w14:paraId="64509826" w14:textId="77777777" w:rsidR="00E62C17" w:rsidRPr="0079275D" w:rsidRDefault="00E62C17" w:rsidP="00E62C17">
            <w:pPr>
              <w:rPr>
                <w:rFonts w:cs="Arial"/>
                <w:b/>
                <w:sz w:val="16"/>
                <w:szCs w:val="16"/>
                <w:lang w:eastAsia="sr-Cyrl-CS"/>
              </w:rPr>
            </w:pPr>
            <w:r w:rsidRPr="0079275D">
              <w:rPr>
                <w:rFonts w:cs="Arial"/>
                <w:b/>
                <w:sz w:val="16"/>
                <w:szCs w:val="16"/>
                <w:lang w:eastAsia="sr-Cyrl-CS"/>
              </w:rPr>
              <w:t>6013</w:t>
            </w:r>
          </w:p>
        </w:tc>
        <w:tc>
          <w:tcPr>
            <w:tcW w:w="793" w:type="dxa"/>
            <w:shd w:val="clear" w:color="auto" w:fill="auto"/>
            <w:vAlign w:val="center"/>
          </w:tcPr>
          <w:p w14:paraId="02E9E271" w14:textId="77777777" w:rsidR="00E62C17" w:rsidRPr="0079275D" w:rsidRDefault="00E62C17" w:rsidP="00E62C17">
            <w:pPr>
              <w:rPr>
                <w:rFonts w:cs="Arial"/>
                <w:b/>
                <w:sz w:val="16"/>
                <w:szCs w:val="16"/>
                <w:lang w:eastAsia="sr-Cyrl-CS"/>
              </w:rPr>
            </w:pPr>
            <w:r w:rsidRPr="0079275D">
              <w:rPr>
                <w:rFonts w:cs="Arial"/>
                <w:b/>
                <w:sz w:val="16"/>
                <w:szCs w:val="16"/>
                <w:lang w:eastAsia="sr-Cyrl-CS"/>
              </w:rPr>
              <w:t>6393</w:t>
            </w:r>
          </w:p>
        </w:tc>
        <w:tc>
          <w:tcPr>
            <w:tcW w:w="789" w:type="dxa"/>
            <w:shd w:val="clear" w:color="auto" w:fill="auto"/>
            <w:vAlign w:val="center"/>
          </w:tcPr>
          <w:p w14:paraId="61A0CD75" w14:textId="77777777" w:rsidR="00E62C17" w:rsidRPr="0079275D" w:rsidRDefault="00E62C17" w:rsidP="00E62C17">
            <w:pPr>
              <w:rPr>
                <w:rFonts w:cs="Arial"/>
                <w:b/>
                <w:sz w:val="16"/>
                <w:szCs w:val="16"/>
                <w:lang w:eastAsia="sr-Cyrl-CS"/>
              </w:rPr>
            </w:pPr>
            <w:r w:rsidRPr="0079275D">
              <w:rPr>
                <w:rFonts w:cs="Arial"/>
                <w:b/>
                <w:sz w:val="16"/>
                <w:szCs w:val="16"/>
                <w:lang w:eastAsia="sr-Cyrl-CS"/>
              </w:rPr>
              <w:t>6308</w:t>
            </w:r>
          </w:p>
        </w:tc>
        <w:tc>
          <w:tcPr>
            <w:tcW w:w="789" w:type="dxa"/>
            <w:shd w:val="clear" w:color="auto" w:fill="auto"/>
            <w:vAlign w:val="center"/>
          </w:tcPr>
          <w:p w14:paraId="70F6FB7D" w14:textId="77777777" w:rsidR="00E62C17" w:rsidRPr="0079275D" w:rsidRDefault="00E62C17" w:rsidP="00E62C17">
            <w:pPr>
              <w:rPr>
                <w:rFonts w:cs="Arial"/>
                <w:b/>
                <w:sz w:val="16"/>
                <w:szCs w:val="16"/>
                <w:lang w:eastAsia="sr-Cyrl-CS"/>
              </w:rPr>
            </w:pPr>
            <w:r w:rsidRPr="0079275D">
              <w:rPr>
                <w:rFonts w:cs="Arial"/>
                <w:b/>
                <w:sz w:val="16"/>
                <w:szCs w:val="16"/>
                <w:lang w:eastAsia="sr-Cyrl-CS"/>
              </w:rPr>
              <w:t>6009</w:t>
            </w:r>
          </w:p>
        </w:tc>
        <w:tc>
          <w:tcPr>
            <w:tcW w:w="789" w:type="dxa"/>
            <w:shd w:val="clear" w:color="auto" w:fill="auto"/>
            <w:vAlign w:val="center"/>
          </w:tcPr>
          <w:p w14:paraId="4E1AD02A" w14:textId="77777777" w:rsidR="00E62C17" w:rsidRPr="0079275D" w:rsidRDefault="00E62C17" w:rsidP="00E62C17">
            <w:pPr>
              <w:rPr>
                <w:rFonts w:cs="Arial"/>
                <w:b/>
                <w:sz w:val="16"/>
                <w:szCs w:val="16"/>
                <w:lang w:eastAsia="sr-Cyrl-CS"/>
              </w:rPr>
            </w:pPr>
            <w:r w:rsidRPr="0079275D">
              <w:rPr>
                <w:rFonts w:cs="Arial"/>
                <w:b/>
                <w:sz w:val="16"/>
                <w:szCs w:val="16"/>
                <w:lang w:eastAsia="sr-Cyrl-CS"/>
              </w:rPr>
              <w:t>5580</w:t>
            </w:r>
          </w:p>
        </w:tc>
        <w:tc>
          <w:tcPr>
            <w:tcW w:w="789" w:type="dxa"/>
            <w:vAlign w:val="center"/>
          </w:tcPr>
          <w:p w14:paraId="75B0A882" w14:textId="77777777" w:rsidR="00E62C17" w:rsidRPr="0079275D" w:rsidRDefault="00E62C17" w:rsidP="00E62C17">
            <w:pPr>
              <w:jc w:val="center"/>
              <w:rPr>
                <w:rFonts w:cs="Arial"/>
                <w:b/>
                <w:sz w:val="16"/>
                <w:szCs w:val="16"/>
                <w:lang w:eastAsia="sr-Cyrl-CS"/>
              </w:rPr>
            </w:pPr>
            <w:r w:rsidRPr="0079275D">
              <w:rPr>
                <w:rFonts w:cs="Arial"/>
                <w:b/>
                <w:sz w:val="16"/>
                <w:szCs w:val="16"/>
                <w:lang w:eastAsia="sr-Cyrl-CS"/>
              </w:rPr>
              <w:t>5041</w:t>
            </w:r>
          </w:p>
        </w:tc>
      </w:tr>
      <w:tr w:rsidR="00E62C17" w:rsidRPr="0079275D" w14:paraId="7BC08B83" w14:textId="77777777" w:rsidTr="00976D4D">
        <w:trPr>
          <w:cantSplit/>
          <w:jc w:val="center"/>
        </w:trPr>
        <w:tc>
          <w:tcPr>
            <w:tcW w:w="1058" w:type="dxa"/>
            <w:shd w:val="clear" w:color="auto" w:fill="auto"/>
          </w:tcPr>
          <w:p w14:paraId="6FB7B505" w14:textId="77777777" w:rsidR="00E62C17" w:rsidRPr="0079275D" w:rsidRDefault="00E62C17" w:rsidP="00E62C17">
            <w:pPr>
              <w:rPr>
                <w:rFonts w:cs="Arial"/>
                <w:sz w:val="16"/>
                <w:szCs w:val="16"/>
                <w:lang w:eastAsia="sr-Cyrl-CS"/>
              </w:rPr>
            </w:pPr>
            <w:r w:rsidRPr="0079275D">
              <w:rPr>
                <w:rFonts w:cs="Arial"/>
                <w:sz w:val="16"/>
                <w:szCs w:val="16"/>
                <w:lang w:eastAsia="sr-Cyrl-CS"/>
              </w:rPr>
              <w:t>Општина</w:t>
            </w:r>
          </w:p>
        </w:tc>
        <w:tc>
          <w:tcPr>
            <w:tcW w:w="789" w:type="dxa"/>
            <w:shd w:val="clear" w:color="auto" w:fill="auto"/>
          </w:tcPr>
          <w:p w14:paraId="75A86AC3" w14:textId="77777777" w:rsidR="00E62C17" w:rsidRPr="0079275D" w:rsidRDefault="00E62C17" w:rsidP="00E62C17">
            <w:pPr>
              <w:rPr>
                <w:rFonts w:cs="Arial"/>
                <w:sz w:val="16"/>
                <w:szCs w:val="16"/>
                <w:lang w:eastAsia="sr-Cyrl-CS"/>
              </w:rPr>
            </w:pPr>
            <w:r w:rsidRPr="0079275D">
              <w:rPr>
                <w:rFonts w:cs="Arial"/>
                <w:sz w:val="16"/>
                <w:szCs w:val="16"/>
                <w:lang w:eastAsia="sr-Cyrl-CS"/>
              </w:rPr>
              <w:t>13333</w:t>
            </w:r>
          </w:p>
        </w:tc>
        <w:tc>
          <w:tcPr>
            <w:tcW w:w="806" w:type="dxa"/>
            <w:shd w:val="clear" w:color="auto" w:fill="auto"/>
          </w:tcPr>
          <w:p w14:paraId="5914B50C" w14:textId="77777777" w:rsidR="00E62C17" w:rsidRPr="0079275D" w:rsidRDefault="00E62C17" w:rsidP="00E62C17">
            <w:pPr>
              <w:rPr>
                <w:rFonts w:cs="Arial"/>
                <w:sz w:val="16"/>
                <w:szCs w:val="16"/>
                <w:lang w:eastAsia="sr-Cyrl-CS"/>
              </w:rPr>
            </w:pPr>
            <w:r w:rsidRPr="0079275D">
              <w:rPr>
                <w:rFonts w:cs="Arial"/>
                <w:sz w:val="16"/>
                <w:szCs w:val="16"/>
                <w:lang w:eastAsia="sr-Cyrl-CS"/>
              </w:rPr>
              <w:t>14335</w:t>
            </w:r>
          </w:p>
        </w:tc>
        <w:tc>
          <w:tcPr>
            <w:tcW w:w="789" w:type="dxa"/>
            <w:shd w:val="clear" w:color="auto" w:fill="auto"/>
          </w:tcPr>
          <w:p w14:paraId="0A727118" w14:textId="77777777" w:rsidR="00E62C17" w:rsidRPr="0079275D" w:rsidRDefault="00E62C17" w:rsidP="00E62C17">
            <w:pPr>
              <w:rPr>
                <w:rFonts w:cs="Arial"/>
                <w:sz w:val="16"/>
                <w:szCs w:val="16"/>
                <w:lang w:eastAsia="sr-Cyrl-CS"/>
              </w:rPr>
            </w:pPr>
            <w:r w:rsidRPr="0079275D">
              <w:rPr>
                <w:rFonts w:cs="Arial"/>
                <w:sz w:val="16"/>
                <w:szCs w:val="16"/>
                <w:lang w:eastAsia="sr-Cyrl-CS"/>
              </w:rPr>
              <w:t>15213</w:t>
            </w:r>
          </w:p>
        </w:tc>
        <w:tc>
          <w:tcPr>
            <w:tcW w:w="796" w:type="dxa"/>
            <w:shd w:val="clear" w:color="auto" w:fill="auto"/>
          </w:tcPr>
          <w:p w14:paraId="63695020" w14:textId="77777777" w:rsidR="00E62C17" w:rsidRPr="0079275D" w:rsidRDefault="00E62C17" w:rsidP="00E62C17">
            <w:pPr>
              <w:rPr>
                <w:rFonts w:cs="Arial"/>
                <w:sz w:val="16"/>
                <w:szCs w:val="16"/>
                <w:lang w:eastAsia="sr-Cyrl-CS"/>
              </w:rPr>
            </w:pPr>
            <w:r w:rsidRPr="0079275D">
              <w:rPr>
                <w:rFonts w:cs="Arial"/>
                <w:sz w:val="16"/>
                <w:szCs w:val="16"/>
                <w:lang w:eastAsia="sr-Cyrl-CS"/>
              </w:rPr>
              <w:t>15203</w:t>
            </w:r>
          </w:p>
        </w:tc>
        <w:tc>
          <w:tcPr>
            <w:tcW w:w="793" w:type="dxa"/>
            <w:shd w:val="clear" w:color="auto" w:fill="auto"/>
          </w:tcPr>
          <w:p w14:paraId="5A33D47C" w14:textId="77777777" w:rsidR="00E62C17" w:rsidRPr="0079275D" w:rsidRDefault="00E62C17" w:rsidP="00E62C17">
            <w:pPr>
              <w:rPr>
                <w:rFonts w:cs="Arial"/>
                <w:sz w:val="16"/>
                <w:szCs w:val="16"/>
                <w:lang w:eastAsia="sr-Cyrl-CS"/>
              </w:rPr>
            </w:pPr>
            <w:r w:rsidRPr="0079275D">
              <w:rPr>
                <w:rFonts w:cs="Arial"/>
                <w:sz w:val="16"/>
                <w:szCs w:val="16"/>
                <w:lang w:eastAsia="sr-Cyrl-CS"/>
              </w:rPr>
              <w:t>15524</w:t>
            </w:r>
          </w:p>
        </w:tc>
        <w:tc>
          <w:tcPr>
            <w:tcW w:w="789" w:type="dxa"/>
            <w:shd w:val="clear" w:color="auto" w:fill="auto"/>
          </w:tcPr>
          <w:p w14:paraId="116B725D" w14:textId="77777777" w:rsidR="00E62C17" w:rsidRPr="0079275D" w:rsidRDefault="00E62C17" w:rsidP="00E62C17">
            <w:pPr>
              <w:rPr>
                <w:rFonts w:cs="Arial"/>
                <w:sz w:val="16"/>
                <w:szCs w:val="16"/>
                <w:lang w:eastAsia="sr-Cyrl-CS"/>
              </w:rPr>
            </w:pPr>
            <w:r w:rsidRPr="0079275D">
              <w:rPr>
                <w:rFonts w:cs="Arial"/>
                <w:sz w:val="16"/>
                <w:szCs w:val="16"/>
                <w:lang w:eastAsia="sr-Cyrl-CS"/>
              </w:rPr>
              <w:t>15164</w:t>
            </w:r>
          </w:p>
        </w:tc>
        <w:tc>
          <w:tcPr>
            <w:tcW w:w="789" w:type="dxa"/>
            <w:shd w:val="clear" w:color="auto" w:fill="auto"/>
          </w:tcPr>
          <w:p w14:paraId="620F210A" w14:textId="77777777" w:rsidR="00E62C17" w:rsidRPr="0079275D" w:rsidRDefault="00E62C17" w:rsidP="00E62C17">
            <w:pPr>
              <w:rPr>
                <w:rFonts w:cs="Arial"/>
                <w:sz w:val="16"/>
                <w:szCs w:val="16"/>
                <w:lang w:eastAsia="sr-Cyrl-CS"/>
              </w:rPr>
            </w:pPr>
            <w:r w:rsidRPr="0079275D">
              <w:rPr>
                <w:rFonts w:cs="Arial"/>
                <w:sz w:val="16"/>
                <w:szCs w:val="16"/>
                <w:lang w:eastAsia="sr-Cyrl-CS"/>
              </w:rPr>
              <w:t>14262</w:t>
            </w:r>
          </w:p>
        </w:tc>
        <w:tc>
          <w:tcPr>
            <w:tcW w:w="789" w:type="dxa"/>
            <w:shd w:val="clear" w:color="auto" w:fill="auto"/>
          </w:tcPr>
          <w:p w14:paraId="797372DE" w14:textId="77777777" w:rsidR="00E62C17" w:rsidRPr="0079275D" w:rsidRDefault="00E62C17" w:rsidP="00E62C17">
            <w:pPr>
              <w:rPr>
                <w:rFonts w:cs="Arial"/>
                <w:sz w:val="16"/>
                <w:szCs w:val="16"/>
                <w:lang w:eastAsia="sr-Cyrl-CS"/>
              </w:rPr>
            </w:pPr>
            <w:r w:rsidRPr="0079275D">
              <w:rPr>
                <w:rFonts w:cs="Arial"/>
                <w:sz w:val="16"/>
                <w:szCs w:val="16"/>
                <w:lang w:eastAsia="sr-Cyrl-CS"/>
              </w:rPr>
              <w:t>12972</w:t>
            </w:r>
          </w:p>
        </w:tc>
        <w:tc>
          <w:tcPr>
            <w:tcW w:w="789" w:type="dxa"/>
          </w:tcPr>
          <w:p w14:paraId="5D0AA09D" w14:textId="77777777" w:rsidR="00E62C17" w:rsidRPr="0079275D" w:rsidRDefault="00E62C17" w:rsidP="00E62C17">
            <w:pPr>
              <w:rPr>
                <w:rFonts w:cs="Arial"/>
                <w:sz w:val="16"/>
                <w:szCs w:val="16"/>
                <w:lang w:eastAsia="sr-Cyrl-CS"/>
              </w:rPr>
            </w:pPr>
            <w:r w:rsidRPr="0079275D">
              <w:rPr>
                <w:rFonts w:cs="Arial"/>
                <w:sz w:val="16"/>
                <w:szCs w:val="16"/>
                <w:lang w:eastAsia="sr-Cyrl-CS"/>
              </w:rPr>
              <w:t>11367</w:t>
            </w:r>
          </w:p>
        </w:tc>
      </w:tr>
    </w:tbl>
    <w:p w14:paraId="24B510AF" w14:textId="77777777" w:rsidR="00E62C17" w:rsidRPr="0079275D" w:rsidRDefault="00E62C17" w:rsidP="00E62C17">
      <w:pPr>
        <w:rPr>
          <w:rFonts w:cs="Arial"/>
          <w:sz w:val="16"/>
          <w:szCs w:val="16"/>
          <w:lang w:eastAsia="sr-Cyrl-CS"/>
        </w:rPr>
      </w:pPr>
    </w:p>
    <w:tbl>
      <w:tblPr>
        <w:tblW w:w="4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810"/>
        <w:gridCol w:w="778"/>
        <w:gridCol w:w="752"/>
      </w:tblGrid>
      <w:tr w:rsidR="003D19F2" w:rsidRPr="0079275D" w14:paraId="32933CC5" w14:textId="77777777" w:rsidTr="00976D4D">
        <w:trPr>
          <w:cantSplit/>
          <w:trHeight w:val="218"/>
          <w:jc w:val="center"/>
        </w:trPr>
        <w:tc>
          <w:tcPr>
            <w:tcW w:w="4046" w:type="dxa"/>
            <w:gridSpan w:val="4"/>
          </w:tcPr>
          <w:p w14:paraId="514DD939" w14:textId="77777777" w:rsidR="00E62C17" w:rsidRPr="0079275D" w:rsidRDefault="00E62C17" w:rsidP="00E62C17">
            <w:pPr>
              <w:jc w:val="center"/>
              <w:rPr>
                <w:rFonts w:cs="Arial"/>
                <w:b/>
                <w:sz w:val="16"/>
                <w:szCs w:val="16"/>
                <w:lang w:eastAsia="sr-Cyrl-CS"/>
              </w:rPr>
            </w:pPr>
            <w:r w:rsidRPr="0079275D">
              <w:rPr>
                <w:rFonts w:cs="Arial"/>
                <w:b/>
                <w:sz w:val="16"/>
                <w:szCs w:val="16"/>
                <w:lang w:eastAsia="sr-Cyrl-CS"/>
              </w:rPr>
              <w:t>Просечна стопа раста</w:t>
            </w:r>
          </w:p>
        </w:tc>
      </w:tr>
      <w:tr w:rsidR="003D19F2" w:rsidRPr="0079275D" w14:paraId="09178627" w14:textId="77777777" w:rsidTr="00976D4D">
        <w:trPr>
          <w:cantSplit/>
          <w:trHeight w:val="447"/>
          <w:jc w:val="center"/>
        </w:trPr>
        <w:tc>
          <w:tcPr>
            <w:tcW w:w="1706" w:type="dxa"/>
            <w:vAlign w:val="center"/>
          </w:tcPr>
          <w:p w14:paraId="558F1BF8" w14:textId="77777777" w:rsidR="00E62C17" w:rsidRPr="0079275D" w:rsidRDefault="00E62C17" w:rsidP="00E62C17">
            <w:pPr>
              <w:rPr>
                <w:rFonts w:cs="Arial"/>
                <w:sz w:val="16"/>
                <w:szCs w:val="16"/>
                <w:lang w:eastAsia="sr-Cyrl-CS"/>
              </w:rPr>
            </w:pPr>
            <w:r w:rsidRPr="0079275D">
              <w:rPr>
                <w:rFonts w:cs="Arial"/>
                <w:sz w:val="16"/>
                <w:szCs w:val="16"/>
                <w:lang w:eastAsia="sr-Cyrl-CS"/>
              </w:rPr>
              <w:t>Година пописа</w:t>
            </w:r>
          </w:p>
        </w:tc>
        <w:tc>
          <w:tcPr>
            <w:tcW w:w="810" w:type="dxa"/>
            <w:shd w:val="clear" w:color="auto" w:fill="auto"/>
            <w:vAlign w:val="center"/>
          </w:tcPr>
          <w:p w14:paraId="6E30E117" w14:textId="77777777" w:rsidR="00E62C17" w:rsidRPr="0079275D" w:rsidRDefault="00E62C17" w:rsidP="00E62C17">
            <w:pPr>
              <w:rPr>
                <w:rFonts w:cs="Arial"/>
                <w:sz w:val="16"/>
                <w:szCs w:val="16"/>
                <w:lang w:eastAsia="sr-Cyrl-CS"/>
              </w:rPr>
            </w:pPr>
            <w:r w:rsidRPr="0079275D">
              <w:rPr>
                <w:rFonts w:cs="Arial"/>
                <w:sz w:val="16"/>
                <w:szCs w:val="16"/>
                <w:lang w:eastAsia="sr-Cyrl-CS"/>
              </w:rPr>
              <w:t>1948</w:t>
            </w:r>
          </w:p>
          <w:p w14:paraId="6438340D" w14:textId="77777777" w:rsidR="00E62C17" w:rsidRPr="0079275D" w:rsidRDefault="00E62C17" w:rsidP="00E62C17">
            <w:pPr>
              <w:rPr>
                <w:rFonts w:cs="Arial"/>
                <w:sz w:val="16"/>
                <w:szCs w:val="16"/>
                <w:lang w:eastAsia="sr-Cyrl-CS"/>
              </w:rPr>
            </w:pPr>
            <w:r w:rsidRPr="0079275D">
              <w:rPr>
                <w:rFonts w:cs="Arial"/>
                <w:sz w:val="16"/>
                <w:szCs w:val="16"/>
                <w:lang w:eastAsia="sr-Cyrl-CS"/>
              </w:rPr>
              <w:t>/02</w:t>
            </w:r>
          </w:p>
        </w:tc>
        <w:tc>
          <w:tcPr>
            <w:tcW w:w="778" w:type="dxa"/>
            <w:shd w:val="clear" w:color="auto" w:fill="auto"/>
            <w:vAlign w:val="center"/>
          </w:tcPr>
          <w:p w14:paraId="5B31CAEF" w14:textId="77777777" w:rsidR="00E62C17" w:rsidRPr="0079275D" w:rsidRDefault="00E62C17" w:rsidP="00E62C17">
            <w:pPr>
              <w:rPr>
                <w:rFonts w:cs="Arial"/>
                <w:sz w:val="16"/>
                <w:szCs w:val="16"/>
                <w:lang w:eastAsia="sr-Cyrl-CS"/>
              </w:rPr>
            </w:pPr>
            <w:r w:rsidRPr="0079275D">
              <w:rPr>
                <w:rFonts w:cs="Arial"/>
                <w:sz w:val="16"/>
                <w:szCs w:val="16"/>
                <w:lang w:eastAsia="sr-Cyrl-CS"/>
              </w:rPr>
              <w:t>1981</w:t>
            </w:r>
          </w:p>
          <w:p w14:paraId="20432877" w14:textId="77777777" w:rsidR="00E62C17" w:rsidRPr="0079275D" w:rsidRDefault="00E62C17" w:rsidP="00E62C17">
            <w:pPr>
              <w:rPr>
                <w:rFonts w:cs="Arial"/>
                <w:sz w:val="16"/>
                <w:szCs w:val="16"/>
                <w:lang w:eastAsia="sr-Cyrl-CS"/>
              </w:rPr>
            </w:pPr>
            <w:r w:rsidRPr="0079275D">
              <w:rPr>
                <w:rFonts w:cs="Arial"/>
                <w:sz w:val="16"/>
                <w:szCs w:val="16"/>
                <w:lang w:eastAsia="sr-Cyrl-CS"/>
              </w:rPr>
              <w:t>/02</w:t>
            </w:r>
          </w:p>
        </w:tc>
        <w:tc>
          <w:tcPr>
            <w:tcW w:w="752" w:type="dxa"/>
            <w:shd w:val="clear" w:color="auto" w:fill="auto"/>
            <w:vAlign w:val="center"/>
          </w:tcPr>
          <w:p w14:paraId="4B741773" w14:textId="77777777" w:rsidR="00E62C17" w:rsidRPr="0079275D" w:rsidRDefault="00E62C17" w:rsidP="00E62C17">
            <w:pPr>
              <w:rPr>
                <w:rFonts w:cs="Arial"/>
                <w:sz w:val="16"/>
                <w:szCs w:val="16"/>
                <w:lang w:eastAsia="sr-Cyrl-CS"/>
              </w:rPr>
            </w:pPr>
            <w:r w:rsidRPr="0079275D">
              <w:rPr>
                <w:rFonts w:cs="Arial"/>
                <w:sz w:val="16"/>
                <w:szCs w:val="16"/>
                <w:lang w:eastAsia="sr-Cyrl-CS"/>
              </w:rPr>
              <w:t>1948</w:t>
            </w:r>
          </w:p>
          <w:p w14:paraId="3FB475C9" w14:textId="77777777" w:rsidR="00E62C17" w:rsidRPr="0079275D" w:rsidRDefault="00E62C17" w:rsidP="00E62C17">
            <w:pPr>
              <w:rPr>
                <w:rFonts w:cs="Arial"/>
                <w:sz w:val="16"/>
                <w:szCs w:val="16"/>
                <w:lang w:eastAsia="sr-Cyrl-CS"/>
              </w:rPr>
            </w:pPr>
            <w:r w:rsidRPr="0079275D">
              <w:rPr>
                <w:rFonts w:cs="Arial"/>
                <w:sz w:val="16"/>
                <w:szCs w:val="16"/>
                <w:lang w:eastAsia="sr-Cyrl-CS"/>
              </w:rPr>
              <w:t>/22</w:t>
            </w:r>
          </w:p>
        </w:tc>
      </w:tr>
      <w:tr w:rsidR="003D19F2" w:rsidRPr="0079275D" w14:paraId="16A03256" w14:textId="77777777" w:rsidTr="00976D4D">
        <w:trPr>
          <w:cantSplit/>
          <w:trHeight w:val="218"/>
          <w:jc w:val="center"/>
        </w:trPr>
        <w:tc>
          <w:tcPr>
            <w:tcW w:w="1706" w:type="dxa"/>
          </w:tcPr>
          <w:p w14:paraId="66822962" w14:textId="77777777" w:rsidR="00E62C17" w:rsidRPr="0079275D" w:rsidRDefault="00E62C17" w:rsidP="00E62C17">
            <w:pPr>
              <w:rPr>
                <w:rFonts w:cs="Arial"/>
                <w:b/>
                <w:sz w:val="16"/>
                <w:szCs w:val="16"/>
                <w:lang w:eastAsia="sr-Cyrl-CS"/>
              </w:rPr>
            </w:pPr>
            <w:r w:rsidRPr="0079275D">
              <w:rPr>
                <w:rFonts w:cs="Arial"/>
                <w:b/>
                <w:sz w:val="16"/>
                <w:szCs w:val="16"/>
                <w:lang w:eastAsia="sr-Cyrl-CS"/>
              </w:rPr>
              <w:t>Бачка Топола</w:t>
            </w:r>
          </w:p>
        </w:tc>
        <w:tc>
          <w:tcPr>
            <w:tcW w:w="810" w:type="dxa"/>
            <w:shd w:val="clear" w:color="auto" w:fill="auto"/>
            <w:vAlign w:val="center"/>
          </w:tcPr>
          <w:p w14:paraId="2A7A7CAE" w14:textId="77777777" w:rsidR="00E62C17" w:rsidRPr="0079275D" w:rsidRDefault="00E62C17" w:rsidP="00E62C17">
            <w:pPr>
              <w:rPr>
                <w:rFonts w:cs="Arial"/>
                <w:b/>
                <w:sz w:val="16"/>
                <w:szCs w:val="16"/>
                <w:lang w:eastAsia="sr-Cyrl-CS"/>
              </w:rPr>
            </w:pPr>
            <w:r w:rsidRPr="0079275D">
              <w:rPr>
                <w:rFonts w:cs="Arial"/>
                <w:b/>
                <w:sz w:val="16"/>
                <w:szCs w:val="16"/>
                <w:lang w:eastAsia="sr-Cyrl-CS"/>
              </w:rPr>
              <w:t>-0,34</w:t>
            </w:r>
          </w:p>
        </w:tc>
        <w:tc>
          <w:tcPr>
            <w:tcW w:w="778" w:type="dxa"/>
            <w:shd w:val="clear" w:color="auto" w:fill="auto"/>
            <w:vAlign w:val="center"/>
          </w:tcPr>
          <w:p w14:paraId="380DDE27" w14:textId="77777777" w:rsidR="00E62C17" w:rsidRPr="0079275D" w:rsidRDefault="00E62C17" w:rsidP="00E62C17">
            <w:pPr>
              <w:rPr>
                <w:rFonts w:cs="Arial"/>
                <w:b/>
                <w:sz w:val="16"/>
                <w:szCs w:val="16"/>
                <w:lang w:eastAsia="sr-Cyrl-CS"/>
              </w:rPr>
            </w:pPr>
            <w:r w:rsidRPr="0079275D">
              <w:rPr>
                <w:rFonts w:cs="Arial"/>
                <w:b/>
                <w:sz w:val="16"/>
                <w:szCs w:val="16"/>
                <w:lang w:eastAsia="sr-Cyrl-CS"/>
              </w:rPr>
              <w:t>-0,30</w:t>
            </w:r>
          </w:p>
        </w:tc>
        <w:tc>
          <w:tcPr>
            <w:tcW w:w="752" w:type="dxa"/>
            <w:shd w:val="clear" w:color="auto" w:fill="auto"/>
            <w:vAlign w:val="center"/>
          </w:tcPr>
          <w:p w14:paraId="071047D4" w14:textId="77777777" w:rsidR="00E62C17" w:rsidRPr="0079275D" w:rsidRDefault="00E62C17" w:rsidP="00E62C17">
            <w:pPr>
              <w:rPr>
                <w:rFonts w:cs="Arial"/>
                <w:b/>
                <w:sz w:val="16"/>
                <w:szCs w:val="16"/>
                <w:lang w:eastAsia="sr-Cyrl-CS"/>
              </w:rPr>
            </w:pPr>
            <w:r w:rsidRPr="0079275D">
              <w:rPr>
                <w:rFonts w:cs="Arial"/>
                <w:b/>
                <w:sz w:val="16"/>
                <w:szCs w:val="16"/>
                <w:lang w:eastAsia="sr-Cyrl-CS"/>
              </w:rPr>
              <w:t>-0,01</w:t>
            </w:r>
          </w:p>
        </w:tc>
      </w:tr>
      <w:tr w:rsidR="00E62C17" w:rsidRPr="0079275D" w14:paraId="1B751F15" w14:textId="77777777" w:rsidTr="00976D4D">
        <w:trPr>
          <w:cantSplit/>
          <w:trHeight w:val="230"/>
          <w:jc w:val="center"/>
        </w:trPr>
        <w:tc>
          <w:tcPr>
            <w:tcW w:w="1706" w:type="dxa"/>
          </w:tcPr>
          <w:p w14:paraId="1AB7C810" w14:textId="77777777" w:rsidR="00E62C17" w:rsidRPr="0079275D" w:rsidRDefault="00E62C17" w:rsidP="00E62C17">
            <w:pPr>
              <w:rPr>
                <w:rFonts w:cs="Arial"/>
                <w:sz w:val="16"/>
                <w:szCs w:val="16"/>
                <w:lang w:eastAsia="sr-Cyrl-CS"/>
              </w:rPr>
            </w:pPr>
            <w:r w:rsidRPr="0079275D">
              <w:rPr>
                <w:rFonts w:cs="Arial"/>
                <w:sz w:val="16"/>
                <w:szCs w:val="16"/>
                <w:lang w:eastAsia="sr-Cyrl-CS"/>
              </w:rPr>
              <w:t>Општина</w:t>
            </w:r>
          </w:p>
        </w:tc>
        <w:tc>
          <w:tcPr>
            <w:tcW w:w="810" w:type="dxa"/>
            <w:shd w:val="clear" w:color="auto" w:fill="auto"/>
          </w:tcPr>
          <w:p w14:paraId="1782D7D8" w14:textId="77777777" w:rsidR="00E62C17" w:rsidRPr="0079275D" w:rsidRDefault="00E62C17" w:rsidP="00E62C17">
            <w:pPr>
              <w:rPr>
                <w:rFonts w:cs="Arial"/>
                <w:sz w:val="16"/>
                <w:szCs w:val="16"/>
                <w:lang w:eastAsia="sr-Cyrl-CS"/>
              </w:rPr>
            </w:pPr>
            <w:r w:rsidRPr="0079275D">
              <w:rPr>
                <w:rFonts w:cs="Arial"/>
                <w:sz w:val="16"/>
                <w:szCs w:val="16"/>
                <w:lang w:eastAsia="sr-Cyrl-CS"/>
              </w:rPr>
              <w:t>-0,12</w:t>
            </w:r>
          </w:p>
        </w:tc>
        <w:tc>
          <w:tcPr>
            <w:tcW w:w="778" w:type="dxa"/>
            <w:shd w:val="clear" w:color="auto" w:fill="auto"/>
          </w:tcPr>
          <w:p w14:paraId="119F3EA1" w14:textId="77777777" w:rsidR="00E62C17" w:rsidRPr="0079275D" w:rsidRDefault="00E62C17" w:rsidP="00E62C17">
            <w:pPr>
              <w:rPr>
                <w:rFonts w:cs="Arial"/>
                <w:sz w:val="16"/>
                <w:szCs w:val="16"/>
                <w:lang w:eastAsia="sr-Cyrl-CS"/>
              </w:rPr>
            </w:pPr>
            <w:r w:rsidRPr="0079275D">
              <w:rPr>
                <w:rFonts w:cs="Arial"/>
                <w:sz w:val="16"/>
                <w:szCs w:val="16"/>
                <w:lang w:eastAsia="sr-Cyrl-CS"/>
              </w:rPr>
              <w:t>-0,40</w:t>
            </w:r>
          </w:p>
        </w:tc>
        <w:tc>
          <w:tcPr>
            <w:tcW w:w="752" w:type="dxa"/>
            <w:shd w:val="clear" w:color="auto" w:fill="auto"/>
          </w:tcPr>
          <w:p w14:paraId="25327311" w14:textId="77777777" w:rsidR="00E62C17" w:rsidRPr="0079275D" w:rsidRDefault="00E62C17" w:rsidP="00E62C17">
            <w:pPr>
              <w:rPr>
                <w:rFonts w:cs="Arial"/>
                <w:sz w:val="16"/>
                <w:szCs w:val="16"/>
                <w:lang w:eastAsia="sr-Cyrl-CS"/>
              </w:rPr>
            </w:pPr>
            <w:r w:rsidRPr="0079275D">
              <w:rPr>
                <w:rFonts w:cs="Arial"/>
                <w:sz w:val="16"/>
                <w:szCs w:val="16"/>
                <w:lang w:eastAsia="sr-Cyrl-CS"/>
              </w:rPr>
              <w:t>-0,22</w:t>
            </w:r>
          </w:p>
        </w:tc>
      </w:tr>
    </w:tbl>
    <w:p w14:paraId="77361C2D" w14:textId="77777777" w:rsidR="00E62C17" w:rsidRPr="003D19F2" w:rsidRDefault="00E62C17" w:rsidP="00E62C17">
      <w:pPr>
        <w:rPr>
          <w:rFonts w:cs="Arial"/>
          <w:sz w:val="14"/>
          <w:szCs w:val="14"/>
          <w:lang w:eastAsia="sr-Cyrl-CS"/>
        </w:rPr>
      </w:pPr>
    </w:p>
    <w:p w14:paraId="71E3E959" w14:textId="77777777" w:rsidR="00E62C17" w:rsidRPr="003D19F2" w:rsidRDefault="00E62C17" w:rsidP="00E62C17">
      <w:pPr>
        <w:rPr>
          <w:rFonts w:cs="Arial"/>
          <w:lang w:eastAsia="sr-Cyrl-CS"/>
        </w:rPr>
      </w:pPr>
      <w:r w:rsidRPr="003D19F2">
        <w:rPr>
          <w:rFonts w:cs="Arial"/>
          <w:lang w:eastAsia="sr-Cyrl-CS"/>
        </w:rPr>
        <w:t>Просечна величина домаћинства</w:t>
      </w:r>
    </w:p>
    <w:tbl>
      <w:tblPr>
        <w:tblW w:w="9055" w:type="dxa"/>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857"/>
        <w:gridCol w:w="955"/>
        <w:gridCol w:w="866"/>
        <w:gridCol w:w="862"/>
        <w:gridCol w:w="876"/>
        <w:gridCol w:w="858"/>
        <w:gridCol w:w="901"/>
        <w:gridCol w:w="750"/>
        <w:gridCol w:w="750"/>
      </w:tblGrid>
      <w:tr w:rsidR="003D19F2" w:rsidRPr="0079275D" w14:paraId="266ACB01" w14:textId="77777777" w:rsidTr="00976D4D">
        <w:trPr>
          <w:jc w:val="center"/>
        </w:trPr>
        <w:tc>
          <w:tcPr>
            <w:tcW w:w="1380" w:type="dxa"/>
            <w:vMerge w:val="restart"/>
            <w:shd w:val="clear" w:color="auto" w:fill="auto"/>
            <w:vAlign w:val="center"/>
          </w:tcPr>
          <w:p w14:paraId="4F7BF70A" w14:textId="77777777" w:rsidR="00E62C17" w:rsidRPr="0079275D" w:rsidRDefault="00E62C17" w:rsidP="00E62C17">
            <w:pPr>
              <w:rPr>
                <w:rFonts w:cs="Arial"/>
                <w:sz w:val="16"/>
                <w:szCs w:val="16"/>
                <w:lang w:eastAsia="sr-Cyrl-CS"/>
              </w:rPr>
            </w:pPr>
            <w:r w:rsidRPr="0079275D">
              <w:rPr>
                <w:rFonts w:cs="Arial"/>
                <w:sz w:val="16"/>
                <w:szCs w:val="16"/>
                <w:lang w:eastAsia="sr-Cyrl-CS"/>
              </w:rPr>
              <w:t>Насеље</w:t>
            </w:r>
          </w:p>
        </w:tc>
        <w:tc>
          <w:tcPr>
            <w:tcW w:w="7675" w:type="dxa"/>
            <w:gridSpan w:val="9"/>
            <w:shd w:val="clear" w:color="auto" w:fill="auto"/>
            <w:vAlign w:val="center"/>
          </w:tcPr>
          <w:p w14:paraId="61C11046" w14:textId="77777777" w:rsidR="00E62C17" w:rsidRPr="0079275D" w:rsidRDefault="00E62C17" w:rsidP="00E62C17">
            <w:pPr>
              <w:rPr>
                <w:rFonts w:cs="Arial"/>
                <w:sz w:val="16"/>
                <w:szCs w:val="16"/>
                <w:lang w:eastAsia="sr-Cyrl-CS"/>
              </w:rPr>
            </w:pPr>
            <w:r w:rsidRPr="0079275D">
              <w:rPr>
                <w:rFonts w:cs="Arial"/>
                <w:sz w:val="16"/>
                <w:szCs w:val="16"/>
                <w:lang w:eastAsia="sr-Cyrl-CS"/>
              </w:rPr>
              <w:t>Година пописа</w:t>
            </w:r>
          </w:p>
          <w:p w14:paraId="469A3EDF" w14:textId="77777777" w:rsidR="00E62C17" w:rsidRPr="0079275D" w:rsidRDefault="00E62C17" w:rsidP="00E62C17">
            <w:pPr>
              <w:rPr>
                <w:rFonts w:cs="Arial"/>
                <w:sz w:val="16"/>
                <w:szCs w:val="16"/>
                <w:lang w:eastAsia="sr-Cyrl-CS"/>
              </w:rPr>
            </w:pPr>
          </w:p>
        </w:tc>
      </w:tr>
      <w:tr w:rsidR="003D19F2" w:rsidRPr="0079275D" w14:paraId="69AE95A5" w14:textId="77777777" w:rsidTr="00976D4D">
        <w:trPr>
          <w:jc w:val="center"/>
        </w:trPr>
        <w:tc>
          <w:tcPr>
            <w:tcW w:w="1380" w:type="dxa"/>
            <w:vMerge/>
            <w:shd w:val="clear" w:color="auto" w:fill="auto"/>
          </w:tcPr>
          <w:p w14:paraId="69FA9E9B" w14:textId="77777777" w:rsidR="00E62C17" w:rsidRPr="0079275D" w:rsidRDefault="00E62C17" w:rsidP="00E62C17">
            <w:pPr>
              <w:rPr>
                <w:rFonts w:cs="Arial"/>
                <w:sz w:val="16"/>
                <w:szCs w:val="16"/>
                <w:lang w:eastAsia="sr-Cyrl-CS"/>
              </w:rPr>
            </w:pPr>
          </w:p>
        </w:tc>
        <w:tc>
          <w:tcPr>
            <w:tcW w:w="857" w:type="dxa"/>
            <w:shd w:val="clear" w:color="auto" w:fill="auto"/>
            <w:vAlign w:val="center"/>
          </w:tcPr>
          <w:p w14:paraId="4EA397D2" w14:textId="77777777" w:rsidR="00E62C17" w:rsidRPr="0079275D" w:rsidRDefault="00E62C17" w:rsidP="00E62C17">
            <w:pPr>
              <w:rPr>
                <w:rFonts w:cs="Arial"/>
                <w:sz w:val="16"/>
                <w:szCs w:val="16"/>
                <w:lang w:eastAsia="sr-Cyrl-CS"/>
              </w:rPr>
            </w:pPr>
            <w:r w:rsidRPr="0079275D">
              <w:rPr>
                <w:rFonts w:cs="Arial"/>
                <w:sz w:val="16"/>
                <w:szCs w:val="16"/>
                <w:lang w:eastAsia="sr-Cyrl-CS"/>
              </w:rPr>
              <w:t>1948.</w:t>
            </w:r>
          </w:p>
        </w:tc>
        <w:tc>
          <w:tcPr>
            <w:tcW w:w="955" w:type="dxa"/>
            <w:shd w:val="clear" w:color="auto" w:fill="auto"/>
            <w:vAlign w:val="center"/>
          </w:tcPr>
          <w:p w14:paraId="75042243" w14:textId="77777777" w:rsidR="00E62C17" w:rsidRPr="0079275D" w:rsidRDefault="00E62C17" w:rsidP="00E62C17">
            <w:pPr>
              <w:rPr>
                <w:rFonts w:cs="Arial"/>
                <w:sz w:val="16"/>
                <w:szCs w:val="16"/>
                <w:lang w:eastAsia="sr-Cyrl-CS"/>
              </w:rPr>
            </w:pPr>
            <w:r w:rsidRPr="0079275D">
              <w:rPr>
                <w:rFonts w:cs="Arial"/>
                <w:sz w:val="16"/>
                <w:szCs w:val="16"/>
                <w:lang w:eastAsia="sr-Cyrl-CS"/>
              </w:rPr>
              <w:t>1953.</w:t>
            </w:r>
          </w:p>
        </w:tc>
        <w:tc>
          <w:tcPr>
            <w:tcW w:w="866" w:type="dxa"/>
            <w:shd w:val="clear" w:color="auto" w:fill="auto"/>
            <w:vAlign w:val="center"/>
          </w:tcPr>
          <w:p w14:paraId="3AA34F6A" w14:textId="77777777" w:rsidR="00E62C17" w:rsidRPr="0079275D" w:rsidRDefault="00E62C17" w:rsidP="00E62C17">
            <w:pPr>
              <w:rPr>
                <w:rFonts w:cs="Arial"/>
                <w:sz w:val="16"/>
                <w:szCs w:val="16"/>
                <w:lang w:eastAsia="sr-Cyrl-CS"/>
              </w:rPr>
            </w:pPr>
            <w:r w:rsidRPr="0079275D">
              <w:rPr>
                <w:rFonts w:cs="Arial"/>
                <w:sz w:val="16"/>
                <w:szCs w:val="16"/>
                <w:lang w:eastAsia="sr-Cyrl-CS"/>
              </w:rPr>
              <w:t>1961.</w:t>
            </w:r>
          </w:p>
        </w:tc>
        <w:tc>
          <w:tcPr>
            <w:tcW w:w="862" w:type="dxa"/>
            <w:shd w:val="clear" w:color="auto" w:fill="auto"/>
            <w:vAlign w:val="center"/>
          </w:tcPr>
          <w:p w14:paraId="262A5EB7" w14:textId="77777777" w:rsidR="00E62C17" w:rsidRPr="0079275D" w:rsidRDefault="00E62C17" w:rsidP="00E62C17">
            <w:pPr>
              <w:rPr>
                <w:rFonts w:cs="Arial"/>
                <w:sz w:val="16"/>
                <w:szCs w:val="16"/>
                <w:lang w:eastAsia="sr-Cyrl-CS"/>
              </w:rPr>
            </w:pPr>
            <w:r w:rsidRPr="0079275D">
              <w:rPr>
                <w:rFonts w:cs="Arial"/>
                <w:sz w:val="16"/>
                <w:szCs w:val="16"/>
                <w:lang w:eastAsia="sr-Cyrl-CS"/>
              </w:rPr>
              <w:t>1971.</w:t>
            </w:r>
          </w:p>
        </w:tc>
        <w:tc>
          <w:tcPr>
            <w:tcW w:w="876" w:type="dxa"/>
            <w:shd w:val="clear" w:color="auto" w:fill="auto"/>
            <w:vAlign w:val="center"/>
          </w:tcPr>
          <w:p w14:paraId="428057B7" w14:textId="77777777" w:rsidR="00E62C17" w:rsidRPr="0079275D" w:rsidRDefault="00E62C17" w:rsidP="00E62C17">
            <w:pPr>
              <w:rPr>
                <w:rFonts w:cs="Arial"/>
                <w:sz w:val="16"/>
                <w:szCs w:val="16"/>
                <w:lang w:eastAsia="sr-Cyrl-CS"/>
              </w:rPr>
            </w:pPr>
            <w:r w:rsidRPr="0079275D">
              <w:rPr>
                <w:rFonts w:cs="Arial"/>
                <w:sz w:val="16"/>
                <w:szCs w:val="16"/>
                <w:lang w:eastAsia="sr-Cyrl-CS"/>
              </w:rPr>
              <w:t>1981.</w:t>
            </w:r>
          </w:p>
        </w:tc>
        <w:tc>
          <w:tcPr>
            <w:tcW w:w="858" w:type="dxa"/>
            <w:shd w:val="clear" w:color="auto" w:fill="auto"/>
            <w:vAlign w:val="center"/>
          </w:tcPr>
          <w:p w14:paraId="50B1DB06" w14:textId="77777777" w:rsidR="00E62C17" w:rsidRPr="0079275D" w:rsidRDefault="00E62C17" w:rsidP="00E62C17">
            <w:pPr>
              <w:rPr>
                <w:rFonts w:cs="Arial"/>
                <w:sz w:val="16"/>
                <w:szCs w:val="16"/>
                <w:lang w:eastAsia="sr-Cyrl-CS"/>
              </w:rPr>
            </w:pPr>
            <w:r w:rsidRPr="0079275D">
              <w:rPr>
                <w:rFonts w:cs="Arial"/>
                <w:sz w:val="16"/>
                <w:szCs w:val="16"/>
                <w:lang w:eastAsia="sr-Cyrl-CS"/>
              </w:rPr>
              <w:t>1991.</w:t>
            </w:r>
          </w:p>
        </w:tc>
        <w:tc>
          <w:tcPr>
            <w:tcW w:w="901" w:type="dxa"/>
            <w:shd w:val="clear" w:color="auto" w:fill="auto"/>
            <w:vAlign w:val="center"/>
          </w:tcPr>
          <w:p w14:paraId="522C6353" w14:textId="77777777" w:rsidR="00E62C17" w:rsidRPr="0079275D" w:rsidRDefault="00E62C17" w:rsidP="00E62C17">
            <w:pPr>
              <w:rPr>
                <w:rFonts w:cs="Arial"/>
                <w:sz w:val="16"/>
                <w:szCs w:val="16"/>
                <w:lang w:eastAsia="sr-Cyrl-CS"/>
              </w:rPr>
            </w:pPr>
            <w:r w:rsidRPr="0079275D">
              <w:rPr>
                <w:rFonts w:cs="Arial"/>
                <w:sz w:val="16"/>
                <w:szCs w:val="16"/>
                <w:lang w:eastAsia="sr-Cyrl-CS"/>
              </w:rPr>
              <w:t>2002.</w:t>
            </w:r>
          </w:p>
        </w:tc>
        <w:tc>
          <w:tcPr>
            <w:tcW w:w="750" w:type="dxa"/>
            <w:shd w:val="clear" w:color="auto" w:fill="auto"/>
            <w:vAlign w:val="center"/>
          </w:tcPr>
          <w:p w14:paraId="0BEB4172" w14:textId="77777777" w:rsidR="00E62C17" w:rsidRPr="0079275D" w:rsidRDefault="00E62C17" w:rsidP="00E62C17">
            <w:pPr>
              <w:rPr>
                <w:rFonts w:cs="Arial"/>
                <w:sz w:val="16"/>
                <w:szCs w:val="16"/>
                <w:lang w:eastAsia="sr-Cyrl-CS"/>
              </w:rPr>
            </w:pPr>
            <w:r w:rsidRPr="0079275D">
              <w:rPr>
                <w:rFonts w:cs="Arial"/>
                <w:sz w:val="16"/>
                <w:szCs w:val="16"/>
                <w:lang w:eastAsia="sr-Cyrl-CS"/>
              </w:rPr>
              <w:t>2011.</w:t>
            </w:r>
          </w:p>
        </w:tc>
        <w:tc>
          <w:tcPr>
            <w:tcW w:w="750" w:type="dxa"/>
          </w:tcPr>
          <w:p w14:paraId="5B3A612B" w14:textId="77777777" w:rsidR="00E62C17" w:rsidRPr="0079275D" w:rsidRDefault="00E62C17" w:rsidP="00E62C17">
            <w:pPr>
              <w:rPr>
                <w:rFonts w:cs="Arial"/>
                <w:sz w:val="16"/>
                <w:szCs w:val="16"/>
                <w:lang w:eastAsia="sr-Cyrl-CS"/>
              </w:rPr>
            </w:pPr>
            <w:r w:rsidRPr="0079275D">
              <w:rPr>
                <w:rFonts w:cs="Arial"/>
                <w:sz w:val="16"/>
                <w:szCs w:val="16"/>
                <w:lang w:eastAsia="sr-Cyrl-CS"/>
              </w:rPr>
              <w:t>2022.</w:t>
            </w:r>
          </w:p>
        </w:tc>
      </w:tr>
      <w:tr w:rsidR="003D19F2" w:rsidRPr="0079275D" w14:paraId="1B00FA0B" w14:textId="77777777" w:rsidTr="00976D4D">
        <w:trPr>
          <w:jc w:val="center"/>
        </w:trPr>
        <w:tc>
          <w:tcPr>
            <w:tcW w:w="1380" w:type="dxa"/>
            <w:shd w:val="clear" w:color="auto" w:fill="auto"/>
          </w:tcPr>
          <w:p w14:paraId="69AFD1C7" w14:textId="77777777" w:rsidR="00E62C17" w:rsidRPr="0079275D" w:rsidRDefault="00E62C17" w:rsidP="00E62C17">
            <w:pPr>
              <w:rPr>
                <w:rFonts w:cs="Arial"/>
                <w:b/>
                <w:sz w:val="16"/>
                <w:szCs w:val="16"/>
                <w:lang w:eastAsia="sr-Cyrl-CS"/>
              </w:rPr>
            </w:pPr>
            <w:r w:rsidRPr="0079275D">
              <w:rPr>
                <w:rFonts w:cs="Arial"/>
                <w:b/>
                <w:sz w:val="16"/>
                <w:szCs w:val="16"/>
                <w:lang w:eastAsia="sr-Cyrl-CS"/>
              </w:rPr>
              <w:t>Бачка</w:t>
            </w:r>
          </w:p>
          <w:p w14:paraId="190F9C48" w14:textId="77777777" w:rsidR="00E62C17" w:rsidRPr="0079275D" w:rsidRDefault="00E62C17" w:rsidP="00E62C17">
            <w:pPr>
              <w:rPr>
                <w:rFonts w:cs="Arial"/>
                <w:b/>
                <w:sz w:val="16"/>
                <w:szCs w:val="16"/>
                <w:lang w:eastAsia="sr-Cyrl-CS"/>
              </w:rPr>
            </w:pPr>
            <w:r w:rsidRPr="0079275D">
              <w:rPr>
                <w:rFonts w:cs="Arial"/>
                <w:b/>
                <w:sz w:val="16"/>
                <w:szCs w:val="16"/>
                <w:lang w:eastAsia="sr-Cyrl-CS"/>
              </w:rPr>
              <w:t>Топола</w:t>
            </w:r>
          </w:p>
        </w:tc>
        <w:tc>
          <w:tcPr>
            <w:tcW w:w="857" w:type="dxa"/>
            <w:shd w:val="clear" w:color="auto" w:fill="auto"/>
            <w:vAlign w:val="center"/>
          </w:tcPr>
          <w:p w14:paraId="06EB3998" w14:textId="77777777" w:rsidR="00E62C17" w:rsidRPr="0079275D" w:rsidRDefault="00E62C17" w:rsidP="00E62C17">
            <w:pPr>
              <w:jc w:val="center"/>
              <w:rPr>
                <w:rFonts w:cs="Arial"/>
                <w:b/>
                <w:sz w:val="16"/>
                <w:szCs w:val="16"/>
                <w:lang w:eastAsia="sr-Cyrl-CS"/>
              </w:rPr>
            </w:pPr>
            <w:r w:rsidRPr="0079275D">
              <w:rPr>
                <w:rFonts w:cs="Arial"/>
                <w:b/>
                <w:sz w:val="16"/>
                <w:szCs w:val="16"/>
                <w:lang w:eastAsia="sr-Cyrl-CS"/>
              </w:rPr>
              <w:t>4,7</w:t>
            </w:r>
          </w:p>
        </w:tc>
        <w:tc>
          <w:tcPr>
            <w:tcW w:w="955" w:type="dxa"/>
            <w:shd w:val="clear" w:color="auto" w:fill="auto"/>
            <w:vAlign w:val="center"/>
          </w:tcPr>
          <w:p w14:paraId="090D41FB" w14:textId="77777777" w:rsidR="00E62C17" w:rsidRPr="0079275D" w:rsidRDefault="00E62C17" w:rsidP="00E62C17">
            <w:pPr>
              <w:jc w:val="center"/>
              <w:rPr>
                <w:rFonts w:cs="Arial"/>
                <w:b/>
                <w:sz w:val="16"/>
                <w:szCs w:val="16"/>
                <w:lang w:eastAsia="sr-Cyrl-CS"/>
              </w:rPr>
            </w:pPr>
            <w:r w:rsidRPr="0079275D">
              <w:rPr>
                <w:rFonts w:cs="Arial"/>
                <w:b/>
                <w:sz w:val="16"/>
                <w:szCs w:val="16"/>
                <w:lang w:eastAsia="sr-Cyrl-CS"/>
              </w:rPr>
              <w:t>4,3</w:t>
            </w:r>
          </w:p>
        </w:tc>
        <w:tc>
          <w:tcPr>
            <w:tcW w:w="866" w:type="dxa"/>
            <w:shd w:val="clear" w:color="auto" w:fill="auto"/>
            <w:vAlign w:val="center"/>
          </w:tcPr>
          <w:p w14:paraId="5CA8F1C7" w14:textId="77777777" w:rsidR="00E62C17" w:rsidRPr="0079275D" w:rsidRDefault="00E62C17" w:rsidP="00E62C17">
            <w:pPr>
              <w:jc w:val="center"/>
              <w:rPr>
                <w:rFonts w:cs="Arial"/>
                <w:b/>
                <w:sz w:val="16"/>
                <w:szCs w:val="16"/>
                <w:lang w:eastAsia="sr-Cyrl-CS"/>
              </w:rPr>
            </w:pPr>
            <w:r w:rsidRPr="0079275D">
              <w:rPr>
                <w:rFonts w:cs="Arial"/>
                <w:b/>
                <w:sz w:val="16"/>
                <w:szCs w:val="16"/>
                <w:lang w:eastAsia="sr-Cyrl-CS"/>
              </w:rPr>
              <w:t>4,4</w:t>
            </w:r>
          </w:p>
        </w:tc>
        <w:tc>
          <w:tcPr>
            <w:tcW w:w="862" w:type="dxa"/>
            <w:shd w:val="clear" w:color="auto" w:fill="auto"/>
            <w:vAlign w:val="center"/>
          </w:tcPr>
          <w:p w14:paraId="585056F4" w14:textId="77777777" w:rsidR="00E62C17" w:rsidRPr="0079275D" w:rsidRDefault="00E62C17" w:rsidP="00E62C17">
            <w:pPr>
              <w:jc w:val="center"/>
              <w:rPr>
                <w:rFonts w:cs="Arial"/>
                <w:b/>
                <w:sz w:val="16"/>
                <w:szCs w:val="16"/>
                <w:lang w:eastAsia="sr-Cyrl-CS"/>
              </w:rPr>
            </w:pPr>
            <w:r w:rsidRPr="0079275D">
              <w:rPr>
                <w:rFonts w:cs="Arial"/>
                <w:b/>
                <w:sz w:val="16"/>
                <w:szCs w:val="16"/>
                <w:lang w:eastAsia="sr-Cyrl-CS"/>
              </w:rPr>
              <w:t>4,1</w:t>
            </w:r>
          </w:p>
        </w:tc>
        <w:tc>
          <w:tcPr>
            <w:tcW w:w="876" w:type="dxa"/>
            <w:shd w:val="clear" w:color="auto" w:fill="auto"/>
            <w:vAlign w:val="center"/>
          </w:tcPr>
          <w:p w14:paraId="1D24AB8E" w14:textId="77777777" w:rsidR="00E62C17" w:rsidRPr="0079275D" w:rsidRDefault="00E62C17" w:rsidP="00E62C17">
            <w:pPr>
              <w:jc w:val="center"/>
              <w:rPr>
                <w:rFonts w:cs="Arial"/>
                <w:b/>
                <w:sz w:val="16"/>
                <w:szCs w:val="16"/>
                <w:lang w:eastAsia="sr-Cyrl-CS"/>
              </w:rPr>
            </w:pPr>
            <w:r w:rsidRPr="0079275D">
              <w:rPr>
                <w:rFonts w:cs="Arial"/>
                <w:b/>
                <w:sz w:val="16"/>
                <w:szCs w:val="16"/>
                <w:lang w:eastAsia="sr-Cyrl-CS"/>
              </w:rPr>
              <w:t>3,7</w:t>
            </w:r>
          </w:p>
        </w:tc>
        <w:tc>
          <w:tcPr>
            <w:tcW w:w="858" w:type="dxa"/>
            <w:shd w:val="clear" w:color="auto" w:fill="auto"/>
            <w:vAlign w:val="center"/>
          </w:tcPr>
          <w:p w14:paraId="22D6230E" w14:textId="77777777" w:rsidR="00E62C17" w:rsidRPr="0079275D" w:rsidRDefault="00E62C17" w:rsidP="00E62C17">
            <w:pPr>
              <w:jc w:val="center"/>
              <w:rPr>
                <w:rFonts w:cs="Arial"/>
                <w:b/>
                <w:sz w:val="16"/>
                <w:szCs w:val="16"/>
                <w:lang w:eastAsia="sr-Cyrl-CS"/>
              </w:rPr>
            </w:pPr>
            <w:r w:rsidRPr="0079275D">
              <w:rPr>
                <w:rFonts w:cs="Arial"/>
                <w:b/>
                <w:sz w:val="16"/>
                <w:szCs w:val="16"/>
                <w:lang w:eastAsia="sr-Cyrl-CS"/>
              </w:rPr>
              <w:t>3,6</w:t>
            </w:r>
          </w:p>
        </w:tc>
        <w:tc>
          <w:tcPr>
            <w:tcW w:w="901" w:type="dxa"/>
            <w:shd w:val="clear" w:color="auto" w:fill="auto"/>
            <w:vAlign w:val="center"/>
          </w:tcPr>
          <w:p w14:paraId="0C0B99F8" w14:textId="77777777" w:rsidR="00E62C17" w:rsidRPr="0079275D" w:rsidRDefault="00E62C17" w:rsidP="00E62C17">
            <w:pPr>
              <w:jc w:val="center"/>
              <w:rPr>
                <w:rFonts w:cs="Arial"/>
                <w:b/>
                <w:sz w:val="16"/>
                <w:szCs w:val="16"/>
                <w:lang w:eastAsia="sr-Cyrl-CS"/>
              </w:rPr>
            </w:pPr>
            <w:r w:rsidRPr="0079275D">
              <w:rPr>
                <w:rFonts w:cs="Arial"/>
                <w:b/>
                <w:sz w:val="16"/>
                <w:szCs w:val="16"/>
                <w:lang w:eastAsia="sr-Cyrl-CS"/>
              </w:rPr>
              <w:t>3,4</w:t>
            </w:r>
          </w:p>
        </w:tc>
        <w:tc>
          <w:tcPr>
            <w:tcW w:w="750" w:type="dxa"/>
            <w:shd w:val="clear" w:color="auto" w:fill="auto"/>
            <w:vAlign w:val="center"/>
          </w:tcPr>
          <w:p w14:paraId="341E7651" w14:textId="77777777" w:rsidR="00E62C17" w:rsidRPr="0079275D" w:rsidRDefault="00E62C17" w:rsidP="00E62C17">
            <w:pPr>
              <w:jc w:val="center"/>
              <w:rPr>
                <w:rFonts w:cs="Arial"/>
                <w:b/>
                <w:sz w:val="16"/>
                <w:szCs w:val="16"/>
                <w:lang w:eastAsia="sr-Cyrl-CS"/>
              </w:rPr>
            </w:pPr>
            <w:r w:rsidRPr="0079275D">
              <w:rPr>
                <w:rFonts w:cs="Arial"/>
                <w:b/>
                <w:sz w:val="16"/>
                <w:szCs w:val="16"/>
                <w:lang w:eastAsia="sr-Cyrl-CS"/>
              </w:rPr>
              <w:t>3,4</w:t>
            </w:r>
          </w:p>
        </w:tc>
        <w:tc>
          <w:tcPr>
            <w:tcW w:w="750" w:type="dxa"/>
            <w:vAlign w:val="center"/>
          </w:tcPr>
          <w:p w14:paraId="0FADD63F" w14:textId="77777777" w:rsidR="00E62C17" w:rsidRPr="0079275D" w:rsidRDefault="00E62C17" w:rsidP="00E62C17">
            <w:pPr>
              <w:jc w:val="center"/>
              <w:rPr>
                <w:rFonts w:cs="Arial"/>
                <w:b/>
                <w:sz w:val="16"/>
                <w:szCs w:val="16"/>
                <w:lang w:eastAsia="sr-Cyrl-CS"/>
              </w:rPr>
            </w:pPr>
            <w:r w:rsidRPr="0079275D">
              <w:rPr>
                <w:rFonts w:cs="Arial"/>
                <w:b/>
                <w:sz w:val="16"/>
                <w:szCs w:val="16"/>
                <w:lang w:eastAsia="sr-Cyrl-CS"/>
              </w:rPr>
              <w:t>2,37</w:t>
            </w:r>
          </w:p>
        </w:tc>
      </w:tr>
      <w:tr w:rsidR="003D19F2" w:rsidRPr="0079275D" w14:paraId="7D6C020C" w14:textId="77777777" w:rsidTr="00976D4D">
        <w:trPr>
          <w:jc w:val="center"/>
        </w:trPr>
        <w:tc>
          <w:tcPr>
            <w:tcW w:w="1380" w:type="dxa"/>
            <w:shd w:val="clear" w:color="auto" w:fill="auto"/>
          </w:tcPr>
          <w:p w14:paraId="0F853298" w14:textId="77777777" w:rsidR="00E62C17" w:rsidRPr="0079275D" w:rsidRDefault="00E62C17" w:rsidP="00E62C17">
            <w:pPr>
              <w:rPr>
                <w:rFonts w:cs="Arial"/>
                <w:sz w:val="16"/>
                <w:szCs w:val="16"/>
                <w:lang w:eastAsia="sr-Cyrl-CS"/>
              </w:rPr>
            </w:pPr>
            <w:r w:rsidRPr="0079275D">
              <w:rPr>
                <w:rFonts w:cs="Arial"/>
                <w:sz w:val="16"/>
                <w:szCs w:val="16"/>
                <w:lang w:eastAsia="sr-Cyrl-CS"/>
              </w:rPr>
              <w:t>Општина</w:t>
            </w:r>
          </w:p>
        </w:tc>
        <w:tc>
          <w:tcPr>
            <w:tcW w:w="857" w:type="dxa"/>
            <w:shd w:val="clear" w:color="auto" w:fill="auto"/>
            <w:vAlign w:val="center"/>
          </w:tcPr>
          <w:p w14:paraId="03F2A659" w14:textId="77777777" w:rsidR="00E62C17" w:rsidRPr="0079275D" w:rsidRDefault="00E62C17" w:rsidP="00E62C17">
            <w:pPr>
              <w:jc w:val="center"/>
              <w:rPr>
                <w:rFonts w:cs="Arial"/>
                <w:sz w:val="16"/>
                <w:szCs w:val="16"/>
                <w:lang w:eastAsia="sr-Cyrl-CS"/>
              </w:rPr>
            </w:pPr>
            <w:r w:rsidRPr="0079275D">
              <w:rPr>
                <w:rFonts w:cs="Arial"/>
                <w:sz w:val="16"/>
                <w:szCs w:val="16"/>
                <w:lang w:eastAsia="sr-Cyrl-CS"/>
              </w:rPr>
              <w:t>2,2</w:t>
            </w:r>
          </w:p>
        </w:tc>
        <w:tc>
          <w:tcPr>
            <w:tcW w:w="955" w:type="dxa"/>
            <w:shd w:val="clear" w:color="auto" w:fill="auto"/>
            <w:vAlign w:val="center"/>
          </w:tcPr>
          <w:p w14:paraId="0EE44F7E" w14:textId="77777777" w:rsidR="00E62C17" w:rsidRPr="0079275D" w:rsidRDefault="00E62C17" w:rsidP="00E62C17">
            <w:pPr>
              <w:jc w:val="center"/>
              <w:rPr>
                <w:rFonts w:cs="Arial"/>
                <w:sz w:val="16"/>
                <w:szCs w:val="16"/>
                <w:lang w:eastAsia="sr-Cyrl-CS"/>
              </w:rPr>
            </w:pPr>
            <w:r w:rsidRPr="0079275D">
              <w:rPr>
                <w:rFonts w:cs="Arial"/>
                <w:sz w:val="16"/>
                <w:szCs w:val="16"/>
                <w:lang w:eastAsia="sr-Cyrl-CS"/>
              </w:rPr>
              <w:t>2,1</w:t>
            </w:r>
          </w:p>
        </w:tc>
        <w:tc>
          <w:tcPr>
            <w:tcW w:w="866" w:type="dxa"/>
            <w:shd w:val="clear" w:color="auto" w:fill="auto"/>
            <w:vAlign w:val="center"/>
          </w:tcPr>
          <w:p w14:paraId="67CA6039" w14:textId="77777777" w:rsidR="00E62C17" w:rsidRPr="0079275D" w:rsidRDefault="00E62C17" w:rsidP="00E62C17">
            <w:pPr>
              <w:jc w:val="center"/>
              <w:rPr>
                <w:rFonts w:cs="Arial"/>
                <w:sz w:val="16"/>
                <w:szCs w:val="16"/>
                <w:lang w:eastAsia="sr-Cyrl-CS"/>
              </w:rPr>
            </w:pPr>
            <w:r w:rsidRPr="0079275D">
              <w:rPr>
                <w:rFonts w:cs="Arial"/>
                <w:sz w:val="16"/>
                <w:szCs w:val="16"/>
                <w:lang w:eastAsia="sr-Cyrl-CS"/>
              </w:rPr>
              <w:t>2,0</w:t>
            </w:r>
          </w:p>
        </w:tc>
        <w:tc>
          <w:tcPr>
            <w:tcW w:w="862" w:type="dxa"/>
            <w:shd w:val="clear" w:color="auto" w:fill="auto"/>
            <w:vAlign w:val="center"/>
          </w:tcPr>
          <w:p w14:paraId="59DA6789" w14:textId="77777777" w:rsidR="00E62C17" w:rsidRPr="0079275D" w:rsidRDefault="00E62C17" w:rsidP="00E62C17">
            <w:pPr>
              <w:jc w:val="center"/>
              <w:rPr>
                <w:rFonts w:cs="Arial"/>
                <w:sz w:val="16"/>
                <w:szCs w:val="16"/>
                <w:lang w:eastAsia="sr-Cyrl-CS"/>
              </w:rPr>
            </w:pPr>
            <w:r w:rsidRPr="0079275D">
              <w:rPr>
                <w:rFonts w:cs="Arial"/>
                <w:sz w:val="16"/>
                <w:szCs w:val="16"/>
                <w:lang w:eastAsia="sr-Cyrl-CS"/>
              </w:rPr>
              <w:t>2,1</w:t>
            </w:r>
          </w:p>
        </w:tc>
        <w:tc>
          <w:tcPr>
            <w:tcW w:w="876" w:type="dxa"/>
            <w:shd w:val="clear" w:color="auto" w:fill="auto"/>
            <w:vAlign w:val="center"/>
          </w:tcPr>
          <w:p w14:paraId="2AC2E423" w14:textId="77777777" w:rsidR="00E62C17" w:rsidRPr="0079275D" w:rsidRDefault="00E62C17" w:rsidP="00E62C17">
            <w:pPr>
              <w:jc w:val="center"/>
              <w:rPr>
                <w:rFonts w:cs="Arial"/>
                <w:sz w:val="16"/>
                <w:szCs w:val="16"/>
                <w:lang w:eastAsia="sr-Cyrl-CS"/>
              </w:rPr>
            </w:pPr>
            <w:r w:rsidRPr="0079275D">
              <w:rPr>
                <w:rFonts w:cs="Arial"/>
                <w:sz w:val="16"/>
                <w:szCs w:val="16"/>
                <w:lang w:eastAsia="sr-Cyrl-CS"/>
              </w:rPr>
              <w:t>2,0</w:t>
            </w:r>
          </w:p>
        </w:tc>
        <w:tc>
          <w:tcPr>
            <w:tcW w:w="858" w:type="dxa"/>
            <w:shd w:val="clear" w:color="auto" w:fill="auto"/>
            <w:vAlign w:val="center"/>
          </w:tcPr>
          <w:p w14:paraId="11B6E5BD" w14:textId="77777777" w:rsidR="00E62C17" w:rsidRPr="0079275D" w:rsidRDefault="00E62C17" w:rsidP="00E62C17">
            <w:pPr>
              <w:jc w:val="center"/>
              <w:rPr>
                <w:rFonts w:cs="Arial"/>
                <w:sz w:val="16"/>
                <w:szCs w:val="16"/>
                <w:lang w:eastAsia="sr-Cyrl-CS"/>
              </w:rPr>
            </w:pPr>
            <w:r w:rsidRPr="0079275D">
              <w:rPr>
                <w:rFonts w:cs="Arial"/>
                <w:sz w:val="16"/>
                <w:szCs w:val="16"/>
                <w:lang w:eastAsia="sr-Cyrl-CS"/>
              </w:rPr>
              <w:t>1,9</w:t>
            </w:r>
          </w:p>
        </w:tc>
        <w:tc>
          <w:tcPr>
            <w:tcW w:w="901" w:type="dxa"/>
            <w:shd w:val="clear" w:color="auto" w:fill="auto"/>
            <w:vAlign w:val="center"/>
          </w:tcPr>
          <w:p w14:paraId="30984107" w14:textId="77777777" w:rsidR="00E62C17" w:rsidRPr="0079275D" w:rsidRDefault="00E62C17" w:rsidP="00E62C17">
            <w:pPr>
              <w:jc w:val="center"/>
              <w:rPr>
                <w:rFonts w:cs="Arial"/>
                <w:sz w:val="16"/>
                <w:szCs w:val="16"/>
                <w:lang w:eastAsia="sr-Cyrl-CS"/>
              </w:rPr>
            </w:pPr>
            <w:r w:rsidRPr="0079275D">
              <w:rPr>
                <w:rFonts w:cs="Arial"/>
                <w:sz w:val="16"/>
                <w:szCs w:val="16"/>
                <w:lang w:eastAsia="sr-Cyrl-CS"/>
              </w:rPr>
              <w:t>1,8</w:t>
            </w:r>
          </w:p>
        </w:tc>
        <w:tc>
          <w:tcPr>
            <w:tcW w:w="750" w:type="dxa"/>
            <w:shd w:val="clear" w:color="auto" w:fill="auto"/>
            <w:vAlign w:val="center"/>
          </w:tcPr>
          <w:p w14:paraId="5C037A50" w14:textId="77777777" w:rsidR="00E62C17" w:rsidRPr="0079275D" w:rsidRDefault="00E62C17" w:rsidP="00E62C17">
            <w:pPr>
              <w:jc w:val="center"/>
              <w:rPr>
                <w:rFonts w:cs="Arial"/>
                <w:sz w:val="16"/>
                <w:szCs w:val="16"/>
                <w:lang w:eastAsia="sr-Cyrl-CS"/>
              </w:rPr>
            </w:pPr>
            <w:r w:rsidRPr="0079275D">
              <w:rPr>
                <w:rFonts w:cs="Arial"/>
                <w:sz w:val="16"/>
                <w:szCs w:val="16"/>
                <w:lang w:eastAsia="sr-Cyrl-CS"/>
              </w:rPr>
              <w:t>1,8</w:t>
            </w:r>
          </w:p>
        </w:tc>
        <w:tc>
          <w:tcPr>
            <w:tcW w:w="750" w:type="dxa"/>
          </w:tcPr>
          <w:p w14:paraId="0C7847ED" w14:textId="77777777" w:rsidR="00E62C17" w:rsidRPr="0079275D" w:rsidRDefault="00E62C17" w:rsidP="00E62C17">
            <w:pPr>
              <w:jc w:val="center"/>
              <w:rPr>
                <w:rFonts w:cs="Arial"/>
                <w:sz w:val="16"/>
                <w:szCs w:val="16"/>
                <w:lang w:eastAsia="sr-Cyrl-CS"/>
              </w:rPr>
            </w:pPr>
            <w:r w:rsidRPr="0079275D">
              <w:rPr>
                <w:rFonts w:cs="Arial"/>
                <w:sz w:val="16"/>
                <w:szCs w:val="16"/>
                <w:lang w:eastAsia="sr-Cyrl-CS"/>
              </w:rPr>
              <w:t>2,31</w:t>
            </w:r>
          </w:p>
        </w:tc>
      </w:tr>
    </w:tbl>
    <w:p w14:paraId="339773FB" w14:textId="77777777" w:rsidR="00E62C17" w:rsidRPr="003D19F2" w:rsidRDefault="00E62C17" w:rsidP="00E62C17">
      <w:pPr>
        <w:rPr>
          <w:rFonts w:cs="Arial"/>
          <w:sz w:val="14"/>
          <w:szCs w:val="14"/>
          <w:lang w:eastAsia="sr-Cyrl-CS"/>
        </w:rPr>
      </w:pPr>
    </w:p>
    <w:p w14:paraId="54493422" w14:textId="77777777" w:rsidR="00E62C17" w:rsidRPr="003D19F2" w:rsidRDefault="00E62C17" w:rsidP="00E62C17">
      <w:pPr>
        <w:rPr>
          <w:rFonts w:cs="Arial"/>
          <w:lang w:eastAsia="sr-Cyrl-CS"/>
        </w:rPr>
      </w:pPr>
      <w:r w:rsidRPr="003D19F2">
        <w:rPr>
          <w:rFonts w:cs="Arial"/>
          <w:lang w:eastAsia="sr-Cyrl-CS"/>
        </w:rPr>
        <w:t xml:space="preserve">На основу извршене анализе може се оценити да је општа демографска ситуација насеља Бачка Топола неповољна. Hеповољним демографским кретањима доприноси и емиграција, односно исељавање млађег становништва у веће градове и у иностранство. Образовна структура становништва је повољна и обезбеђује квалификовану радну снагу, као значајан елемент будућег привредног развоја општинског центра, али укупна популација опада, опада и стопа природног прираштаја, основне структуре становништва се погоршавају, тако да је потребно одговарајућим мерама демографске и социјалне политике бар ублажити даље негативне тенденције. </w:t>
      </w:r>
    </w:p>
    <w:p w14:paraId="66A29879" w14:textId="2E050B28" w:rsidR="00FD10F5" w:rsidRPr="003D19F2" w:rsidRDefault="00FD10F5" w:rsidP="00BC1B08">
      <w:pPr>
        <w:rPr>
          <w:rFonts w:cs="Arial"/>
        </w:rPr>
      </w:pPr>
    </w:p>
    <w:p w14:paraId="5F3C7944" w14:textId="77777777" w:rsidR="00FD10F5" w:rsidRPr="003D19F2" w:rsidRDefault="00FD10F5" w:rsidP="00BC1B08">
      <w:pPr>
        <w:rPr>
          <w:rFonts w:cs="Arial"/>
        </w:rPr>
      </w:pPr>
    </w:p>
    <w:p w14:paraId="06041604" w14:textId="0CB5AC09" w:rsidR="00BC1B08" w:rsidRPr="003D19F2" w:rsidRDefault="009370E6" w:rsidP="00BC1B08">
      <w:pPr>
        <w:pStyle w:val="Heading2"/>
      </w:pPr>
      <w:bookmarkStart w:id="134" w:name="_Toc48803002"/>
      <w:bookmarkStart w:id="135" w:name="_Toc58944352"/>
      <w:bookmarkStart w:id="136" w:name="_Toc58946112"/>
      <w:bookmarkStart w:id="137" w:name="_Toc59787537"/>
      <w:bookmarkStart w:id="138" w:name="_Toc149210723"/>
      <w:r w:rsidRPr="003D19F2">
        <w:t>5</w:t>
      </w:r>
      <w:r w:rsidR="00BC1B08" w:rsidRPr="003D19F2">
        <w:t>.5. ПРИВРЕД</w:t>
      </w:r>
      <w:bookmarkEnd w:id="134"/>
      <w:r w:rsidR="00BC1B08" w:rsidRPr="003D19F2">
        <w:t>НЕ ДЕЛАТНОСТИ</w:t>
      </w:r>
      <w:bookmarkEnd w:id="135"/>
      <w:bookmarkEnd w:id="136"/>
      <w:bookmarkEnd w:id="137"/>
      <w:bookmarkEnd w:id="138"/>
    </w:p>
    <w:p w14:paraId="65CD4EAC" w14:textId="77777777" w:rsidR="00BC1B08" w:rsidRPr="003D19F2" w:rsidRDefault="00BC1B08" w:rsidP="00BC1B08">
      <w:pPr>
        <w:rPr>
          <w:rFonts w:cs="Arial"/>
          <w:sz w:val="16"/>
          <w:szCs w:val="16"/>
        </w:rPr>
      </w:pPr>
    </w:p>
    <w:p w14:paraId="105017AB" w14:textId="77777777" w:rsidR="00BC1B08" w:rsidRPr="003D19F2" w:rsidRDefault="00BC1B08" w:rsidP="00BC1B08">
      <w:pPr>
        <w:rPr>
          <w:u w:val="single"/>
          <w:lang w:eastAsia="sr-Latn-CS"/>
        </w:rPr>
      </w:pPr>
      <w:r w:rsidRPr="003D19F2">
        <w:rPr>
          <w:u w:val="single"/>
          <w:lang w:eastAsia="sr-Latn-CS"/>
        </w:rPr>
        <w:t>Индустрија, мала и средња предузећа и предузетништво</w:t>
      </w:r>
    </w:p>
    <w:p w14:paraId="6BA8C646" w14:textId="77777777" w:rsidR="00BC1B08" w:rsidRPr="003D19F2" w:rsidRDefault="00BC1B08" w:rsidP="00BC1B08">
      <w:pPr>
        <w:rPr>
          <w:rFonts w:cs="Arial"/>
          <w:sz w:val="16"/>
          <w:szCs w:val="16"/>
        </w:rPr>
      </w:pPr>
    </w:p>
    <w:p w14:paraId="44CB4C63" w14:textId="77777777" w:rsidR="00BC1B08" w:rsidRPr="003D19F2" w:rsidRDefault="00BC1B08" w:rsidP="00BC1B08">
      <w:pPr>
        <w:rPr>
          <w:lang w:eastAsia="zh-CN"/>
        </w:rPr>
      </w:pPr>
      <w:r w:rsidRPr="003D19F2">
        <w:rPr>
          <w:lang w:eastAsia="zh-CN"/>
        </w:rPr>
        <w:t>Према степену развијености јединица локалних самоуправа</w:t>
      </w:r>
      <w:r w:rsidRPr="003D19F2">
        <w:rPr>
          <w:vertAlign w:val="superscript"/>
          <w:lang w:eastAsia="zh-CN"/>
        </w:rPr>
        <w:footnoteReference w:id="2"/>
      </w:r>
      <w:r w:rsidRPr="003D19F2">
        <w:rPr>
          <w:lang w:eastAsia="zh-CN"/>
        </w:rPr>
        <w:t xml:space="preserve"> општина Бачка Топола припада другој групи чији је степен развијености у распону од 80% до 100% републичког просека, а обзиром на високу концентрацију производних капацитета у центру општине, можемо констатовати да је таква и привреда општинског центра. </w:t>
      </w:r>
    </w:p>
    <w:p w14:paraId="5F33EC67" w14:textId="77777777" w:rsidR="00BC1B08" w:rsidRPr="00C31331" w:rsidRDefault="00BC1B08" w:rsidP="00BC1B08">
      <w:pPr>
        <w:rPr>
          <w:lang w:eastAsia="zh-CN"/>
        </w:rPr>
      </w:pPr>
      <w:r w:rsidRPr="00C31331">
        <w:rPr>
          <w:lang w:eastAsia="zh-CN"/>
        </w:rPr>
        <w:lastRenderedPageBreak/>
        <w:t xml:space="preserve">Бачка Топола има повољну структуру привреде са развијеном индустријом и пољопривредом. Изражена је концентрација индустријских капацитета у центру општине. Привреда насеља Бачке Тополе је диверзификована са доминантним сектором прерађивачке индустрије и пољопривредне производње. </w:t>
      </w:r>
    </w:p>
    <w:p w14:paraId="09CE5690" w14:textId="77777777" w:rsidR="00015DA2" w:rsidRPr="00C31331" w:rsidRDefault="00015DA2" w:rsidP="00BC1B08">
      <w:pPr>
        <w:rPr>
          <w:lang w:eastAsia="zh-CN"/>
        </w:rPr>
      </w:pPr>
    </w:p>
    <w:p w14:paraId="660114FD" w14:textId="77777777" w:rsidR="00BC1B08" w:rsidRPr="00C31331" w:rsidRDefault="00BC1B08" w:rsidP="00BC1B08">
      <w:pPr>
        <w:rPr>
          <w:rFonts w:cs="Arial"/>
        </w:rPr>
      </w:pPr>
      <w:r w:rsidRPr="00C31331">
        <w:rPr>
          <w:rFonts w:cs="Arial"/>
        </w:rPr>
        <w:t>Пољопривреда представља једну од најзначајнијих грана привреде јер се највећи број становника бави пољопривредом, као основном или допунском делатношћу.</w:t>
      </w:r>
    </w:p>
    <w:p w14:paraId="528F2B7D" w14:textId="77777777" w:rsidR="00BC1B08" w:rsidRPr="00C31331" w:rsidRDefault="00BC1B08" w:rsidP="00BC1B08">
      <w:pPr>
        <w:rPr>
          <w:rFonts w:cs="Arial"/>
          <w:sz w:val="14"/>
          <w:szCs w:val="14"/>
        </w:rPr>
      </w:pPr>
    </w:p>
    <w:p w14:paraId="598444BB" w14:textId="77777777" w:rsidR="00BC1B08" w:rsidRPr="00C31331" w:rsidRDefault="00BC1B08" w:rsidP="00BC1B08">
      <w:pPr>
        <w:rPr>
          <w:rFonts w:cs="Arial"/>
        </w:rPr>
      </w:pPr>
      <w:r w:rsidRPr="00C31331">
        <w:rPr>
          <w:rFonts w:cs="Arial"/>
        </w:rPr>
        <w:t xml:space="preserve">Носилац развоја привреде насеља Бачка Топола je прехрамбена индустрија која се базира на локалним изворима пољопривредних производа за даљу прераду, затим металопрерађивачка индустрија и др. </w:t>
      </w:r>
    </w:p>
    <w:p w14:paraId="424DB078" w14:textId="77777777" w:rsidR="00BC1B08" w:rsidRPr="00C31331" w:rsidRDefault="00BC1B08" w:rsidP="00BC1B08">
      <w:pPr>
        <w:rPr>
          <w:rFonts w:cs="Arial"/>
          <w:sz w:val="14"/>
          <w:szCs w:val="14"/>
        </w:rPr>
      </w:pPr>
    </w:p>
    <w:p w14:paraId="3977D312" w14:textId="77777777" w:rsidR="00BC1B08" w:rsidRPr="00C31331" w:rsidRDefault="00BC1B08" w:rsidP="00BC1B08">
      <w:pPr>
        <w:rPr>
          <w:rFonts w:cs="Arial"/>
        </w:rPr>
      </w:pPr>
      <w:bookmarkStart w:id="139" w:name="_Hlk59294281"/>
      <w:r w:rsidRPr="00C31331">
        <w:rPr>
          <w:rFonts w:cs="Arial"/>
        </w:rPr>
        <w:t>Као главни носиоци развоја индустрије издвајају се:</w:t>
      </w:r>
      <w:r w:rsidRPr="00C31331">
        <w:t xml:space="preserve"> </w:t>
      </w:r>
      <w:r w:rsidRPr="00C31331">
        <w:rPr>
          <w:rFonts w:cs="Arial"/>
        </w:rPr>
        <w:t>„ИМ Топола“ – индустријска кланица,</w:t>
      </w:r>
      <w:r w:rsidRPr="00C31331">
        <w:t xml:space="preserve"> </w:t>
      </w:r>
      <w:r w:rsidRPr="00C31331">
        <w:rPr>
          <w:rFonts w:cs="Arial"/>
        </w:rPr>
        <w:t>АИК Бачка Топола Р.Ј. „Жибел“ - прерада животињског отпада, „Перутнина Птуј“ д.о.о. - живинска кланица и прерада меса лоциране у радној зони у јужном делу насеља као и предузећа „Midmas“ д.о.о. - предузеће за производњу и трговину на велико и мало електричним предметим, „LOHR“ -</w:t>
      </w:r>
      <w:r w:rsidRPr="00C31331">
        <w:t xml:space="preserve"> </w:t>
      </w:r>
      <w:r w:rsidRPr="00C31331">
        <w:rPr>
          <w:rFonts w:cs="Arial"/>
        </w:rPr>
        <w:t>производња каросерија за моторна возила, приколице и полуприколице, „Bormax“ д.о.о. производно трговачко предузеће за унутрашњу и спољну трговину,</w:t>
      </w:r>
      <w:r w:rsidRPr="00C31331">
        <w:t xml:space="preserve"> „</w:t>
      </w:r>
      <w:r w:rsidRPr="00C31331">
        <w:rPr>
          <w:rFonts w:cs="Arial"/>
        </w:rPr>
        <w:t xml:space="preserve">SSA Pana Foamtec“ - трговина и обрада сунђерастих материјала и самолепљивих трака, „Metal кonstrukt“ д.о.о. - ковање, пресовање, штанцовање и ваљање метала, „Pottker“ д.о.о. – производња брава и окова, „Capriolo“ – предузеће за увоз, производњу и трговину лоцирани у источном односно југоисточном делу насеља Бачка Топола. </w:t>
      </w:r>
    </w:p>
    <w:bookmarkEnd w:id="139"/>
    <w:p w14:paraId="44E92D75" w14:textId="77777777" w:rsidR="00BC1B08" w:rsidRPr="003D19F2" w:rsidRDefault="00BC1B08" w:rsidP="00BC1B08">
      <w:pPr>
        <w:rPr>
          <w:rFonts w:cs="Arial"/>
          <w:sz w:val="14"/>
          <w:szCs w:val="14"/>
        </w:rPr>
      </w:pPr>
    </w:p>
    <w:p w14:paraId="4081CC21" w14:textId="77777777" w:rsidR="00BC1B08" w:rsidRPr="003D19F2" w:rsidRDefault="00BC1B08" w:rsidP="00BC1B08">
      <w:pPr>
        <w:rPr>
          <w:rFonts w:cs="Arial"/>
        </w:rPr>
      </w:pPr>
      <w:r w:rsidRPr="003D19F2">
        <w:rPr>
          <w:rFonts w:cs="Arial"/>
        </w:rPr>
        <w:t>Искоришћеност површина намењених за радне садржаје у Бачкој Toпoли je делимична. То је последица различите опремљености тих простора, атрактивности њиховог положаја у односу на насеље и доступност путем постојећих саобраћајница.</w:t>
      </w:r>
    </w:p>
    <w:p w14:paraId="4E80D3AC" w14:textId="77777777" w:rsidR="00BC1B08" w:rsidRPr="003D19F2" w:rsidRDefault="00BC1B08" w:rsidP="00BC1B08">
      <w:pPr>
        <w:rPr>
          <w:rFonts w:cs="Arial"/>
          <w:sz w:val="14"/>
          <w:szCs w:val="14"/>
        </w:rPr>
      </w:pPr>
    </w:p>
    <w:p w14:paraId="3F45447A" w14:textId="77777777" w:rsidR="00BC1B08" w:rsidRPr="003D19F2" w:rsidRDefault="00BC1B08" w:rsidP="00BC1B08">
      <w:pPr>
        <w:rPr>
          <w:rFonts w:cs="Arial"/>
        </w:rPr>
      </w:pPr>
      <w:r w:rsidRPr="003D19F2">
        <w:rPr>
          <w:rFonts w:cs="Arial"/>
        </w:rPr>
        <w:t>Анализа терцијарних делатности</w:t>
      </w:r>
      <w:r w:rsidRPr="003D19F2">
        <w:t xml:space="preserve"> </w:t>
      </w:r>
      <w:r w:rsidRPr="003D19F2">
        <w:rPr>
          <w:rFonts w:cs="Arial"/>
        </w:rPr>
        <w:t xml:space="preserve">указује на њихову високу концентрацију у центру општине односно у насељу Бачка Топола. У области терцијарних делатности најразвијенија је трговина, док су друге делатности у стагнацији или су недовољно развијене. Терцијарне делатности су лоциране углавном у централном делу насеља, али постоји и одређени број продавница, занатских радњи и др. лоцираних по целом урбаном ткиву насеља Бачка Топола. </w:t>
      </w:r>
    </w:p>
    <w:p w14:paraId="5F60D1BD" w14:textId="77777777" w:rsidR="00BC1B08" w:rsidRPr="003D19F2" w:rsidRDefault="00BC1B08" w:rsidP="00BC1B08">
      <w:pPr>
        <w:rPr>
          <w:rFonts w:cs="Arial"/>
          <w:sz w:val="14"/>
          <w:szCs w:val="14"/>
        </w:rPr>
      </w:pPr>
    </w:p>
    <w:p w14:paraId="205B1C33" w14:textId="77777777" w:rsidR="00BC1B08" w:rsidRPr="003D19F2" w:rsidRDefault="00BC1B08" w:rsidP="00BC1B08">
      <w:pPr>
        <w:rPr>
          <w:rFonts w:cs="Arial"/>
        </w:rPr>
      </w:pPr>
      <w:r w:rsidRPr="003D19F2">
        <w:rPr>
          <w:rFonts w:cs="Arial"/>
        </w:rPr>
        <w:t>Угоститељски објекти су заступљени у релативно довољној мери са тим да је њихова структура неповољна, односно углавном су заступљени капацитети који пружају само услуге пића.</w:t>
      </w:r>
      <w:r w:rsidRPr="003D19F2">
        <w:rPr>
          <w:lang w:eastAsia="zh-CN"/>
        </w:rPr>
        <w:t xml:space="preserve"> Потребно је побољшати структуру и опремљеност објеката и подићи ниво услуга у њима.</w:t>
      </w:r>
    </w:p>
    <w:p w14:paraId="62559084" w14:textId="77777777" w:rsidR="00BC1B08" w:rsidRPr="003D19F2" w:rsidRDefault="00BC1B08" w:rsidP="00BC1B08">
      <w:pPr>
        <w:rPr>
          <w:sz w:val="14"/>
          <w:szCs w:val="14"/>
        </w:rPr>
      </w:pPr>
    </w:p>
    <w:p w14:paraId="0795F671" w14:textId="77777777" w:rsidR="00BC1B08" w:rsidRPr="003D19F2" w:rsidRDefault="00BC1B08" w:rsidP="00BC1B08">
      <w:r w:rsidRPr="003D19F2">
        <w:rPr>
          <w:rFonts w:cs="Arial"/>
        </w:rPr>
        <w:t>Проблеми и ограничења у области привреде се огледају у виду недовољне искоришћености постојећих капацитета, пада производње, стагнације мале привреде и услужног занатства</w:t>
      </w:r>
      <w:r w:rsidRPr="003D19F2">
        <w:t>,</w:t>
      </w:r>
      <w:r w:rsidRPr="003D19F2">
        <w:rPr>
          <w:rFonts w:cs="Arial"/>
        </w:rPr>
        <w:t xml:space="preserve"> одлив квалитетне радне снаге и недовољне опремљености локација у постојеђим радним зонама.</w:t>
      </w:r>
    </w:p>
    <w:p w14:paraId="1F1C0267" w14:textId="77777777" w:rsidR="00BC1B08" w:rsidRPr="003D19F2" w:rsidRDefault="00BC1B08" w:rsidP="00BC1B08">
      <w:pPr>
        <w:rPr>
          <w:rFonts w:eastAsiaTheme="minorEastAsia"/>
          <w:b/>
          <w:sz w:val="14"/>
          <w:szCs w:val="14"/>
        </w:rPr>
      </w:pPr>
    </w:p>
    <w:p w14:paraId="1094E97C" w14:textId="77777777" w:rsidR="00BC1B08" w:rsidRPr="003D19F2" w:rsidRDefault="00BC1B08" w:rsidP="00BC1B08">
      <w:pPr>
        <w:rPr>
          <w:spacing w:val="-4"/>
          <w:lang w:eastAsia="zh-CN"/>
        </w:rPr>
      </w:pPr>
      <w:r w:rsidRPr="003D19F2">
        <w:rPr>
          <w:spacing w:val="-4"/>
          <w:lang w:eastAsia="zh-CN"/>
        </w:rPr>
        <w:t>Сектор малих и средњих предузећа и предузетништва (МСПП) представља значајан сектор у привреди насеља Бачка Топола број предузетника је у благом порасту док је број привредних друштава у благом опадању. За овај сектор постоје одређена ограничења за развој која се односе на недовољну стимулативност системског амбијента и подстицајних мера економске политике (недостатак извора и одговарајућих начина обезбеђења финансијских средстава под повољним условима, као и изостанак значајнијих улагања у развој малих и средњих предузећа и предузетништва).</w:t>
      </w:r>
    </w:p>
    <w:p w14:paraId="3BCDF923" w14:textId="77777777" w:rsidR="00BC1B08" w:rsidRPr="003D19F2" w:rsidRDefault="00BC1B08" w:rsidP="00BC1B08">
      <w:pPr>
        <w:rPr>
          <w:sz w:val="14"/>
          <w:szCs w:val="14"/>
          <w:lang w:eastAsia="zh-CN"/>
        </w:rPr>
      </w:pPr>
    </w:p>
    <w:p w14:paraId="67DB8B4E" w14:textId="77777777" w:rsidR="00BC1B08" w:rsidRPr="003D19F2" w:rsidRDefault="00BC1B08" w:rsidP="00BC1B08">
      <w:pPr>
        <w:rPr>
          <w:lang w:eastAsia="zh-CN"/>
        </w:rPr>
      </w:pPr>
      <w:r w:rsidRPr="003D19F2">
        <w:rPr>
          <w:lang w:eastAsia="zh-CN"/>
        </w:rPr>
        <w:t>Привредни развој треба да се заснива на бољем коришћењу стратешких предности природних ресурса, предности изградње добре инфраструктурне повезаности, на креирању услова за динамичнији развој малих и средњих предузећа и предузетништва (МСПП), на улагању у нове производне и технолошке процесе, као и на предности вођења атрактивне политике привлачења инвеститора.</w:t>
      </w:r>
    </w:p>
    <w:p w14:paraId="6C7C1623" w14:textId="77777777" w:rsidR="00BC1B08" w:rsidRPr="003D19F2" w:rsidRDefault="00BC1B08" w:rsidP="00BC1B08">
      <w:pPr>
        <w:rPr>
          <w:sz w:val="14"/>
          <w:szCs w:val="14"/>
          <w:lang w:eastAsia="zh-CN"/>
        </w:rPr>
      </w:pPr>
    </w:p>
    <w:p w14:paraId="6F6A1EA5" w14:textId="77777777" w:rsidR="00BC1B08" w:rsidRPr="003D19F2" w:rsidRDefault="00BC1B08" w:rsidP="00BC1B08">
      <w:pPr>
        <w:rPr>
          <w:lang w:eastAsia="zh-CN"/>
        </w:rPr>
      </w:pPr>
      <w:r w:rsidRPr="003D19F2">
        <w:rPr>
          <w:lang w:eastAsia="zh-CN"/>
        </w:rPr>
        <w:lastRenderedPageBreak/>
        <w:t>Даље јачање приватног сектора кроз оснивање нових и развој постојећих МСПП, посебно средњих која ће преузети иницијативу у области развоја и примене иновација и техничко-технолошког напретка, повећања продуктивности и конкурентности привреде, захтева даље унапређење стимулативног пословног амбијента (унапређење финансирања и финансијских мера подршке, подизање нивоа знања и способности у МСПП и др).</w:t>
      </w:r>
    </w:p>
    <w:p w14:paraId="4F87C8D9" w14:textId="77777777" w:rsidR="00925303" w:rsidRPr="00622664" w:rsidRDefault="00925303" w:rsidP="00BC1B08">
      <w:pPr>
        <w:rPr>
          <w:rFonts w:eastAsiaTheme="minorEastAsia" w:cstheme="minorBidi"/>
          <w:u w:val="single"/>
        </w:rPr>
      </w:pPr>
    </w:p>
    <w:p w14:paraId="5526895D" w14:textId="77777777" w:rsidR="00BC1B08" w:rsidRPr="003D19F2" w:rsidRDefault="00BC1B08" w:rsidP="00BC1B08">
      <w:pPr>
        <w:rPr>
          <w:rFonts w:eastAsiaTheme="minorEastAsia" w:cstheme="minorBidi"/>
          <w:u w:val="single"/>
        </w:rPr>
      </w:pPr>
      <w:r w:rsidRPr="003D19F2">
        <w:rPr>
          <w:rFonts w:eastAsiaTheme="minorEastAsia" w:cstheme="minorBidi"/>
          <w:u w:val="single"/>
        </w:rPr>
        <w:t>Туризам</w:t>
      </w:r>
    </w:p>
    <w:p w14:paraId="4270A481" w14:textId="77777777" w:rsidR="00BC1B08" w:rsidRPr="00622664" w:rsidRDefault="00BC1B08" w:rsidP="00BC1B08">
      <w:pPr>
        <w:rPr>
          <w:rFonts w:eastAsiaTheme="minorEastAsia" w:cstheme="minorBidi"/>
          <w:lang w:eastAsia="zh-CN"/>
        </w:rPr>
      </w:pPr>
    </w:p>
    <w:p w14:paraId="7663BC08" w14:textId="77777777" w:rsidR="00BC1B08" w:rsidRPr="003D19F2" w:rsidRDefault="00BC1B08" w:rsidP="00BC1B08">
      <w:pPr>
        <w:rPr>
          <w:rFonts w:eastAsiaTheme="minorEastAsia" w:cstheme="minorBidi"/>
          <w:lang w:eastAsia="zh-CN"/>
        </w:rPr>
      </w:pPr>
      <w:r w:rsidRPr="003D19F2">
        <w:rPr>
          <w:rFonts w:eastAsiaTheme="minorEastAsia" w:cstheme="minorBidi"/>
          <w:lang w:eastAsia="zh-CN"/>
        </w:rPr>
        <w:t xml:space="preserve">Туризам као привредна делатност, у досадашњем периоду није имао оно учешће у привредном развоју Бачке Тополе која му по потенцијалима припада. Ту се мисли пре свега на коришћење предности положаја уз реку Кривају, аутопут Е-75, културно-историјско наслеђе, разноврсне природне целине, близину Зобнатичког језера, манифестације као и спортску традицију. </w:t>
      </w:r>
    </w:p>
    <w:p w14:paraId="6B317092" w14:textId="77777777" w:rsidR="00BC1B08" w:rsidRPr="00622664" w:rsidRDefault="00BC1B08" w:rsidP="00BC1B08">
      <w:pPr>
        <w:rPr>
          <w:rFonts w:eastAsiaTheme="minorEastAsia" w:cstheme="minorBidi"/>
          <w:lang w:eastAsia="zh-CN"/>
        </w:rPr>
      </w:pPr>
    </w:p>
    <w:p w14:paraId="62B88002" w14:textId="77777777" w:rsidR="00BC1B08" w:rsidRPr="003D19F2" w:rsidRDefault="00BC1B08" w:rsidP="00BC1B08">
      <w:pPr>
        <w:rPr>
          <w:rFonts w:eastAsiaTheme="minorHAnsi" w:cs="TimesNewRomanPS-ItalicMT"/>
          <w:iCs/>
        </w:rPr>
      </w:pPr>
      <w:r w:rsidRPr="003D19F2">
        <w:rPr>
          <w:rFonts w:eastAsiaTheme="minorEastAsia" w:cstheme="minorBidi"/>
          <w:lang w:eastAsia="zh-CN"/>
        </w:rPr>
        <w:t>Постојећи природни и створени туристички потенцијали на простору насеља Бачка Топола представљају основ развоја</w:t>
      </w:r>
      <w:r w:rsidRPr="003D19F2">
        <w:rPr>
          <w:rFonts w:eastAsiaTheme="minorEastAsia"/>
          <w:lang w:eastAsia="zh-CN"/>
        </w:rPr>
        <w:t xml:space="preserve"> </w:t>
      </w:r>
      <w:r w:rsidRPr="003D19F2">
        <w:rPr>
          <w:lang w:eastAsia="sr-Latn-CS"/>
        </w:rPr>
        <w:t xml:space="preserve">следећих облика туризма: </w:t>
      </w:r>
      <w:r w:rsidRPr="003D19F2">
        <w:t>спортско-рекреативног,</w:t>
      </w:r>
      <w:r w:rsidRPr="003D19F2">
        <w:rPr>
          <w:b/>
          <w:spacing w:val="-4"/>
        </w:rPr>
        <w:t xml:space="preserve"> </w:t>
      </w:r>
      <w:r w:rsidRPr="003D19F2">
        <w:rPr>
          <w:lang w:eastAsia="sr-Latn-CS"/>
        </w:rPr>
        <w:t>културно – манифестационог,</w:t>
      </w:r>
      <w:r w:rsidRPr="003D19F2">
        <w:rPr>
          <w:b/>
          <w:lang w:eastAsia="sr-Latn-CS"/>
        </w:rPr>
        <w:t xml:space="preserve"> </w:t>
      </w:r>
      <w:r w:rsidRPr="003D19F2">
        <w:rPr>
          <w:lang w:eastAsia="sr-Latn-CS"/>
        </w:rPr>
        <w:t>транзитног, ловног, риболовног</w:t>
      </w:r>
      <w:r w:rsidRPr="003D19F2">
        <w:rPr>
          <w:rFonts w:eastAsiaTheme="minorEastAsia"/>
          <w:lang w:eastAsia="sr-Latn-CS"/>
        </w:rPr>
        <w:t xml:space="preserve"> као и </w:t>
      </w:r>
      <w:r w:rsidRPr="003D19F2">
        <w:rPr>
          <w:rFonts w:eastAsiaTheme="minorHAnsi" w:cs="TimesNewRomanPS-ItalicMT"/>
          <w:iCs/>
        </w:rPr>
        <w:t xml:space="preserve">пословног. </w:t>
      </w:r>
    </w:p>
    <w:p w14:paraId="5B13A704" w14:textId="77777777" w:rsidR="00BC1B08" w:rsidRPr="00622664" w:rsidRDefault="00BC1B08" w:rsidP="00BC1B08">
      <w:pPr>
        <w:rPr>
          <w:rFonts w:eastAsiaTheme="minorEastAsia"/>
          <w:lang w:eastAsia="sr-Latn-CS"/>
        </w:rPr>
      </w:pPr>
    </w:p>
    <w:p w14:paraId="18968815" w14:textId="77777777" w:rsidR="00622664" w:rsidRDefault="00BC1B08" w:rsidP="00BC1B08">
      <w:pPr>
        <w:autoSpaceDE w:val="0"/>
        <w:autoSpaceDN w:val="0"/>
        <w:adjustRightInd w:val="0"/>
        <w:rPr>
          <w:rFonts w:eastAsiaTheme="minorHAnsi"/>
          <w:lang w:val="sr-Latn-RS"/>
        </w:rPr>
      </w:pPr>
      <w:r w:rsidRPr="003D19F2">
        <w:rPr>
          <w:i/>
        </w:rPr>
        <w:t>Спортско-рекреативни туризам,</w:t>
      </w:r>
      <w:r w:rsidRPr="003D19F2">
        <w:t xml:space="preserve"> поред културног туризма, представља окосницу развоја туризма и економског напретка како насеља Бачке Тополе тако и целе Општине.</w:t>
      </w:r>
      <w:r w:rsidRPr="003D19F2">
        <w:rPr>
          <w:rFonts w:eastAsiaTheme="minorHAnsi" w:cs="TimesNewRomanPSMT"/>
        </w:rPr>
        <w:t xml:space="preserve"> Саставни је део туристичке понуде и може се манифестовати у различитим облицима и то као такмичарски спортски туризам, зимско/летњи спортско</w:t>
      </w:r>
      <w:r w:rsidRPr="003D19F2">
        <w:rPr>
          <w:rFonts w:eastAsiaTheme="minorHAnsi"/>
        </w:rPr>
        <w:t>-</w:t>
      </w:r>
      <w:r w:rsidRPr="003D19F2">
        <w:rPr>
          <w:rFonts w:eastAsiaTheme="minorHAnsi" w:cs="TimesNewRomanPSMT"/>
        </w:rPr>
        <w:t>рекреативни туризам</w:t>
      </w:r>
      <w:r w:rsidRPr="003D19F2">
        <w:rPr>
          <w:rFonts w:eastAsiaTheme="minorHAnsi"/>
        </w:rPr>
        <w:t xml:space="preserve">. </w:t>
      </w:r>
    </w:p>
    <w:p w14:paraId="22F1C0E4" w14:textId="77777777" w:rsidR="00622664" w:rsidRPr="00622664" w:rsidRDefault="00622664" w:rsidP="00BC1B08">
      <w:pPr>
        <w:autoSpaceDE w:val="0"/>
        <w:autoSpaceDN w:val="0"/>
        <w:adjustRightInd w:val="0"/>
        <w:rPr>
          <w:rFonts w:eastAsiaTheme="minorHAnsi"/>
          <w:lang w:val="sr-Latn-RS"/>
        </w:rPr>
      </w:pPr>
    </w:p>
    <w:p w14:paraId="1BFB1993" w14:textId="61EF55B5" w:rsidR="00BC1B08" w:rsidRPr="003D19F2" w:rsidRDefault="00BC1B08" w:rsidP="00BC1B08">
      <w:pPr>
        <w:autoSpaceDE w:val="0"/>
        <w:autoSpaceDN w:val="0"/>
        <w:adjustRightInd w:val="0"/>
      </w:pPr>
      <w:r w:rsidRPr="003D19F2">
        <w:t>Приобални делови Криваје, користе се у купалишно-рекреативне сврхе, а постоје и повољни услови за упражњавање других спортско-рекреативних активности. За риболов се користе обале Криваје и Зобнатичког језера у непосредној близини. Све наведене спортско-рекреативне активности учествују у дефинисању туристичког производа како самог насеља Бачке Тополе, тако и општине у целини. У току је изградња градског стадиона и затвореног базена. Осим за потребе фудбала, стадион ће имати значај за организовање концерата, културних дешавања али и других спортских манифестација.</w:t>
      </w:r>
    </w:p>
    <w:p w14:paraId="0B10DD12" w14:textId="77777777" w:rsidR="00BC1B08" w:rsidRPr="00622664" w:rsidRDefault="00BC1B08" w:rsidP="00BC1B08"/>
    <w:p w14:paraId="20FDA5A7" w14:textId="46ECD791" w:rsidR="00BC1B08" w:rsidRPr="003D19F2" w:rsidRDefault="00BC1B08" w:rsidP="00BC1B08">
      <w:pPr>
        <w:autoSpaceDE w:val="0"/>
        <w:autoSpaceDN w:val="0"/>
        <w:adjustRightInd w:val="0"/>
        <w:rPr>
          <w:rFonts w:eastAsiaTheme="minorHAnsi" w:cs="TimesNewRomanPSMT"/>
        </w:rPr>
      </w:pPr>
      <w:r w:rsidRPr="003D19F2">
        <w:rPr>
          <w:rFonts w:eastAsiaTheme="minorHAnsi"/>
        </w:rPr>
        <w:t>И</w:t>
      </w:r>
      <w:r w:rsidRPr="003D19F2">
        <w:rPr>
          <w:rFonts w:eastAsiaTheme="minorHAnsi" w:cs="TimesNewRomanPS-ItalicMT"/>
          <w:i/>
          <w:iCs/>
        </w:rPr>
        <w:t xml:space="preserve">злетнички туризам, </w:t>
      </w:r>
      <w:r w:rsidRPr="003D19F2">
        <w:rPr>
          <w:rFonts w:eastAsiaTheme="minorHAnsi" w:cs="TimesNewRomanPSMT"/>
        </w:rPr>
        <w:t>обухват</w:t>
      </w:r>
      <w:r w:rsidR="006A5562">
        <w:rPr>
          <w:rFonts w:eastAsiaTheme="minorHAnsi" w:cs="TimesNewRomanPSMT"/>
        </w:rPr>
        <w:t xml:space="preserve">а активности </w:t>
      </w:r>
      <w:r w:rsidRPr="003D19F2">
        <w:rPr>
          <w:rFonts w:eastAsiaTheme="minorHAnsi" w:cs="TimesNewRomanPSMT"/>
        </w:rPr>
        <w:t>везане за обилазак културно историјских споменика, значајних цркви, шетње обалама језера и одлазак на места где живе ретке птице које се настањују само у природно чистим срединама. Овај облик туризма има велику перспективу, с обзиром на природне погодности и нарастајуће потребе становништва у урбаним срединама за кратким и квалитетним боравцима у природи. Добром организацијом и атрактивним садржајима</w:t>
      </w:r>
      <w:r w:rsidRPr="003D19F2">
        <w:rPr>
          <w:rFonts w:eastAsiaTheme="minorHAnsi"/>
        </w:rPr>
        <w:t xml:space="preserve"> </w:t>
      </w:r>
      <w:r w:rsidRPr="003D19F2">
        <w:rPr>
          <w:rFonts w:eastAsiaTheme="minorHAnsi" w:cs="TimesNewRomanPSMT"/>
        </w:rPr>
        <w:t>(уз добру пропаганду и маркетиншку афирмацију) овај облик туризма може бити основни мотив укључења у туристичка кретања, што подразумева улагања у уређење и опремање туристичких локалитета на простору обухваћеног Планом.</w:t>
      </w:r>
    </w:p>
    <w:p w14:paraId="3DC8AE4B" w14:textId="77777777" w:rsidR="00BC1B08" w:rsidRPr="00622664" w:rsidRDefault="00BC1B08" w:rsidP="00BC1B08">
      <w:pPr>
        <w:rPr>
          <w:rFonts w:eastAsiaTheme="minorHAnsi" w:cs="TimesNewRomanPSMT"/>
        </w:rPr>
      </w:pPr>
    </w:p>
    <w:p w14:paraId="56D336AE" w14:textId="77777777" w:rsidR="00BC1B08" w:rsidRPr="003D19F2" w:rsidRDefault="00BC1B08" w:rsidP="00BC1B08">
      <w:pPr>
        <w:rPr>
          <w:spacing w:val="-4"/>
        </w:rPr>
      </w:pPr>
      <w:r w:rsidRPr="003D19F2">
        <w:rPr>
          <w:spacing w:val="-4"/>
        </w:rPr>
        <w:t xml:space="preserve">Кроз општину Бачка Топола пролази аутопут Е-75, Нови Сад – Суботица, повезујући Бачку Тополу са значајним емитивним подручјима, и представља основу развоја </w:t>
      </w:r>
      <w:r w:rsidRPr="003D19F2">
        <w:rPr>
          <w:i/>
          <w:spacing w:val="-4"/>
        </w:rPr>
        <w:t>транзитног туризма</w:t>
      </w:r>
      <w:r w:rsidRPr="003D19F2">
        <w:rPr>
          <w:spacing w:val="-4"/>
        </w:rPr>
        <w:t>. Потенцијални туристи који су у транзиту углавном су ђачке екскурзије, организоване групе пензионера и других удружења, ловци, риболовци као и излетници из шире контрактивне зоне.</w:t>
      </w:r>
    </w:p>
    <w:p w14:paraId="7FE59D54" w14:textId="77777777" w:rsidR="00BC1B08" w:rsidRPr="00622664" w:rsidRDefault="00BC1B08" w:rsidP="00BC1B08">
      <w:pPr>
        <w:rPr>
          <w:lang w:eastAsia="sr-Latn-CS"/>
        </w:rPr>
      </w:pPr>
    </w:p>
    <w:p w14:paraId="26D1A3D7" w14:textId="77777777" w:rsidR="00BC1B08" w:rsidRPr="003D19F2" w:rsidRDefault="00BC1B08" w:rsidP="00BC1B08">
      <w:pPr>
        <w:rPr>
          <w:lang w:eastAsia="sr-Latn-CS"/>
        </w:rPr>
      </w:pPr>
      <w:r w:rsidRPr="003D19F2">
        <w:rPr>
          <w:i/>
          <w:lang w:eastAsia="sr-Latn-CS"/>
        </w:rPr>
        <w:t>Културно-манифестациони туризам</w:t>
      </w:r>
      <w:r w:rsidRPr="003D19F2">
        <w:rPr>
          <w:lang w:eastAsia="sr-Latn-CS"/>
        </w:rPr>
        <w:t xml:space="preserve"> један је од најразвијенијих облика туризма, и саставни је део туристичке понуде Бачке Тополе. На територији насеља Бачка Топола налазе се многи културно-историјски споменици, од великог значаја (сеоска кућа панонског типа са окућницом), споменик културе од значаја (Каштел у коме је смештен Градски музеј), као и споменици локалног значаја (зграда Јеврејске општине, православна црква, католичка црква,…), амбијенталне целине, манифестације (Бачкотополски дечији дани, Маратон Пал,…). За потребе манифестација користе се манифестациони трг и простор Вашаришта.</w:t>
      </w:r>
    </w:p>
    <w:p w14:paraId="06C44C13" w14:textId="77777777" w:rsidR="00BC1B08" w:rsidRPr="003D19F2" w:rsidRDefault="00BC1B08" w:rsidP="00BC1B08">
      <w:pPr>
        <w:rPr>
          <w:lang w:eastAsia="sr-Latn-CS"/>
        </w:rPr>
      </w:pPr>
      <w:r w:rsidRPr="003D19F2">
        <w:rPr>
          <w:lang w:eastAsia="sr-Latn-CS"/>
        </w:rPr>
        <w:lastRenderedPageBreak/>
        <w:t>Река Криваја и Зобнатичко језеро имају велики значај у развоју</w:t>
      </w:r>
      <w:r w:rsidRPr="003D19F2">
        <w:rPr>
          <w:i/>
          <w:lang w:eastAsia="sr-Latn-CS"/>
        </w:rPr>
        <w:t xml:space="preserve"> риболовног туризма</w:t>
      </w:r>
      <w:r w:rsidRPr="003D19F2">
        <w:rPr>
          <w:lang w:eastAsia="sr-Latn-CS"/>
        </w:rPr>
        <w:t>. Зобнатичко језеро се редовно порибљава и веома је посећено од стране риболоваца (спортски риболов). Истовремено језеро је станиште 148 врста птица и на њему није дозвољена употреба чамаца са мотором.</w:t>
      </w:r>
    </w:p>
    <w:p w14:paraId="33A72921" w14:textId="77777777" w:rsidR="00BC1B08" w:rsidRPr="00622664" w:rsidRDefault="00BC1B08" w:rsidP="00BC1B08">
      <w:pPr>
        <w:rPr>
          <w:lang w:eastAsia="sr-Latn-CS"/>
        </w:rPr>
      </w:pPr>
    </w:p>
    <w:p w14:paraId="2EE1A19E" w14:textId="77777777" w:rsidR="00BC1B08" w:rsidRPr="003D19F2" w:rsidRDefault="00BC1B08" w:rsidP="00BC1B08">
      <w:pPr>
        <w:autoSpaceDE w:val="0"/>
        <w:autoSpaceDN w:val="0"/>
        <w:adjustRightInd w:val="0"/>
        <w:rPr>
          <w:rFonts w:eastAsiaTheme="minorHAnsi" w:cs="TimesNewRomanPSMT"/>
        </w:rPr>
      </w:pPr>
      <w:r w:rsidRPr="003D19F2">
        <w:rPr>
          <w:rFonts w:eastAsiaTheme="minorHAnsi" w:cs="TimesNewRomanPSMT"/>
        </w:rPr>
        <w:t>Традиција лова представља</w:t>
      </w:r>
      <w:r w:rsidRPr="003D19F2">
        <w:rPr>
          <w:rFonts w:eastAsiaTheme="minorHAnsi"/>
        </w:rPr>
        <w:t xml:space="preserve"> </w:t>
      </w:r>
      <w:r w:rsidRPr="003D19F2">
        <w:rPr>
          <w:rFonts w:eastAsiaTheme="minorHAnsi" w:cs="TimesNewRomanPSMT"/>
        </w:rPr>
        <w:t xml:space="preserve">добре предуслове за даљи организован развој </w:t>
      </w:r>
      <w:r w:rsidRPr="003D19F2">
        <w:rPr>
          <w:rFonts w:eastAsiaTheme="minorHAnsi" w:cs="TimesNewRomanPSMT"/>
          <w:i/>
        </w:rPr>
        <w:t>ловног туризма</w:t>
      </w:r>
      <w:r w:rsidRPr="003D19F2">
        <w:rPr>
          <w:rFonts w:eastAsiaTheme="minorHAnsi" w:cs="TimesNewRomanPSMT"/>
        </w:rPr>
        <w:t xml:space="preserve"> који треба да буде окренут како иностраном, тако и домаћем тржишту.</w:t>
      </w:r>
      <w:r w:rsidRPr="003D19F2">
        <w:rPr>
          <w:rFonts w:eastAsiaTheme="minorHAnsi" w:cs="TimesNewRomanPS-ItalicMT"/>
          <w:i/>
          <w:iCs/>
        </w:rPr>
        <w:t xml:space="preserve"> </w:t>
      </w:r>
      <w:r w:rsidRPr="003D19F2">
        <w:rPr>
          <w:rFonts w:eastAsiaTheme="minorHAnsi" w:cs="TimesNewRomanPSMT"/>
        </w:rPr>
        <w:t>Ловачки савез у Бачкој Тополи даје допринос развоју ловног туризама.</w:t>
      </w:r>
    </w:p>
    <w:p w14:paraId="210200F1" w14:textId="77777777" w:rsidR="00BC1B08" w:rsidRPr="00622664" w:rsidRDefault="00BC1B08" w:rsidP="00BC1B08">
      <w:pPr>
        <w:autoSpaceDE w:val="0"/>
        <w:autoSpaceDN w:val="0"/>
        <w:adjustRightInd w:val="0"/>
        <w:rPr>
          <w:rFonts w:eastAsiaTheme="minorHAnsi" w:cs="TimesNewRomanPSMT"/>
        </w:rPr>
      </w:pPr>
    </w:p>
    <w:p w14:paraId="64EAEF85" w14:textId="77777777" w:rsidR="00BC1B08" w:rsidRPr="003D19F2" w:rsidRDefault="00BC1B08" w:rsidP="00BC1B08">
      <w:pPr>
        <w:autoSpaceDE w:val="0"/>
        <w:autoSpaceDN w:val="0"/>
        <w:adjustRightInd w:val="0"/>
        <w:rPr>
          <w:lang w:eastAsia="sr-Latn-CS"/>
        </w:rPr>
      </w:pPr>
      <w:r w:rsidRPr="003D19F2">
        <w:rPr>
          <w:rFonts w:eastAsiaTheme="minorHAnsi" w:cs="TimesNewRomanPS-ItalicMT"/>
          <w:i/>
          <w:iCs/>
        </w:rPr>
        <w:t xml:space="preserve">Пословни, конгресни туризам </w:t>
      </w:r>
      <w:r w:rsidRPr="003D19F2">
        <w:rPr>
          <w:rFonts w:eastAsiaTheme="minorHAnsi" w:cs="TimesNewRomanPSMT"/>
        </w:rPr>
        <w:t>има делимично остварене предуслове, али се понуда у овој области мора подићи на виши ниво. Поред стварања материјалних услова за организовање конгреса, саветовања и семинара (смештајни капацитети, погодне сале за састанке, ниво опремљености објеката за међународне конгресе, веће комуникационе могућности), потребно је радити и на организовању пратећих програма за учеснике конгреса који ће на адекватан начин представити вредности општине Бачке Тополе</w:t>
      </w:r>
      <w:r w:rsidRPr="003D19F2">
        <w:rPr>
          <w:rFonts w:eastAsiaTheme="minorHAnsi"/>
        </w:rPr>
        <w:t>.</w:t>
      </w:r>
      <w:r w:rsidRPr="003D19F2">
        <w:rPr>
          <w:lang w:eastAsia="sr-Latn-CS"/>
        </w:rPr>
        <w:t xml:space="preserve"> У току је реновирање хотела у коме је планирана конгресна сала, што ће утицати на развој конгресног туризма.</w:t>
      </w:r>
    </w:p>
    <w:p w14:paraId="0DA650D9" w14:textId="77777777" w:rsidR="007B750A" w:rsidRPr="00622664" w:rsidRDefault="007B750A" w:rsidP="00BC1B08">
      <w:pPr>
        <w:autoSpaceDE w:val="0"/>
        <w:autoSpaceDN w:val="0"/>
        <w:adjustRightInd w:val="0"/>
        <w:rPr>
          <w:rFonts w:eastAsiaTheme="minorHAnsi" w:cs="TimesNewRomanPSMT"/>
        </w:rPr>
      </w:pPr>
    </w:p>
    <w:p w14:paraId="57B02FDE" w14:textId="77777777" w:rsidR="00BC1B08" w:rsidRPr="003D19F2" w:rsidRDefault="00BC1B08" w:rsidP="00BC1B08">
      <w:pPr>
        <w:rPr>
          <w:spacing w:val="-4"/>
          <w:lang w:eastAsia="sr-Latn-CS"/>
        </w:rPr>
      </w:pPr>
      <w:r w:rsidRPr="003D19F2">
        <w:rPr>
          <w:spacing w:val="-4"/>
          <w:lang w:eastAsia="sr-Latn-CS"/>
        </w:rPr>
        <w:t>Последњих година на подручју насеља Бачка Топола ради се на јачању материјалне базе и побољшању укупне организације туризма. Укупан смештајни капацитет на простору насеља износи 103 лежаја распоређених у 11 објеката (Национална кућа „Capriolo” сa винаријом, Вила „Гурман”, Хостел „А24”, Lori Апартман, КК Апартман…). Код пољопривредне школе у току је изградња ученичког дома, који се током летње сезоне може користити за смештај туриста. Овој намени посебно погодује близина језера.</w:t>
      </w:r>
    </w:p>
    <w:p w14:paraId="1D294B44" w14:textId="77777777" w:rsidR="00BC1B08" w:rsidRPr="00622664" w:rsidRDefault="00BC1B08" w:rsidP="00BC1B08">
      <w:pPr>
        <w:rPr>
          <w:lang w:eastAsia="sr-Latn-CS"/>
        </w:rPr>
      </w:pPr>
    </w:p>
    <w:p w14:paraId="54392D98" w14:textId="77777777" w:rsidR="00BC1B08" w:rsidRPr="003D19F2" w:rsidRDefault="00BC1B08" w:rsidP="00BC1B08">
      <w:pPr>
        <w:rPr>
          <w:rFonts w:eastAsiaTheme="minorHAnsi"/>
        </w:rPr>
      </w:pPr>
      <w:r w:rsidRPr="003D19F2">
        <w:rPr>
          <w:rFonts w:eastAsiaTheme="minorHAnsi"/>
        </w:rPr>
        <w:t>Број посетилаца/туриста на територији насеља/општине Бачка Топола бележи константан раст. Према подацима из 2019. године, забележено је укупно 6589 туриста, који су остварили 14583 ноћења са просечном дужином боравка од 2,2 дана. У укупној структури ноћења, страни туристи учествују са 42,9% а домаћи са 57,1%. Укупно остварен приход од боравишне таксе 2019. године је износио 1 166 640,00 динара. Подаци о броју туриста, односно ноћења, не садрже број посетиоца и излетника који нису евидентирани а који су у оквиру једнодневних излета или у транзиту посетили Бачку Тополу.</w:t>
      </w:r>
    </w:p>
    <w:p w14:paraId="24626F10" w14:textId="55A1FB2F" w:rsidR="00574E7C" w:rsidRPr="003D19F2" w:rsidRDefault="00574E7C" w:rsidP="00BC1B08">
      <w:pPr>
        <w:rPr>
          <w:rFonts w:eastAsiaTheme="minorHAnsi"/>
          <w:sz w:val="16"/>
          <w:szCs w:val="16"/>
        </w:rPr>
      </w:pPr>
    </w:p>
    <w:p w14:paraId="70B11C92" w14:textId="77777777" w:rsidR="00574E7C" w:rsidRPr="003D19F2" w:rsidRDefault="00574E7C" w:rsidP="00BC1B08">
      <w:pPr>
        <w:rPr>
          <w:rFonts w:eastAsiaTheme="minorHAnsi"/>
        </w:rPr>
      </w:pPr>
    </w:p>
    <w:p w14:paraId="55944373" w14:textId="550C7A87" w:rsidR="00574E7C" w:rsidRPr="003D19F2" w:rsidRDefault="005B085A" w:rsidP="00574E7C">
      <w:pPr>
        <w:pStyle w:val="Heading2"/>
      </w:pPr>
      <w:bookmarkStart w:id="140" w:name="_Toc58944353"/>
      <w:bookmarkStart w:id="141" w:name="_Toc58946113"/>
      <w:bookmarkStart w:id="142" w:name="_Toc59787538"/>
      <w:bookmarkStart w:id="143" w:name="_Toc149210724"/>
      <w:r w:rsidRPr="003D19F2">
        <w:t>5</w:t>
      </w:r>
      <w:r w:rsidR="00574E7C" w:rsidRPr="003D19F2">
        <w:t>.6. НАМЕНА ПОВРШИНА</w:t>
      </w:r>
      <w:bookmarkEnd w:id="140"/>
      <w:bookmarkEnd w:id="141"/>
      <w:bookmarkEnd w:id="142"/>
      <w:bookmarkEnd w:id="143"/>
    </w:p>
    <w:p w14:paraId="33EC850B" w14:textId="77777777" w:rsidR="00574E7C" w:rsidRPr="00622664" w:rsidRDefault="00574E7C" w:rsidP="00574E7C"/>
    <w:p w14:paraId="13B8D0EA" w14:textId="77777777" w:rsidR="00574E7C" w:rsidRPr="003D19F2" w:rsidRDefault="00574E7C" w:rsidP="00574E7C">
      <w:r w:rsidRPr="003D19F2">
        <w:t>У обухвату Плана налази се земљиште унутар постојеће границе грађевинског подручја насеља Бачка Топола и земљиште изван постојеће границе грађевинског подручја насеља.</w:t>
      </w:r>
    </w:p>
    <w:p w14:paraId="34335349" w14:textId="77777777" w:rsidR="00574E7C" w:rsidRPr="00622664" w:rsidRDefault="00574E7C" w:rsidP="00574E7C"/>
    <w:p w14:paraId="300EECCA" w14:textId="77777777" w:rsidR="00574E7C" w:rsidRPr="003D19F2" w:rsidRDefault="00574E7C" w:rsidP="00574E7C">
      <w:pPr>
        <w:rPr>
          <w:b/>
        </w:rPr>
      </w:pPr>
      <w:r w:rsidRPr="003D19F2">
        <w:rPr>
          <w:b/>
        </w:rPr>
        <w:t>ЗЕМЉИШТЕ УНУТАР ПОСТОЈЕЋЕ ГРАНИЦЕ ГРАЂЕВИНСКОГ ПОДРУЧЈА НАСЕЉА БАЧКА ТОПОЛА</w:t>
      </w:r>
    </w:p>
    <w:p w14:paraId="479ECFFC" w14:textId="77777777" w:rsidR="00574E7C" w:rsidRPr="00622664" w:rsidRDefault="00574E7C" w:rsidP="00574E7C"/>
    <w:p w14:paraId="329DBEC7" w14:textId="77777777" w:rsidR="00574E7C" w:rsidRPr="003D19F2" w:rsidRDefault="00574E7C" w:rsidP="00574E7C">
      <w:r w:rsidRPr="003D19F2">
        <w:t xml:space="preserve">Постојећу намену површина у у оквиру постојеће границе грађевинског подручја насеља Бачка Топола, чине јавне службе (управа и администрација, здравствена заштита, социјална заштита, образовање, култура, физичка култура, комунална делатност) које се највећим делом налазе у центру насеља, комплекси верских објеката, породично становање, вишепородично становање са припадајућим слободним озелењеним површинама и уређеним рекреативним површинама, пословање, радне зоне и комплекси, комплекс посебне намене, спортско-рекреативне површине, зелене површине (парковске површине и озелењени скверови), тргови, слободне и рекреативне површине, комуналне површине, саобраћајни терминали и стационарни саобраћај, железничка пруга, улични коридори, акумулационо језеро, река Криваја, канали и неизграђене површине. </w:t>
      </w:r>
    </w:p>
    <w:p w14:paraId="68ACB607" w14:textId="77777777" w:rsidR="00574E7C" w:rsidRPr="00622664" w:rsidRDefault="00574E7C" w:rsidP="00574E7C"/>
    <w:p w14:paraId="44D00D4C" w14:textId="77777777" w:rsidR="00574E7C" w:rsidRPr="003D19F2" w:rsidRDefault="00574E7C" w:rsidP="00574E7C">
      <w:r w:rsidRPr="003D19F2">
        <w:rPr>
          <w:u w:val="single"/>
        </w:rPr>
        <w:lastRenderedPageBreak/>
        <w:t>Центар насеља Бачка Топола</w:t>
      </w:r>
      <w:r w:rsidRPr="003D19F2">
        <w:t xml:space="preserve"> </w:t>
      </w:r>
      <w:r w:rsidRPr="003D19F2">
        <w:rPr>
          <w:rFonts w:cs="Arial"/>
        </w:rPr>
        <w:t>формиран</w:t>
      </w:r>
      <w:r w:rsidRPr="003D19F2">
        <w:t xml:space="preserve"> </w:t>
      </w:r>
      <w:r w:rsidRPr="003D19F2">
        <w:rPr>
          <w:rFonts w:cs="Arial"/>
        </w:rPr>
        <w:t>на</w:t>
      </w:r>
      <w:r w:rsidRPr="003D19F2">
        <w:t xml:space="preserve"> </w:t>
      </w:r>
      <w:r w:rsidRPr="003D19F2">
        <w:rPr>
          <w:rFonts w:cs="Arial"/>
        </w:rPr>
        <w:t>раскрсници</w:t>
      </w:r>
      <w:r w:rsidRPr="003D19F2">
        <w:t xml:space="preserve"> </w:t>
      </w:r>
      <w:r w:rsidRPr="003D19F2">
        <w:rPr>
          <w:rFonts w:cs="Arial"/>
        </w:rPr>
        <w:t>путних</w:t>
      </w:r>
      <w:r w:rsidRPr="003D19F2">
        <w:t xml:space="preserve"> </w:t>
      </w:r>
      <w:r w:rsidRPr="003D19F2">
        <w:rPr>
          <w:rFonts w:cs="Arial"/>
        </w:rPr>
        <w:t xml:space="preserve">праваца: </w:t>
      </w:r>
      <w:r w:rsidRPr="003D19F2">
        <w:t>магистралног пута Београд - Нови Сад - Суботица - државна граница, регионалног пута Бечеј - Бачка Топола – Бајмок и регионалног пута Кула - Бачка Топола – Сента</w:t>
      </w:r>
      <w:r w:rsidRPr="003D19F2">
        <w:rPr>
          <w:rFonts w:cs="Arial"/>
        </w:rPr>
        <w:t xml:space="preserve"> (раскрсница улице Маршала Тита и улице Главне)</w:t>
      </w:r>
      <w:r w:rsidRPr="003D19F2">
        <w:t xml:space="preserve">. </w:t>
      </w:r>
    </w:p>
    <w:p w14:paraId="7C9B05E1" w14:textId="77777777" w:rsidR="00574E7C" w:rsidRPr="003D19F2" w:rsidRDefault="00574E7C" w:rsidP="00574E7C">
      <w:pPr>
        <w:rPr>
          <w:sz w:val="16"/>
          <w:szCs w:val="16"/>
        </w:rPr>
      </w:pPr>
    </w:p>
    <w:p w14:paraId="623D90CE" w14:textId="77777777" w:rsidR="00574E7C" w:rsidRPr="003D19F2" w:rsidRDefault="00574E7C" w:rsidP="00574E7C">
      <w:pPr>
        <w:rPr>
          <w:rFonts w:cs="Arial"/>
        </w:rPr>
      </w:pPr>
      <w:r w:rsidRPr="003D19F2">
        <w:rPr>
          <w:rFonts w:eastAsiaTheme="minorEastAsia" w:cstheme="minorBidi"/>
          <w:lang w:eastAsia="zh-CN"/>
        </w:rPr>
        <w:t xml:space="preserve">Поред јавних служби у оквиру центра насеља заступљени су и верски објекти и комплекси, објекти породичног становања и вишепородичног становања са блоковским површинама, објекти пословања, појединачни радни комплекси, </w:t>
      </w:r>
      <w:r w:rsidRPr="003D19F2">
        <w:rPr>
          <w:spacing w:val="-4"/>
        </w:rPr>
        <w:t>садржаји спорта и рекреације,</w:t>
      </w:r>
      <w:r w:rsidRPr="003D19F2">
        <w:t xml:space="preserve"> </w:t>
      </w:r>
      <w:r w:rsidRPr="003D19F2">
        <w:rPr>
          <w:spacing w:val="-4"/>
        </w:rPr>
        <w:t xml:space="preserve">саобраћајни терминали и стационарни саобаћај (међумесна аутобуска станица, паркинг површине), </w:t>
      </w:r>
      <w:r w:rsidRPr="003D19F2">
        <w:t>парковскa површинa, уређени тргови и слободне и рекреативне површине</w:t>
      </w:r>
      <w:r w:rsidRPr="003D19F2">
        <w:rPr>
          <w:spacing w:val="-4"/>
        </w:rPr>
        <w:t>.</w:t>
      </w:r>
      <w:r w:rsidRPr="003D19F2">
        <w:t xml:space="preserve"> </w:t>
      </w:r>
    </w:p>
    <w:p w14:paraId="6EE929A4" w14:textId="77777777" w:rsidR="00574E7C" w:rsidRPr="003D19F2" w:rsidRDefault="00574E7C" w:rsidP="00574E7C">
      <w:pPr>
        <w:overflowPunct w:val="0"/>
        <w:autoSpaceDE w:val="0"/>
        <w:autoSpaceDN w:val="0"/>
        <w:adjustRightInd w:val="0"/>
        <w:textAlignment w:val="baseline"/>
        <w:rPr>
          <w:sz w:val="16"/>
          <w:szCs w:val="16"/>
        </w:rPr>
      </w:pPr>
    </w:p>
    <w:p w14:paraId="01EF6D9F" w14:textId="77777777" w:rsidR="00574E7C" w:rsidRPr="003D19F2" w:rsidRDefault="00574E7C" w:rsidP="00574E7C">
      <w:r w:rsidRPr="003D19F2">
        <w:t>Оваква полифункционална структура насељског центра, са његовим вредним грађеним и природним фондовима, представља добру полазну основу за даље уређење овог простора. Постојеће стање не задовољава у потпуности данашње потребе па ће се ревитализација огледати у реконструкцији, али и изградњи новог грађевинског фонда, уређењу постојеће парковске површине, привођењу намени планираних садржаја спорта и рекреације, комуналном опремању и партерном уређењу простора. Једном речју, неопходно је формирање примарног насељског центра са свим садржајима примереним потребама и времену за које се планира, у исто време настојећи на измештању свих непримерених садржаја са предметног простора.</w:t>
      </w:r>
    </w:p>
    <w:p w14:paraId="265FF756" w14:textId="77777777" w:rsidR="00C92A60" w:rsidRPr="003D19F2" w:rsidRDefault="00C92A60" w:rsidP="00574E7C">
      <w:pPr>
        <w:rPr>
          <w:rFonts w:eastAsiaTheme="minorEastAsia"/>
          <w:b/>
          <w:lang w:eastAsia="zh-CN"/>
        </w:rPr>
      </w:pPr>
      <w:bookmarkStart w:id="144" w:name="_Toc57302109"/>
      <w:bookmarkStart w:id="145" w:name="_Toc57308322"/>
      <w:bookmarkStart w:id="146" w:name="_Toc57976321"/>
      <w:bookmarkStart w:id="147" w:name="_Toc57977037"/>
      <w:bookmarkStart w:id="148" w:name="_Toc58944354"/>
      <w:bookmarkStart w:id="149" w:name="_Toc58946114"/>
      <w:bookmarkStart w:id="150" w:name="_Toc59438367"/>
      <w:bookmarkStart w:id="151" w:name="_Toc59438525"/>
    </w:p>
    <w:p w14:paraId="7D4827F0" w14:textId="77777777" w:rsidR="00574E7C" w:rsidRPr="003D19F2" w:rsidRDefault="00574E7C" w:rsidP="00574E7C">
      <w:pPr>
        <w:rPr>
          <w:rFonts w:eastAsiaTheme="minorEastAsia"/>
          <w:b/>
          <w:lang w:eastAsia="zh-CN"/>
        </w:rPr>
      </w:pPr>
      <w:r w:rsidRPr="003D19F2">
        <w:rPr>
          <w:rFonts w:eastAsiaTheme="minorEastAsia"/>
          <w:b/>
          <w:lang w:eastAsia="zh-CN"/>
        </w:rPr>
        <w:t>Јавне службе</w:t>
      </w:r>
      <w:bookmarkEnd w:id="144"/>
      <w:bookmarkEnd w:id="145"/>
      <w:bookmarkEnd w:id="146"/>
      <w:bookmarkEnd w:id="147"/>
      <w:bookmarkEnd w:id="148"/>
      <w:bookmarkEnd w:id="149"/>
      <w:bookmarkEnd w:id="150"/>
      <w:bookmarkEnd w:id="151"/>
      <w:r w:rsidRPr="003D19F2">
        <w:rPr>
          <w:rFonts w:eastAsiaTheme="minorEastAsia"/>
          <w:b/>
          <w:lang w:eastAsia="zh-CN"/>
        </w:rPr>
        <w:t xml:space="preserve"> </w:t>
      </w:r>
    </w:p>
    <w:p w14:paraId="54311414" w14:textId="77777777" w:rsidR="00574E7C" w:rsidRPr="003D19F2" w:rsidRDefault="00574E7C" w:rsidP="00574E7C">
      <w:pPr>
        <w:rPr>
          <w:rFonts w:eastAsiaTheme="minorEastAsia" w:cstheme="minorBidi"/>
          <w:lang w:eastAsia="zh-CN"/>
        </w:rPr>
      </w:pPr>
    </w:p>
    <w:p w14:paraId="79DC20B3" w14:textId="77777777" w:rsidR="00574E7C" w:rsidRPr="003D19F2" w:rsidRDefault="00574E7C" w:rsidP="00574E7C">
      <w:pPr>
        <w:rPr>
          <w:rFonts w:eastAsiaTheme="minorEastAsia" w:cstheme="minorBidi"/>
          <w:lang w:eastAsia="zh-CN"/>
        </w:rPr>
      </w:pPr>
      <w:r w:rsidRPr="003D19F2">
        <w:rPr>
          <w:rFonts w:eastAsiaTheme="minorEastAsia" w:cstheme="minorBidi"/>
          <w:lang w:eastAsia="zh-CN"/>
        </w:rPr>
        <w:t>Јавне службе се највећим делом налазе у зони центра насеља, али су заступљене и у оквиру зоне становања.</w:t>
      </w:r>
    </w:p>
    <w:p w14:paraId="0CDF6047" w14:textId="77777777" w:rsidR="00574E7C" w:rsidRPr="003D19F2" w:rsidRDefault="00574E7C" w:rsidP="00574E7C">
      <w:pPr>
        <w:rPr>
          <w:rFonts w:eastAsiaTheme="minorEastAsia" w:cstheme="minorBidi"/>
          <w:lang w:eastAsia="zh-CN"/>
        </w:rPr>
      </w:pPr>
    </w:p>
    <w:p w14:paraId="707D30F9" w14:textId="77777777" w:rsidR="00574E7C" w:rsidRPr="003D19F2" w:rsidRDefault="00574E7C" w:rsidP="00574E7C">
      <w:pPr>
        <w:jc w:val="left"/>
      </w:pPr>
      <w:r w:rsidRPr="003D19F2">
        <w:rPr>
          <w:u w:val="single"/>
        </w:rPr>
        <w:t>Управа и администрација</w:t>
      </w:r>
      <w:r w:rsidRPr="003D19F2">
        <w:t>:</w:t>
      </w:r>
    </w:p>
    <w:p w14:paraId="5AC562AF" w14:textId="77777777" w:rsidR="005B085A" w:rsidRPr="003D19F2" w:rsidRDefault="005B085A" w:rsidP="00574E7C">
      <w:pPr>
        <w:jc w:val="left"/>
        <w:rPr>
          <w:u w:val="single"/>
        </w:rPr>
      </w:pPr>
    </w:p>
    <w:p w14:paraId="0DCCAE9B" w14:textId="77777777" w:rsidR="00574E7C" w:rsidRPr="003D19F2" w:rsidRDefault="00574E7C" w:rsidP="006F3092">
      <w:pPr>
        <w:pStyle w:val="ListParagraph"/>
        <w:numPr>
          <w:ilvl w:val="0"/>
          <w:numId w:val="40"/>
        </w:numPr>
        <w:ind w:left="426" w:hanging="426"/>
        <w:contextualSpacing/>
        <w:jc w:val="both"/>
        <w:rPr>
          <w:lang w:val="sr-Cyrl-RS"/>
        </w:rPr>
      </w:pPr>
      <w:r w:rsidRPr="003D19F2">
        <w:rPr>
          <w:lang w:val="sr-Cyrl-RS"/>
        </w:rPr>
        <w:t>Скупштина општине</w:t>
      </w:r>
    </w:p>
    <w:p w14:paraId="00532463" w14:textId="77777777" w:rsidR="00574E7C" w:rsidRPr="003D19F2" w:rsidRDefault="00574E7C" w:rsidP="006F3092">
      <w:pPr>
        <w:pStyle w:val="ListParagraph"/>
        <w:numPr>
          <w:ilvl w:val="0"/>
          <w:numId w:val="40"/>
        </w:numPr>
        <w:ind w:left="426" w:hanging="426"/>
        <w:contextualSpacing/>
        <w:jc w:val="both"/>
        <w:rPr>
          <w:lang w:val="sr-Cyrl-RS"/>
        </w:rPr>
      </w:pPr>
      <w:r w:rsidRPr="003D19F2">
        <w:rPr>
          <w:lang w:val="sr-Cyrl-RS"/>
        </w:rPr>
        <w:t>Општинска управа општине Бачка Топола</w:t>
      </w:r>
    </w:p>
    <w:p w14:paraId="10A7A6A9" w14:textId="77777777" w:rsidR="00574E7C" w:rsidRPr="003D19F2" w:rsidRDefault="00574E7C" w:rsidP="006F3092">
      <w:pPr>
        <w:pStyle w:val="ListParagraph"/>
        <w:numPr>
          <w:ilvl w:val="0"/>
          <w:numId w:val="40"/>
        </w:numPr>
        <w:ind w:left="426" w:hanging="426"/>
        <w:contextualSpacing/>
        <w:jc w:val="both"/>
        <w:rPr>
          <w:lang w:val="sr-Cyrl-RS"/>
        </w:rPr>
      </w:pPr>
      <w:r w:rsidRPr="003D19F2">
        <w:rPr>
          <w:lang w:val="sr-Cyrl-RS"/>
        </w:rPr>
        <w:t>Месна заједница Бачка Топола (централни објекат и 4 објекта са вишенаменском функцијом)</w:t>
      </w:r>
    </w:p>
    <w:p w14:paraId="0AB159D2" w14:textId="77777777" w:rsidR="00574E7C" w:rsidRPr="003D19F2" w:rsidRDefault="00574E7C" w:rsidP="006F3092">
      <w:pPr>
        <w:pStyle w:val="ListParagraph"/>
        <w:numPr>
          <w:ilvl w:val="0"/>
          <w:numId w:val="40"/>
        </w:numPr>
        <w:ind w:left="426" w:hanging="426"/>
        <w:contextualSpacing/>
        <w:jc w:val="both"/>
        <w:rPr>
          <w:lang w:val="sr-Cyrl-RS"/>
        </w:rPr>
      </w:pPr>
      <w:r w:rsidRPr="003D19F2">
        <w:rPr>
          <w:lang w:val="sr-Cyrl-RS"/>
        </w:rPr>
        <w:t>Катастар непокретности – Служба за катастар непокретности Бачка Топола</w:t>
      </w:r>
    </w:p>
    <w:p w14:paraId="50CF8684" w14:textId="77777777" w:rsidR="00574E7C" w:rsidRPr="003D19F2" w:rsidRDefault="00574E7C" w:rsidP="006F3092">
      <w:pPr>
        <w:pStyle w:val="ListParagraph"/>
        <w:numPr>
          <w:ilvl w:val="0"/>
          <w:numId w:val="40"/>
        </w:numPr>
        <w:ind w:left="426" w:hanging="426"/>
        <w:contextualSpacing/>
        <w:jc w:val="both"/>
        <w:rPr>
          <w:lang w:val="sr-Cyrl-RS"/>
        </w:rPr>
      </w:pPr>
      <w:r w:rsidRPr="003D19F2">
        <w:rPr>
          <w:lang w:val="sr-Cyrl-RS"/>
        </w:rPr>
        <w:t>Суд – Судска јединица Бачка Топола Основног суда Суботица</w:t>
      </w:r>
    </w:p>
    <w:p w14:paraId="44684EF3" w14:textId="77777777" w:rsidR="00574E7C" w:rsidRPr="003D19F2" w:rsidRDefault="00574E7C" w:rsidP="006F3092">
      <w:pPr>
        <w:pStyle w:val="ListParagraph"/>
        <w:numPr>
          <w:ilvl w:val="0"/>
          <w:numId w:val="40"/>
        </w:numPr>
        <w:ind w:left="426" w:hanging="426"/>
        <w:contextualSpacing/>
        <w:jc w:val="both"/>
        <w:rPr>
          <w:lang w:val="sr-Cyrl-RS"/>
        </w:rPr>
      </w:pPr>
      <w:r w:rsidRPr="003D19F2">
        <w:rPr>
          <w:lang w:val="sr-Cyrl-RS"/>
        </w:rPr>
        <w:t>Полиција – полицијска станица са надлежношћу за територију општине Бачка Топола</w:t>
      </w:r>
    </w:p>
    <w:p w14:paraId="70A999E4" w14:textId="77777777" w:rsidR="00574E7C" w:rsidRPr="003D19F2" w:rsidRDefault="00574E7C" w:rsidP="006F3092">
      <w:pPr>
        <w:pStyle w:val="ListParagraph"/>
        <w:numPr>
          <w:ilvl w:val="0"/>
          <w:numId w:val="40"/>
        </w:numPr>
        <w:ind w:left="426" w:hanging="426"/>
        <w:contextualSpacing/>
        <w:jc w:val="both"/>
        <w:rPr>
          <w:lang w:val="sr-Cyrl-RS"/>
        </w:rPr>
      </w:pPr>
      <w:r w:rsidRPr="003D19F2">
        <w:rPr>
          <w:lang w:val="sr-Cyrl-RS"/>
        </w:rPr>
        <w:t>Ватрогасна станица Бачка Топола</w:t>
      </w:r>
    </w:p>
    <w:p w14:paraId="3581A2F6" w14:textId="77777777" w:rsidR="00574E7C" w:rsidRPr="003D19F2" w:rsidRDefault="00574E7C" w:rsidP="006F3092">
      <w:pPr>
        <w:pStyle w:val="ListParagraph"/>
        <w:numPr>
          <w:ilvl w:val="0"/>
          <w:numId w:val="40"/>
        </w:numPr>
        <w:ind w:left="426" w:hanging="426"/>
        <w:contextualSpacing/>
        <w:jc w:val="both"/>
        <w:rPr>
          <w:lang w:val="sr-Cyrl-RS"/>
        </w:rPr>
      </w:pPr>
      <w:r w:rsidRPr="003D19F2">
        <w:rPr>
          <w:lang w:val="sr-Cyrl-RS"/>
        </w:rPr>
        <w:t>Пошта – централни објекат и испостава (област ПТТ саобраћаја)</w:t>
      </w:r>
    </w:p>
    <w:p w14:paraId="495576D5" w14:textId="77777777" w:rsidR="00574E7C" w:rsidRPr="003D19F2" w:rsidRDefault="00574E7C" w:rsidP="00574E7C">
      <w:pPr>
        <w:jc w:val="left"/>
        <w:rPr>
          <w:b/>
        </w:rPr>
      </w:pPr>
    </w:p>
    <w:p w14:paraId="6EBC9D72" w14:textId="77777777" w:rsidR="00574E7C" w:rsidRPr="003D19F2" w:rsidRDefault="00574E7C" w:rsidP="00574E7C">
      <w:pPr>
        <w:spacing w:line="276" w:lineRule="auto"/>
        <w:jc w:val="left"/>
        <w:rPr>
          <w:u w:val="single"/>
        </w:rPr>
      </w:pPr>
      <w:r w:rsidRPr="003D19F2">
        <w:rPr>
          <w:u w:val="single"/>
        </w:rPr>
        <w:t>Здравствена заштита</w:t>
      </w:r>
      <w:r w:rsidRPr="003D19F2">
        <w:t>:</w:t>
      </w:r>
    </w:p>
    <w:p w14:paraId="54F116F9" w14:textId="77777777" w:rsidR="00574E7C" w:rsidRPr="003D19F2" w:rsidRDefault="00574E7C" w:rsidP="00EE22A8">
      <w:pPr>
        <w:numPr>
          <w:ilvl w:val="0"/>
          <w:numId w:val="40"/>
        </w:numPr>
        <w:ind w:left="426" w:hanging="426"/>
        <w:contextualSpacing/>
        <w:rPr>
          <w:rFonts w:cs="Arial"/>
        </w:rPr>
      </w:pPr>
      <w:r w:rsidRPr="003D19F2">
        <w:rPr>
          <w:rFonts w:cs="Arial"/>
        </w:rPr>
        <w:t>Дом здравља „Др Јанош Хаџи“ - централни комплекс (дом здравља, породилиште, хемодијализа и управни објекат - улица Светог Стефана)</w:t>
      </w:r>
    </w:p>
    <w:p w14:paraId="400B3256" w14:textId="77777777" w:rsidR="00574E7C" w:rsidRPr="003D19F2" w:rsidRDefault="00574E7C" w:rsidP="00EE22A8">
      <w:pPr>
        <w:numPr>
          <w:ilvl w:val="0"/>
          <w:numId w:val="40"/>
        </w:numPr>
        <w:ind w:left="426" w:hanging="426"/>
        <w:contextualSpacing/>
        <w:rPr>
          <w:rFonts w:cs="Arial"/>
        </w:rPr>
      </w:pPr>
      <w:r w:rsidRPr="003D19F2">
        <w:rPr>
          <w:rFonts w:cs="Arial"/>
        </w:rPr>
        <w:t>амбуланта (у Главној улици)</w:t>
      </w:r>
    </w:p>
    <w:p w14:paraId="0896EBF5" w14:textId="77777777" w:rsidR="00574E7C" w:rsidRPr="003D19F2" w:rsidRDefault="00574E7C" w:rsidP="00EE22A8">
      <w:pPr>
        <w:numPr>
          <w:ilvl w:val="0"/>
          <w:numId w:val="40"/>
        </w:numPr>
        <w:ind w:left="426" w:hanging="426"/>
        <w:contextualSpacing/>
        <w:rPr>
          <w:rFonts w:cs="Arial"/>
        </w:rPr>
      </w:pPr>
      <w:r w:rsidRPr="003D19F2">
        <w:rPr>
          <w:rFonts w:cs="Arial"/>
        </w:rPr>
        <w:t>Републички фонд за здравствено осигурање</w:t>
      </w:r>
    </w:p>
    <w:p w14:paraId="20E6B9E6" w14:textId="77777777" w:rsidR="00574E7C" w:rsidRPr="003D19F2" w:rsidRDefault="00574E7C" w:rsidP="00574E7C">
      <w:pPr>
        <w:jc w:val="left"/>
        <w:rPr>
          <w:b/>
        </w:rPr>
      </w:pPr>
    </w:p>
    <w:p w14:paraId="4E766041" w14:textId="77777777" w:rsidR="00574E7C" w:rsidRPr="003D19F2" w:rsidRDefault="00574E7C" w:rsidP="00574E7C">
      <w:pPr>
        <w:jc w:val="left"/>
      </w:pPr>
      <w:r w:rsidRPr="003D19F2">
        <w:rPr>
          <w:u w:val="single"/>
        </w:rPr>
        <w:t>Социјална заштита</w:t>
      </w:r>
      <w:r w:rsidRPr="003D19F2">
        <w:t>:</w:t>
      </w:r>
    </w:p>
    <w:p w14:paraId="2E578431" w14:textId="77777777" w:rsidR="00574E7C" w:rsidRPr="003D19F2" w:rsidRDefault="00574E7C" w:rsidP="00EE22A8">
      <w:pPr>
        <w:numPr>
          <w:ilvl w:val="0"/>
          <w:numId w:val="40"/>
        </w:numPr>
        <w:ind w:left="426" w:hanging="426"/>
        <w:contextualSpacing/>
        <w:rPr>
          <w:rFonts w:cs="Arial"/>
        </w:rPr>
      </w:pPr>
      <w:r w:rsidRPr="003D19F2">
        <w:rPr>
          <w:rFonts w:cs="Arial"/>
        </w:rPr>
        <w:t>Центар за социјални рад – евидентирано око 900 корисника</w:t>
      </w:r>
    </w:p>
    <w:p w14:paraId="6E7718D3" w14:textId="77777777" w:rsidR="00574E7C" w:rsidRPr="003D19F2" w:rsidRDefault="00574E7C" w:rsidP="00EE22A8">
      <w:pPr>
        <w:numPr>
          <w:ilvl w:val="0"/>
          <w:numId w:val="40"/>
        </w:numPr>
        <w:ind w:left="426" w:hanging="426"/>
        <w:contextualSpacing/>
        <w:rPr>
          <w:rFonts w:cs="Arial"/>
        </w:rPr>
      </w:pPr>
      <w:r w:rsidRPr="003D19F2">
        <w:rPr>
          <w:rFonts w:cs="Arial"/>
        </w:rPr>
        <w:t>Црвени крст – централни објекат и складишни објекат</w:t>
      </w:r>
    </w:p>
    <w:p w14:paraId="6A004C5D" w14:textId="77777777" w:rsidR="00574E7C" w:rsidRPr="003D19F2" w:rsidRDefault="00574E7C" w:rsidP="00574E7C">
      <w:pPr>
        <w:contextualSpacing/>
      </w:pPr>
    </w:p>
    <w:p w14:paraId="287E736A" w14:textId="77777777" w:rsidR="00574E7C" w:rsidRPr="003D19F2" w:rsidRDefault="00574E7C" w:rsidP="00574E7C">
      <w:pPr>
        <w:spacing w:line="276" w:lineRule="auto"/>
        <w:jc w:val="left"/>
        <w:rPr>
          <w:u w:val="single"/>
        </w:rPr>
      </w:pPr>
      <w:r w:rsidRPr="003D19F2">
        <w:rPr>
          <w:u w:val="single"/>
        </w:rPr>
        <w:t>Образовање</w:t>
      </w:r>
      <w:r w:rsidRPr="003D19F2">
        <w:t>:</w:t>
      </w:r>
    </w:p>
    <w:p w14:paraId="161E6501" w14:textId="77777777" w:rsidR="00574E7C" w:rsidRPr="003D19F2" w:rsidRDefault="00574E7C" w:rsidP="00EE22A8">
      <w:pPr>
        <w:numPr>
          <w:ilvl w:val="0"/>
          <w:numId w:val="40"/>
        </w:numPr>
        <w:ind w:left="426" w:hanging="426"/>
        <w:contextualSpacing/>
        <w:rPr>
          <w:rFonts w:cs="Arial"/>
        </w:rPr>
      </w:pPr>
      <w:r w:rsidRPr="003D19F2">
        <w:rPr>
          <w:rFonts w:cs="Arial"/>
        </w:rPr>
        <w:t>Предшколска установа „Бамби“ (централни објекат и 4 објекта у насељу)</w:t>
      </w:r>
    </w:p>
    <w:p w14:paraId="27159362" w14:textId="77777777" w:rsidR="00574E7C" w:rsidRPr="003D19F2" w:rsidRDefault="00574E7C" w:rsidP="00EE22A8">
      <w:pPr>
        <w:numPr>
          <w:ilvl w:val="0"/>
          <w:numId w:val="40"/>
        </w:numPr>
        <w:ind w:left="426" w:hanging="426"/>
        <w:contextualSpacing/>
        <w:rPr>
          <w:rFonts w:cs="Arial"/>
        </w:rPr>
      </w:pPr>
      <w:r w:rsidRPr="003D19F2">
        <w:rPr>
          <w:rFonts w:cs="Arial"/>
        </w:rPr>
        <w:t>Основна школа „Чаки Лајош“ (589 ученика, похађају деца из Бачке Тополе и околних места: Гунароша, Новог Орахова, Багремова, Његошева и Светићева)</w:t>
      </w:r>
    </w:p>
    <w:p w14:paraId="01C3DD0A" w14:textId="77777777" w:rsidR="00574E7C" w:rsidRPr="003D19F2" w:rsidRDefault="00574E7C" w:rsidP="00EE22A8">
      <w:pPr>
        <w:numPr>
          <w:ilvl w:val="0"/>
          <w:numId w:val="40"/>
        </w:numPr>
        <w:ind w:left="426" w:hanging="426"/>
        <w:contextualSpacing/>
        <w:rPr>
          <w:rFonts w:cs="Arial"/>
        </w:rPr>
      </w:pPr>
      <w:r w:rsidRPr="003D19F2">
        <w:rPr>
          <w:rFonts w:cs="Arial"/>
        </w:rPr>
        <w:t>Основна школа „Никола Тесла“ (503 ученика, похађају деца из Бачке Тополе и околних места: Томиславаца, Карађорђева, Малог Београда и Зобнатице)</w:t>
      </w:r>
    </w:p>
    <w:p w14:paraId="52037238" w14:textId="77777777" w:rsidR="00574E7C" w:rsidRPr="003D19F2" w:rsidRDefault="00574E7C" w:rsidP="00EE22A8">
      <w:pPr>
        <w:numPr>
          <w:ilvl w:val="0"/>
          <w:numId w:val="40"/>
        </w:numPr>
        <w:ind w:left="426" w:hanging="426"/>
        <w:contextualSpacing/>
        <w:rPr>
          <w:rFonts w:cs="Arial"/>
        </w:rPr>
      </w:pPr>
      <w:r w:rsidRPr="003D19F2">
        <w:rPr>
          <w:rFonts w:cs="Arial"/>
        </w:rPr>
        <w:t>Основна музичка школа (око 300 ученика)</w:t>
      </w:r>
    </w:p>
    <w:p w14:paraId="6941A0EA" w14:textId="77777777" w:rsidR="00574E7C" w:rsidRPr="003D19F2" w:rsidRDefault="00574E7C" w:rsidP="00EE22A8">
      <w:pPr>
        <w:numPr>
          <w:ilvl w:val="0"/>
          <w:numId w:val="40"/>
        </w:numPr>
        <w:ind w:left="426" w:hanging="426"/>
        <w:contextualSpacing/>
        <w:rPr>
          <w:rFonts w:cs="Arial"/>
        </w:rPr>
      </w:pPr>
      <w:r w:rsidRPr="003D19F2">
        <w:rPr>
          <w:rFonts w:cs="Arial"/>
        </w:rPr>
        <w:lastRenderedPageBreak/>
        <w:t>Средња техничка школа „Јожев Шинковић“ (око 300 ученика)</w:t>
      </w:r>
    </w:p>
    <w:p w14:paraId="15C7284C" w14:textId="77777777" w:rsidR="00574E7C" w:rsidRPr="003D19F2" w:rsidRDefault="00574E7C" w:rsidP="00EE22A8">
      <w:pPr>
        <w:numPr>
          <w:ilvl w:val="0"/>
          <w:numId w:val="40"/>
        </w:numPr>
        <w:ind w:left="426" w:hanging="426"/>
        <w:contextualSpacing/>
        <w:rPr>
          <w:rFonts w:cs="Arial"/>
        </w:rPr>
      </w:pPr>
      <w:r w:rsidRPr="003D19F2">
        <w:rPr>
          <w:rFonts w:cs="Arial"/>
        </w:rPr>
        <w:t>Гимназија и економска школа „Доситеј Обрадовић“ (329 ученика)</w:t>
      </w:r>
    </w:p>
    <w:p w14:paraId="1461A5AF" w14:textId="77777777" w:rsidR="00574E7C" w:rsidRPr="003D19F2" w:rsidRDefault="00574E7C" w:rsidP="00EE22A8">
      <w:pPr>
        <w:numPr>
          <w:ilvl w:val="0"/>
          <w:numId w:val="40"/>
        </w:numPr>
        <w:ind w:left="426" w:hanging="426"/>
        <w:contextualSpacing/>
        <w:rPr>
          <w:rFonts w:cs="Arial"/>
        </w:rPr>
      </w:pPr>
      <w:r w:rsidRPr="003D19F2">
        <w:rPr>
          <w:rFonts w:cs="Arial"/>
        </w:rPr>
        <w:t>Средња пољопривредна школа (524 ученика)</w:t>
      </w:r>
    </w:p>
    <w:p w14:paraId="011DD54A" w14:textId="77777777" w:rsidR="00574E7C" w:rsidRPr="003D19F2" w:rsidRDefault="00574E7C" w:rsidP="00EE22A8">
      <w:pPr>
        <w:numPr>
          <w:ilvl w:val="0"/>
          <w:numId w:val="40"/>
        </w:numPr>
        <w:ind w:left="426" w:hanging="426"/>
        <w:contextualSpacing/>
        <w:rPr>
          <w:rFonts w:cs="Arial"/>
        </w:rPr>
      </w:pPr>
      <w:r w:rsidRPr="003D19F2">
        <w:rPr>
          <w:rFonts w:cs="Arial"/>
        </w:rPr>
        <w:t>Виша пољопривредна школа – огранак Факултета за биофарминг при „Мегатренд“ универзитету примењених наука из Београда (око 230 студената)</w:t>
      </w:r>
    </w:p>
    <w:p w14:paraId="708C1986" w14:textId="77777777" w:rsidR="00574E7C" w:rsidRPr="003D19F2" w:rsidRDefault="00574E7C" w:rsidP="00EE22A8">
      <w:pPr>
        <w:numPr>
          <w:ilvl w:val="0"/>
          <w:numId w:val="40"/>
        </w:numPr>
        <w:ind w:left="426" w:hanging="426"/>
        <w:contextualSpacing/>
        <w:rPr>
          <w:rFonts w:cs="Arial"/>
        </w:rPr>
      </w:pPr>
      <w:r w:rsidRPr="003D19F2">
        <w:rPr>
          <w:rFonts w:cs="Arial"/>
        </w:rPr>
        <w:t>Ученички дом при Средњој пољопривредној школи</w:t>
      </w:r>
    </w:p>
    <w:p w14:paraId="7FFD42A8" w14:textId="77777777" w:rsidR="005B085A" w:rsidRPr="003D19F2" w:rsidRDefault="005B085A" w:rsidP="005B085A">
      <w:pPr>
        <w:ind w:left="426"/>
        <w:contextualSpacing/>
        <w:rPr>
          <w:rFonts w:cs="Arial"/>
        </w:rPr>
      </w:pPr>
    </w:p>
    <w:p w14:paraId="49BC18E0" w14:textId="77777777" w:rsidR="00574E7C" w:rsidRPr="003D19F2" w:rsidRDefault="00574E7C" w:rsidP="00574E7C">
      <w:pPr>
        <w:jc w:val="left"/>
        <w:rPr>
          <w:u w:val="single"/>
        </w:rPr>
      </w:pPr>
      <w:r w:rsidRPr="003D19F2">
        <w:rPr>
          <w:u w:val="single"/>
        </w:rPr>
        <w:t>Култура</w:t>
      </w:r>
      <w:r w:rsidRPr="003D19F2">
        <w:t>:</w:t>
      </w:r>
    </w:p>
    <w:p w14:paraId="50131DAB" w14:textId="77777777" w:rsidR="00574E7C" w:rsidRPr="003D19F2" w:rsidRDefault="00574E7C" w:rsidP="00EE22A8">
      <w:pPr>
        <w:numPr>
          <w:ilvl w:val="0"/>
          <w:numId w:val="40"/>
        </w:numPr>
        <w:ind w:left="426" w:hanging="426"/>
        <w:contextualSpacing/>
        <w:rPr>
          <w:rFonts w:cs="Arial"/>
        </w:rPr>
      </w:pPr>
      <w:r w:rsidRPr="003D19F2">
        <w:rPr>
          <w:rFonts w:cs="Arial"/>
        </w:rPr>
        <w:t>Дом културе – биоскопска сала, позоришна сала, сала за изложбе</w:t>
      </w:r>
    </w:p>
    <w:p w14:paraId="0866103A" w14:textId="77777777" w:rsidR="00574E7C" w:rsidRPr="003D19F2" w:rsidRDefault="00574E7C" w:rsidP="00EE22A8">
      <w:pPr>
        <w:numPr>
          <w:ilvl w:val="0"/>
          <w:numId w:val="40"/>
        </w:numPr>
        <w:ind w:left="426" w:hanging="426"/>
        <w:contextualSpacing/>
        <w:rPr>
          <w:rFonts w:cs="Arial"/>
        </w:rPr>
      </w:pPr>
      <w:r w:rsidRPr="003D19F2">
        <w:rPr>
          <w:rFonts w:cs="Arial"/>
        </w:rPr>
        <w:t>Народна библиотека</w:t>
      </w:r>
    </w:p>
    <w:p w14:paraId="4E893226" w14:textId="77777777" w:rsidR="00574E7C" w:rsidRPr="003D19F2" w:rsidRDefault="00574E7C" w:rsidP="00EE22A8">
      <w:pPr>
        <w:numPr>
          <w:ilvl w:val="0"/>
          <w:numId w:val="40"/>
        </w:numPr>
        <w:ind w:left="426" w:hanging="426"/>
        <w:contextualSpacing/>
        <w:rPr>
          <w:rFonts w:cs="Arial"/>
        </w:rPr>
      </w:pPr>
      <w:r w:rsidRPr="003D19F2">
        <w:rPr>
          <w:rFonts w:cs="Arial"/>
        </w:rPr>
        <w:t>Завичајна кућа</w:t>
      </w:r>
    </w:p>
    <w:p w14:paraId="0055B4AD" w14:textId="77777777" w:rsidR="00574E7C" w:rsidRPr="003D19F2" w:rsidRDefault="00574E7C" w:rsidP="00EE22A8">
      <w:pPr>
        <w:numPr>
          <w:ilvl w:val="0"/>
          <w:numId w:val="40"/>
        </w:numPr>
        <w:ind w:left="426" w:hanging="426"/>
        <w:contextualSpacing/>
        <w:rPr>
          <w:rFonts w:cs="Arial"/>
        </w:rPr>
      </w:pPr>
      <w:r w:rsidRPr="003D19F2">
        <w:rPr>
          <w:rFonts w:cs="Arial"/>
        </w:rPr>
        <w:t>Ковачко-коларска радионица</w:t>
      </w:r>
    </w:p>
    <w:p w14:paraId="7300EE4B" w14:textId="77777777" w:rsidR="00574E7C" w:rsidRPr="003D19F2" w:rsidRDefault="00574E7C" w:rsidP="00EE22A8">
      <w:pPr>
        <w:numPr>
          <w:ilvl w:val="0"/>
          <w:numId w:val="40"/>
        </w:numPr>
        <w:ind w:left="426" w:hanging="426"/>
        <w:contextualSpacing/>
        <w:rPr>
          <w:rFonts w:cs="Arial"/>
        </w:rPr>
      </w:pPr>
      <w:r w:rsidRPr="003D19F2">
        <w:rPr>
          <w:rFonts w:cs="Arial"/>
        </w:rPr>
        <w:t>Уметничка галерија/музеј</w:t>
      </w:r>
    </w:p>
    <w:p w14:paraId="05C29BDA" w14:textId="77777777" w:rsidR="00574E7C" w:rsidRPr="003D19F2" w:rsidRDefault="00574E7C" w:rsidP="00EE22A8">
      <w:pPr>
        <w:numPr>
          <w:ilvl w:val="0"/>
          <w:numId w:val="40"/>
        </w:numPr>
        <w:ind w:left="426" w:hanging="426"/>
        <w:contextualSpacing/>
        <w:rPr>
          <w:rFonts w:cs="Arial"/>
        </w:rPr>
      </w:pPr>
      <w:r w:rsidRPr="003D19F2">
        <w:rPr>
          <w:rFonts w:cs="Arial"/>
        </w:rPr>
        <w:t>Српски културни центар „Вук Караџић“</w:t>
      </w:r>
    </w:p>
    <w:p w14:paraId="15E1AB93" w14:textId="77777777" w:rsidR="00574E7C" w:rsidRPr="003D19F2" w:rsidRDefault="00574E7C" w:rsidP="00EE22A8">
      <w:pPr>
        <w:numPr>
          <w:ilvl w:val="0"/>
          <w:numId w:val="40"/>
        </w:numPr>
        <w:ind w:left="426" w:hanging="426"/>
        <w:contextualSpacing/>
        <w:rPr>
          <w:rFonts w:cs="Arial"/>
        </w:rPr>
      </w:pPr>
      <w:r w:rsidRPr="003D19F2">
        <w:rPr>
          <w:rFonts w:cs="Arial"/>
        </w:rPr>
        <w:t>Мађарски културни центар „Кодаљ Золтан“</w:t>
      </w:r>
    </w:p>
    <w:p w14:paraId="0D7FF4C8" w14:textId="77777777" w:rsidR="00574E7C" w:rsidRPr="003D19F2" w:rsidRDefault="00574E7C" w:rsidP="00EE22A8">
      <w:pPr>
        <w:numPr>
          <w:ilvl w:val="0"/>
          <w:numId w:val="40"/>
        </w:numPr>
        <w:ind w:left="426" w:hanging="426"/>
        <w:contextualSpacing/>
        <w:rPr>
          <w:rFonts w:cs="Arial"/>
        </w:rPr>
      </w:pPr>
      <w:r w:rsidRPr="003D19F2">
        <w:rPr>
          <w:rFonts w:cs="Arial"/>
        </w:rPr>
        <w:t>Дом пензионера</w:t>
      </w:r>
    </w:p>
    <w:p w14:paraId="00DE4FFC" w14:textId="77777777" w:rsidR="00574E7C" w:rsidRPr="003D19F2" w:rsidRDefault="00574E7C" w:rsidP="00574E7C">
      <w:pPr>
        <w:spacing w:line="276" w:lineRule="auto"/>
        <w:jc w:val="left"/>
        <w:rPr>
          <w:b/>
        </w:rPr>
      </w:pPr>
    </w:p>
    <w:p w14:paraId="6BAF3A48" w14:textId="77777777" w:rsidR="00574E7C" w:rsidRPr="003D19F2" w:rsidRDefault="00574E7C" w:rsidP="00574E7C">
      <w:pPr>
        <w:spacing w:line="276" w:lineRule="auto"/>
        <w:jc w:val="left"/>
        <w:rPr>
          <w:u w:val="single"/>
        </w:rPr>
      </w:pPr>
      <w:r w:rsidRPr="003D19F2">
        <w:rPr>
          <w:u w:val="single"/>
        </w:rPr>
        <w:t>Физичка култура</w:t>
      </w:r>
      <w:r w:rsidRPr="003D19F2">
        <w:t>:</w:t>
      </w:r>
    </w:p>
    <w:p w14:paraId="3C5BBDCA" w14:textId="77777777" w:rsidR="00574E7C" w:rsidRPr="003D19F2" w:rsidRDefault="00574E7C" w:rsidP="00EE22A8">
      <w:pPr>
        <w:numPr>
          <w:ilvl w:val="0"/>
          <w:numId w:val="40"/>
        </w:numPr>
        <w:ind w:left="426" w:hanging="426"/>
        <w:contextualSpacing/>
      </w:pPr>
      <w:r w:rsidRPr="003D19F2">
        <w:t>Спортски савез општине Бачка Топола – дом малих спортова</w:t>
      </w:r>
    </w:p>
    <w:p w14:paraId="268CC779" w14:textId="77777777" w:rsidR="00574E7C" w:rsidRPr="003D19F2" w:rsidRDefault="00574E7C" w:rsidP="00574E7C">
      <w:pPr>
        <w:spacing w:line="276" w:lineRule="auto"/>
        <w:jc w:val="left"/>
      </w:pPr>
    </w:p>
    <w:p w14:paraId="01CD45AD" w14:textId="77777777" w:rsidR="00574E7C" w:rsidRPr="003D19F2" w:rsidRDefault="00574E7C" w:rsidP="00574E7C">
      <w:pPr>
        <w:overflowPunct w:val="0"/>
        <w:autoSpaceDE w:val="0"/>
        <w:autoSpaceDN w:val="0"/>
        <w:adjustRightInd w:val="0"/>
        <w:ind w:right="-1"/>
        <w:textAlignment w:val="baseline"/>
      </w:pPr>
      <w:r w:rsidRPr="003D19F2">
        <w:t>Спортске активности у насељу одвијају се преко Спортског савеза општине и спортских клубова. На основу података Спортског савеза спортом се баве 203 одрасле особе и 312 јуниора.</w:t>
      </w:r>
    </w:p>
    <w:p w14:paraId="3AF6B3B9" w14:textId="77777777" w:rsidR="00574E7C" w:rsidRPr="003D19F2" w:rsidRDefault="00574E7C" w:rsidP="00574E7C">
      <w:pPr>
        <w:spacing w:line="276" w:lineRule="auto"/>
        <w:jc w:val="left"/>
      </w:pPr>
    </w:p>
    <w:p w14:paraId="25598AB1" w14:textId="77777777" w:rsidR="00574E7C" w:rsidRPr="003D19F2" w:rsidRDefault="00574E7C" w:rsidP="00574E7C">
      <w:pPr>
        <w:spacing w:line="276" w:lineRule="auto"/>
        <w:jc w:val="left"/>
        <w:rPr>
          <w:u w:val="single"/>
        </w:rPr>
      </w:pPr>
      <w:r w:rsidRPr="003D19F2">
        <w:rPr>
          <w:u w:val="single"/>
        </w:rPr>
        <w:t>Комунална делатност</w:t>
      </w:r>
      <w:r w:rsidRPr="003D19F2">
        <w:t>:</w:t>
      </w:r>
    </w:p>
    <w:p w14:paraId="772A618B" w14:textId="77777777" w:rsidR="00574E7C" w:rsidRPr="003D19F2" w:rsidRDefault="00574E7C" w:rsidP="00EE22A8">
      <w:pPr>
        <w:numPr>
          <w:ilvl w:val="0"/>
          <w:numId w:val="40"/>
        </w:numPr>
        <w:ind w:left="426" w:hanging="426"/>
        <w:contextualSpacing/>
        <w:rPr>
          <w:rFonts w:cs="Arial"/>
        </w:rPr>
      </w:pPr>
      <w:r w:rsidRPr="003D19F2">
        <w:rPr>
          <w:rFonts w:cs="Arial"/>
        </w:rPr>
        <w:t>Електродистрибуција,</w:t>
      </w:r>
    </w:p>
    <w:p w14:paraId="2FED0902" w14:textId="77777777" w:rsidR="00574E7C" w:rsidRPr="003D19F2" w:rsidRDefault="00574E7C" w:rsidP="00EE22A8">
      <w:pPr>
        <w:numPr>
          <w:ilvl w:val="0"/>
          <w:numId w:val="40"/>
        </w:numPr>
        <w:ind w:left="426" w:hanging="426"/>
        <w:contextualSpacing/>
        <w:rPr>
          <w:rFonts w:cs="Arial"/>
        </w:rPr>
      </w:pPr>
      <w:r w:rsidRPr="003D19F2">
        <w:rPr>
          <w:rFonts w:cs="Arial"/>
        </w:rPr>
        <w:t>ЈП комунално стамбено грађевинске делатности „Комград“,</w:t>
      </w:r>
    </w:p>
    <w:p w14:paraId="337F60C7" w14:textId="77777777" w:rsidR="00574E7C" w:rsidRPr="003D19F2" w:rsidRDefault="00574E7C" w:rsidP="00EE22A8">
      <w:pPr>
        <w:numPr>
          <w:ilvl w:val="0"/>
          <w:numId w:val="40"/>
        </w:numPr>
        <w:ind w:left="426" w:hanging="426"/>
        <w:contextualSpacing/>
        <w:rPr>
          <w:rFonts w:cs="Arial"/>
        </w:rPr>
      </w:pPr>
      <w:r w:rsidRPr="003D19F2">
        <w:rPr>
          <w:rFonts w:cs="Arial"/>
        </w:rPr>
        <w:t>ЈП за грађевинско земљиште, урбанистичко планирање и уређење Бачка Топола,</w:t>
      </w:r>
    </w:p>
    <w:p w14:paraId="38B07DF9" w14:textId="77777777" w:rsidR="00574E7C" w:rsidRPr="003D19F2" w:rsidRDefault="00574E7C" w:rsidP="00EE22A8">
      <w:pPr>
        <w:numPr>
          <w:ilvl w:val="0"/>
          <w:numId w:val="40"/>
        </w:numPr>
        <w:ind w:left="426" w:hanging="426"/>
        <w:contextualSpacing/>
        <w:rPr>
          <w:rFonts w:cs="Arial"/>
        </w:rPr>
      </w:pPr>
      <w:r w:rsidRPr="003D19F2">
        <w:rPr>
          <w:rFonts w:cs="Arial"/>
        </w:rPr>
        <w:t>ЈП „Тржница“ – управљање насељском пијацом и вашариштем у Бачкој Тополи.</w:t>
      </w:r>
    </w:p>
    <w:p w14:paraId="6B2FA541" w14:textId="77777777" w:rsidR="00574E7C" w:rsidRPr="003D19F2" w:rsidRDefault="00574E7C" w:rsidP="00574E7C">
      <w:pPr>
        <w:rPr>
          <w:rFonts w:eastAsiaTheme="minorEastAsia"/>
          <w:b/>
          <w:lang w:eastAsia="zh-CN"/>
        </w:rPr>
      </w:pPr>
    </w:p>
    <w:p w14:paraId="1DE3A839" w14:textId="77777777" w:rsidR="00574E7C" w:rsidRPr="003D19F2" w:rsidRDefault="00574E7C" w:rsidP="00574E7C">
      <w:pPr>
        <w:rPr>
          <w:rFonts w:eastAsiaTheme="minorEastAsia" w:cs="Arial"/>
          <w:b/>
          <w:bCs/>
          <w:szCs w:val="26"/>
          <w:lang w:eastAsia="zh-CN"/>
        </w:rPr>
      </w:pPr>
      <w:bookmarkStart w:id="152" w:name="_Toc57302110"/>
      <w:bookmarkStart w:id="153" w:name="_Toc57308323"/>
      <w:bookmarkStart w:id="154" w:name="_Toc57976322"/>
      <w:bookmarkStart w:id="155" w:name="_Toc57977038"/>
      <w:bookmarkStart w:id="156" w:name="_Toc58944355"/>
      <w:bookmarkStart w:id="157" w:name="_Toc58946115"/>
      <w:bookmarkStart w:id="158" w:name="_Toc59438368"/>
      <w:bookmarkStart w:id="159" w:name="_Toc59438526"/>
      <w:r w:rsidRPr="003D19F2">
        <w:rPr>
          <w:rFonts w:eastAsiaTheme="minorEastAsia" w:cs="Arial"/>
          <w:b/>
          <w:bCs/>
          <w:szCs w:val="26"/>
          <w:lang w:eastAsia="zh-CN"/>
        </w:rPr>
        <w:t>Верски комплекси и објекти</w:t>
      </w:r>
      <w:bookmarkEnd w:id="152"/>
      <w:bookmarkEnd w:id="153"/>
      <w:bookmarkEnd w:id="154"/>
      <w:bookmarkEnd w:id="155"/>
      <w:bookmarkEnd w:id="156"/>
      <w:bookmarkEnd w:id="157"/>
      <w:bookmarkEnd w:id="158"/>
      <w:bookmarkEnd w:id="159"/>
    </w:p>
    <w:p w14:paraId="41B9650E" w14:textId="77777777" w:rsidR="00574E7C" w:rsidRPr="003D19F2" w:rsidRDefault="00574E7C" w:rsidP="00574E7C">
      <w:pPr>
        <w:rPr>
          <w:rFonts w:eastAsiaTheme="minorEastAsia" w:cstheme="minorBidi"/>
          <w:b/>
          <w:lang w:eastAsia="zh-CN"/>
        </w:rPr>
      </w:pPr>
    </w:p>
    <w:p w14:paraId="00669578" w14:textId="77777777" w:rsidR="00574E7C" w:rsidRPr="003D19F2" w:rsidRDefault="00574E7C" w:rsidP="00574E7C">
      <w:pPr>
        <w:rPr>
          <w:rFonts w:eastAsiaTheme="minorEastAsia" w:cstheme="minorBidi"/>
          <w:lang w:eastAsia="zh-CN"/>
        </w:rPr>
      </w:pPr>
      <w:r w:rsidRPr="003D19F2">
        <w:rPr>
          <w:rFonts w:eastAsiaTheme="minorEastAsia" w:cstheme="minorBidi"/>
          <w:lang w:eastAsia="zh-CN"/>
        </w:rPr>
        <w:t>У насељу се налазе комплекси и објекти Српске православне цркве и Римокатоличке цркве.</w:t>
      </w:r>
    </w:p>
    <w:p w14:paraId="7A80C5BA" w14:textId="77777777" w:rsidR="00574E7C" w:rsidRPr="003D19F2" w:rsidRDefault="00574E7C" w:rsidP="00574E7C">
      <w:pPr>
        <w:rPr>
          <w:rFonts w:eastAsiaTheme="minorEastAsia"/>
          <w:b/>
          <w:lang w:eastAsia="zh-CN"/>
        </w:rPr>
      </w:pPr>
    </w:p>
    <w:p w14:paraId="392E660F" w14:textId="77777777" w:rsidR="00574E7C" w:rsidRPr="003D19F2" w:rsidRDefault="00574E7C" w:rsidP="00574E7C">
      <w:pPr>
        <w:rPr>
          <w:rFonts w:eastAsiaTheme="minorEastAsia"/>
          <w:b/>
          <w:lang w:eastAsia="zh-CN"/>
        </w:rPr>
      </w:pPr>
      <w:bookmarkStart w:id="160" w:name="_Toc58944356"/>
      <w:bookmarkStart w:id="161" w:name="_Toc58946116"/>
      <w:bookmarkStart w:id="162" w:name="_Toc59438369"/>
      <w:bookmarkStart w:id="163" w:name="_Toc59438527"/>
      <w:r w:rsidRPr="003D19F2">
        <w:rPr>
          <w:rFonts w:eastAsiaTheme="minorEastAsia"/>
          <w:b/>
          <w:lang w:eastAsia="zh-CN"/>
        </w:rPr>
        <w:t>Породично становање</w:t>
      </w:r>
      <w:bookmarkEnd w:id="160"/>
      <w:bookmarkEnd w:id="161"/>
      <w:bookmarkEnd w:id="162"/>
      <w:bookmarkEnd w:id="163"/>
    </w:p>
    <w:p w14:paraId="440E2E7B" w14:textId="77777777" w:rsidR="00574E7C" w:rsidRPr="003D19F2" w:rsidRDefault="00574E7C" w:rsidP="00574E7C">
      <w:pPr>
        <w:rPr>
          <w:rFonts w:eastAsiaTheme="minorEastAsia" w:cstheme="minorBidi"/>
          <w:b/>
          <w:lang w:eastAsia="zh-CN"/>
        </w:rPr>
      </w:pPr>
    </w:p>
    <w:p w14:paraId="6F1A0723" w14:textId="77777777" w:rsidR="00574E7C" w:rsidRPr="003D19F2" w:rsidRDefault="00574E7C" w:rsidP="00574E7C">
      <w:pPr>
        <w:rPr>
          <w:b/>
          <w:bCs/>
        </w:rPr>
      </w:pPr>
      <w:r w:rsidRPr="003D19F2">
        <w:rPr>
          <w:rFonts w:eastAsiaTheme="minorEastAsia" w:cstheme="minorBidi"/>
          <w:lang w:eastAsia="zh-CN"/>
        </w:rPr>
        <w:t xml:space="preserve">Основни вид </w:t>
      </w:r>
      <w:r w:rsidRPr="003D19F2">
        <w:rPr>
          <w:rFonts w:eastAsiaTheme="minorEastAsia" w:cstheme="minorBidi"/>
          <w:bCs/>
          <w:lang w:eastAsia="zh-CN"/>
        </w:rPr>
        <w:t>становања</w:t>
      </w:r>
      <w:r w:rsidRPr="003D19F2">
        <w:rPr>
          <w:rFonts w:eastAsiaTheme="minorEastAsia" w:cstheme="minorBidi"/>
          <w:lang w:eastAsia="zh-CN"/>
        </w:rPr>
        <w:t xml:space="preserve"> у Бачкој Тополи је </w:t>
      </w:r>
      <w:r w:rsidRPr="003D19F2">
        <w:rPr>
          <w:rFonts w:eastAsiaTheme="minorEastAsia" w:cstheme="minorBidi"/>
          <w:szCs w:val="22"/>
          <w:lang w:eastAsia="zh-CN"/>
        </w:rPr>
        <w:t>породично становање</w:t>
      </w:r>
      <w:r w:rsidRPr="003D19F2">
        <w:rPr>
          <w:rFonts w:eastAsiaTheme="minorEastAsia" w:cstheme="minorBidi"/>
          <w:lang w:eastAsia="zh-CN"/>
        </w:rPr>
        <w:t xml:space="preserve">, у виду </w:t>
      </w:r>
      <w:r w:rsidRPr="003D19F2">
        <w:rPr>
          <w:rFonts w:eastAsiaTheme="minorEastAsia"/>
          <w:lang w:eastAsia="zh-CN"/>
        </w:rPr>
        <w:t xml:space="preserve">слободностојећих </w:t>
      </w:r>
      <w:r w:rsidRPr="003D19F2">
        <w:rPr>
          <w:rFonts w:eastAsiaTheme="minorEastAsia" w:cstheme="minorBidi"/>
          <w:lang w:eastAsia="zh-CN"/>
        </w:rPr>
        <w:t>објеката, двојних објеката,</w:t>
      </w:r>
      <w:r w:rsidRPr="003D19F2">
        <w:rPr>
          <w:rFonts w:eastAsiaTheme="minorEastAsia"/>
          <w:lang w:eastAsia="zh-CN"/>
        </w:rPr>
        <w:t xml:space="preserve"> објеката у </w:t>
      </w:r>
      <w:r w:rsidRPr="003D19F2">
        <w:rPr>
          <w:rFonts w:eastAsiaTheme="minorEastAsia" w:cstheme="minorBidi"/>
          <w:lang w:eastAsia="zh-CN"/>
        </w:rPr>
        <w:t xml:space="preserve">прекинутом </w:t>
      </w:r>
      <w:r w:rsidRPr="003D19F2">
        <w:rPr>
          <w:rFonts w:eastAsiaTheme="minorEastAsia"/>
          <w:lang w:eastAsia="zh-CN"/>
        </w:rPr>
        <w:t>низу</w:t>
      </w:r>
      <w:r w:rsidRPr="003D19F2">
        <w:rPr>
          <w:rFonts w:eastAsiaTheme="minorEastAsia" w:cstheme="minorBidi"/>
          <w:lang w:eastAsia="zh-CN"/>
        </w:rPr>
        <w:t xml:space="preserve"> и непрекинутом низу</w:t>
      </w:r>
      <w:r w:rsidRPr="003D19F2">
        <w:rPr>
          <w:rFonts w:eastAsiaTheme="minorEastAsia" w:cstheme="minorBidi"/>
          <w:bCs/>
          <w:lang w:eastAsia="zh-CN"/>
        </w:rPr>
        <w:t>.</w:t>
      </w:r>
      <w:r w:rsidRPr="003D19F2">
        <w:rPr>
          <w:rFonts w:eastAsiaTheme="minorEastAsia" w:cstheme="minorBidi"/>
          <w:b/>
          <w:bCs/>
          <w:lang w:eastAsia="zh-CN"/>
        </w:rPr>
        <w:t xml:space="preserve"> </w:t>
      </w:r>
      <w:r w:rsidRPr="003D19F2">
        <w:rPr>
          <w:rFonts w:eastAsiaTheme="minorEastAsia" w:cstheme="minorBidi"/>
          <w:lang w:eastAsia="sr-Latn-CS"/>
        </w:rPr>
        <w:t>Величина парцела је различита у зависности од потреба и времена настајања и креће се од 300 m</w:t>
      </w:r>
      <w:r w:rsidRPr="003D19F2">
        <w:rPr>
          <w:rFonts w:eastAsiaTheme="minorEastAsia" w:cstheme="minorBidi"/>
          <w:vertAlign w:val="superscript"/>
          <w:lang w:eastAsia="sr-Latn-CS"/>
        </w:rPr>
        <w:t>2</w:t>
      </w:r>
      <w:r w:rsidRPr="003D19F2">
        <w:rPr>
          <w:rFonts w:eastAsiaTheme="minorEastAsia" w:cstheme="minorBidi"/>
          <w:lang w:eastAsia="sr-Latn-CS"/>
        </w:rPr>
        <w:t xml:space="preserve"> (неке су чак и мање) до преко 2500 m</w:t>
      </w:r>
      <w:r w:rsidRPr="003D19F2">
        <w:rPr>
          <w:rFonts w:eastAsiaTheme="minorEastAsia" w:cstheme="minorBidi"/>
          <w:vertAlign w:val="superscript"/>
          <w:lang w:eastAsia="sr-Latn-CS"/>
        </w:rPr>
        <w:t>2</w:t>
      </w:r>
      <w:r w:rsidRPr="003D19F2">
        <w:rPr>
          <w:rFonts w:eastAsiaTheme="minorEastAsia" w:cstheme="minorBidi"/>
          <w:lang w:eastAsia="sr-Latn-CS"/>
        </w:rPr>
        <w:t>.</w:t>
      </w:r>
    </w:p>
    <w:p w14:paraId="5490BD7A" w14:textId="77777777" w:rsidR="00574E7C" w:rsidRPr="003D19F2" w:rsidRDefault="00574E7C" w:rsidP="00574E7C"/>
    <w:p w14:paraId="4FC1E396" w14:textId="77777777" w:rsidR="00574E7C" w:rsidRPr="003D19F2" w:rsidRDefault="00574E7C" w:rsidP="00574E7C">
      <w:pPr>
        <w:rPr>
          <w:rFonts w:cs="Arial"/>
        </w:rPr>
      </w:pPr>
      <w:r w:rsidRPr="003D19F2">
        <w:rPr>
          <w:rFonts w:cs="Arial"/>
        </w:rPr>
        <w:t>Стамбени фонд је највећим делом приземни са појединим новијим објектима спратности до П+1+Пк (приземље + спрат + поткровље). Простор Бачке Тополе намењен породичном становању већим делом карактерише уређеност простора, поштовање регулације и грађевинске линије и висинска уједначеност објеката у оквиру блокова.</w:t>
      </w:r>
    </w:p>
    <w:p w14:paraId="5C44CB68" w14:textId="77777777" w:rsidR="00574E7C" w:rsidRPr="003D19F2" w:rsidRDefault="00574E7C" w:rsidP="00574E7C"/>
    <w:p w14:paraId="563C2D6C" w14:textId="77777777" w:rsidR="00574E7C" w:rsidRPr="003D19F2" w:rsidRDefault="00574E7C" w:rsidP="00574E7C">
      <w:r w:rsidRPr="003D19F2">
        <w:rPr>
          <w:rFonts w:cs="Arial"/>
        </w:rPr>
        <w:t>Породични стамбени објекти су са максимално две стамбене јединице.</w:t>
      </w:r>
    </w:p>
    <w:p w14:paraId="43A2BAC7" w14:textId="77777777" w:rsidR="002815D2" w:rsidRPr="003D19F2" w:rsidRDefault="002815D2" w:rsidP="00574E7C">
      <w:pPr>
        <w:rPr>
          <w:rFonts w:eastAsiaTheme="minorEastAsia"/>
          <w:u w:val="single"/>
          <w:lang w:eastAsia="zh-CN"/>
        </w:rPr>
      </w:pPr>
    </w:p>
    <w:p w14:paraId="5DA75D80" w14:textId="77777777" w:rsidR="00574E7C" w:rsidRPr="003D19F2" w:rsidRDefault="00574E7C" w:rsidP="00574E7C">
      <w:pPr>
        <w:rPr>
          <w:u w:val="single"/>
        </w:rPr>
      </w:pPr>
      <w:r w:rsidRPr="003D19F2">
        <w:rPr>
          <w:rFonts w:eastAsiaTheme="minorEastAsia"/>
          <w:u w:val="single"/>
          <w:lang w:eastAsia="zh-CN"/>
        </w:rPr>
        <w:t xml:space="preserve">Породично становање са </w:t>
      </w:r>
      <w:r w:rsidRPr="003D19F2">
        <w:rPr>
          <w:rFonts w:eastAsiaTheme="minorEastAsia" w:cstheme="minorBidi"/>
          <w:u w:val="single"/>
        </w:rPr>
        <w:t>са привредном делатношћу</w:t>
      </w:r>
      <w:r w:rsidRPr="003D19F2">
        <w:rPr>
          <w:u w:val="single"/>
        </w:rPr>
        <w:t xml:space="preserve"> </w:t>
      </w:r>
      <w:r w:rsidRPr="003D19F2">
        <w:rPr>
          <w:rFonts w:eastAsiaTheme="minorEastAsia" w:cstheme="minorBidi"/>
          <w:u w:val="single"/>
        </w:rPr>
        <w:t>– пољопривредом</w:t>
      </w:r>
    </w:p>
    <w:p w14:paraId="78BAEC76" w14:textId="77777777" w:rsidR="00574E7C" w:rsidRPr="003D19F2" w:rsidRDefault="00574E7C" w:rsidP="00574E7C">
      <w:pPr>
        <w:rPr>
          <w:sz w:val="16"/>
          <w:szCs w:val="16"/>
        </w:rPr>
      </w:pPr>
    </w:p>
    <w:p w14:paraId="360E5976" w14:textId="77777777" w:rsidR="00574E7C" w:rsidRPr="003D19F2" w:rsidRDefault="00574E7C" w:rsidP="00574E7C">
      <w:pPr>
        <w:rPr>
          <w:rFonts w:eastAsiaTheme="minorEastAsia" w:cstheme="minorBidi"/>
        </w:rPr>
      </w:pPr>
      <w:r w:rsidRPr="003D19F2">
        <w:rPr>
          <w:rFonts w:eastAsiaTheme="minorEastAsia" w:cstheme="minorBidi"/>
        </w:rPr>
        <w:t xml:space="preserve">У постојећој насељској матрици, углавном у блоковима на ободу насеља евидентирани су породични објекти са привредном делатношћу, односно поред породичног становања заступљена је привредна делатност примарног сектора – пољопривреда. </w:t>
      </w:r>
    </w:p>
    <w:p w14:paraId="5F8AE19A" w14:textId="77777777" w:rsidR="00574E7C" w:rsidRPr="003D19F2" w:rsidRDefault="00574E7C" w:rsidP="00574E7C">
      <w:pPr>
        <w:rPr>
          <w:sz w:val="16"/>
          <w:szCs w:val="16"/>
        </w:rPr>
      </w:pPr>
    </w:p>
    <w:p w14:paraId="6DFDB3B3" w14:textId="77777777" w:rsidR="00574E7C" w:rsidRPr="003D19F2" w:rsidRDefault="00574E7C" w:rsidP="00574E7C">
      <w:r w:rsidRPr="003D19F2">
        <w:t xml:space="preserve">Проблем представљају мале величине парцела за адекватно обављање пољопривредне делатности, што укључује и узгој стоке. Најчешћи проблеми су удаљености стамбених </w:t>
      </w:r>
      <w:r w:rsidRPr="003D19F2">
        <w:lastRenderedPageBreak/>
        <w:t>од економских објеката и загађење животне средине неадекватним третманом нуспродуката. Неопходно је регулисање услова под којим се стока може држати, и локацијски и количински, дефинисање адекватне величине парцеле као и положаја планираних објеката и удаљености од постојећих објеката.</w:t>
      </w:r>
    </w:p>
    <w:p w14:paraId="38E3C34D" w14:textId="77777777" w:rsidR="00574E7C" w:rsidRPr="003D19F2" w:rsidRDefault="00574E7C" w:rsidP="00574E7C">
      <w:pPr>
        <w:rPr>
          <w:rFonts w:eastAsiaTheme="minorEastAsia"/>
          <w:sz w:val="16"/>
          <w:szCs w:val="16"/>
          <w:lang w:eastAsia="zh-CN"/>
        </w:rPr>
      </w:pPr>
    </w:p>
    <w:p w14:paraId="14C842C2" w14:textId="77777777" w:rsidR="00574E7C" w:rsidRPr="003D19F2" w:rsidRDefault="00574E7C" w:rsidP="00574E7C">
      <w:pPr>
        <w:rPr>
          <w:rFonts w:cs="Arial"/>
        </w:rPr>
      </w:pPr>
      <w:r w:rsidRPr="003D19F2">
        <w:rPr>
          <w:rFonts w:cs="Arial"/>
        </w:rPr>
        <w:t>Последица неповољне демографске ситуације између осталог je и то што у Бачкој Тополи има на стотине празних породичних стамбених објеката, односно део стамбеног фонда je неискоришћен. У том смислу умањује се потреба за просторном ширењем насеља, нарочито зона са наменом становања.</w:t>
      </w:r>
    </w:p>
    <w:p w14:paraId="61B5C186" w14:textId="77777777" w:rsidR="00574E7C" w:rsidRPr="003D19F2" w:rsidRDefault="00574E7C" w:rsidP="00574E7C">
      <w:pPr>
        <w:rPr>
          <w:rFonts w:eastAsiaTheme="minorEastAsia"/>
          <w:sz w:val="16"/>
          <w:szCs w:val="16"/>
          <w:lang w:eastAsia="zh-CN"/>
        </w:rPr>
      </w:pPr>
    </w:p>
    <w:p w14:paraId="14CE2299" w14:textId="77777777" w:rsidR="00574E7C" w:rsidRPr="003D19F2" w:rsidRDefault="00574E7C" w:rsidP="00574E7C">
      <w:pPr>
        <w:rPr>
          <w:rFonts w:eastAsiaTheme="minorEastAsia"/>
          <w:b/>
          <w:lang w:eastAsia="zh-CN"/>
        </w:rPr>
      </w:pPr>
      <w:bookmarkStart w:id="164" w:name="_Toc58944357"/>
      <w:bookmarkStart w:id="165" w:name="_Toc58946117"/>
      <w:bookmarkStart w:id="166" w:name="_Toc59438370"/>
      <w:bookmarkStart w:id="167" w:name="_Toc59438528"/>
      <w:r w:rsidRPr="003D19F2">
        <w:rPr>
          <w:rFonts w:eastAsiaTheme="minorEastAsia"/>
          <w:b/>
          <w:lang w:eastAsia="zh-CN"/>
        </w:rPr>
        <w:t>Вишепородично становање</w:t>
      </w:r>
      <w:bookmarkEnd w:id="164"/>
      <w:bookmarkEnd w:id="165"/>
      <w:bookmarkEnd w:id="166"/>
      <w:bookmarkEnd w:id="167"/>
    </w:p>
    <w:p w14:paraId="43121728" w14:textId="77777777" w:rsidR="00574E7C" w:rsidRPr="003D19F2" w:rsidRDefault="00574E7C" w:rsidP="00574E7C">
      <w:pPr>
        <w:rPr>
          <w:sz w:val="16"/>
          <w:szCs w:val="16"/>
        </w:rPr>
      </w:pPr>
    </w:p>
    <w:p w14:paraId="280F2FA0" w14:textId="77777777" w:rsidR="00574E7C" w:rsidRPr="003D19F2" w:rsidRDefault="00574E7C" w:rsidP="00574E7C">
      <w:pPr>
        <w:rPr>
          <w:rFonts w:cs="Arial"/>
        </w:rPr>
      </w:pPr>
      <w:r w:rsidRPr="003D19F2">
        <w:rPr>
          <w:rFonts w:cs="Arial"/>
        </w:rPr>
        <w:t>Објекти вишепородичног становања се у највећем броју налазе у центру насеља и јужно од насељског центра. Слободностојећи су, са припадајућим уређеним блоковским површинама – уређеним слободним зеленим површинама и рекреативним површинама. Вишепородично становање евидентирано је и на простору западно од железничке пруге, између улица Млинске и Главне.</w:t>
      </w:r>
    </w:p>
    <w:p w14:paraId="69A2DBA6" w14:textId="77777777" w:rsidR="00574E7C" w:rsidRPr="003D19F2" w:rsidRDefault="00574E7C" w:rsidP="00574E7C">
      <w:pPr>
        <w:rPr>
          <w:rFonts w:eastAsiaTheme="minorEastAsia"/>
          <w:sz w:val="16"/>
          <w:szCs w:val="16"/>
        </w:rPr>
      </w:pPr>
    </w:p>
    <w:p w14:paraId="27D156EF" w14:textId="77777777" w:rsidR="00574E7C" w:rsidRPr="003D19F2" w:rsidRDefault="00574E7C" w:rsidP="00574E7C">
      <w:pPr>
        <w:rPr>
          <w:rFonts w:eastAsiaTheme="minorEastAsia"/>
          <w:b/>
          <w:lang w:eastAsia="zh-CN"/>
        </w:rPr>
      </w:pPr>
      <w:bookmarkStart w:id="168" w:name="_Toc58944358"/>
      <w:bookmarkStart w:id="169" w:name="_Toc58946118"/>
      <w:bookmarkStart w:id="170" w:name="_Toc59438371"/>
      <w:bookmarkStart w:id="171" w:name="_Toc59438529"/>
      <w:bookmarkStart w:id="172" w:name="_Toc327782384"/>
      <w:bookmarkStart w:id="173" w:name="_Toc333572035"/>
      <w:r w:rsidRPr="003D19F2">
        <w:rPr>
          <w:rFonts w:eastAsiaTheme="minorEastAsia"/>
          <w:b/>
          <w:lang w:eastAsia="zh-CN"/>
        </w:rPr>
        <w:t>Пословање</w:t>
      </w:r>
      <w:bookmarkEnd w:id="168"/>
      <w:bookmarkEnd w:id="169"/>
      <w:bookmarkEnd w:id="170"/>
      <w:bookmarkEnd w:id="171"/>
    </w:p>
    <w:p w14:paraId="2500CA52" w14:textId="77777777" w:rsidR="00574E7C" w:rsidRPr="003D19F2" w:rsidRDefault="00574E7C" w:rsidP="00574E7C">
      <w:pPr>
        <w:rPr>
          <w:rFonts w:eastAsiaTheme="minorEastAsia" w:cstheme="minorBidi"/>
          <w:b/>
          <w:sz w:val="16"/>
          <w:szCs w:val="16"/>
          <w:lang w:eastAsia="zh-CN"/>
        </w:rPr>
      </w:pPr>
    </w:p>
    <w:p w14:paraId="2A5E67CF" w14:textId="77777777" w:rsidR="00574E7C" w:rsidRPr="003D19F2" w:rsidRDefault="00574E7C" w:rsidP="00574E7C">
      <w:r w:rsidRPr="003D19F2">
        <w:t>Пословање је највећим делом заступљено у центру насеља, али се појединачни пословни комплекси налазе и у осталим деловима насеља. Преовлађујући садржаји у оквиру центра насеља су везани за привредне делатности терцијарног сектора – трговина и угоститељство.</w:t>
      </w:r>
    </w:p>
    <w:p w14:paraId="6838A05A" w14:textId="77777777" w:rsidR="00C92A60" w:rsidRPr="003D19F2" w:rsidRDefault="00C92A60" w:rsidP="00574E7C">
      <w:pPr>
        <w:rPr>
          <w:sz w:val="16"/>
          <w:szCs w:val="16"/>
        </w:rPr>
      </w:pPr>
    </w:p>
    <w:p w14:paraId="4959B4CD" w14:textId="77777777" w:rsidR="00574E7C" w:rsidRPr="003D19F2" w:rsidRDefault="00574E7C" w:rsidP="00574E7C">
      <w:pPr>
        <w:rPr>
          <w:rFonts w:eastAsiaTheme="minorEastAsia"/>
          <w:b/>
          <w:lang w:eastAsia="zh-CN"/>
        </w:rPr>
      </w:pPr>
      <w:bookmarkStart w:id="174" w:name="_Toc58944359"/>
      <w:bookmarkStart w:id="175" w:name="_Toc58946119"/>
      <w:bookmarkStart w:id="176" w:name="_Toc59438372"/>
      <w:bookmarkStart w:id="177" w:name="_Toc59438530"/>
      <w:r w:rsidRPr="003D19F2">
        <w:rPr>
          <w:rFonts w:eastAsiaTheme="minorEastAsia"/>
          <w:b/>
          <w:lang w:eastAsia="zh-CN"/>
        </w:rPr>
        <w:t>Радне зоне и комплекси</w:t>
      </w:r>
      <w:bookmarkEnd w:id="172"/>
      <w:bookmarkEnd w:id="173"/>
      <w:bookmarkEnd w:id="174"/>
      <w:bookmarkEnd w:id="175"/>
      <w:bookmarkEnd w:id="176"/>
      <w:bookmarkEnd w:id="177"/>
    </w:p>
    <w:p w14:paraId="1179EF0D" w14:textId="77777777" w:rsidR="00574E7C" w:rsidRPr="003D19F2" w:rsidRDefault="00574E7C" w:rsidP="00574E7C">
      <w:pPr>
        <w:rPr>
          <w:rFonts w:cs="Verdana"/>
          <w:sz w:val="16"/>
          <w:szCs w:val="16"/>
        </w:rPr>
      </w:pPr>
    </w:p>
    <w:p w14:paraId="0DD47049" w14:textId="77777777" w:rsidR="00574E7C" w:rsidRPr="003D19F2" w:rsidRDefault="00574E7C" w:rsidP="00574E7C">
      <w:pPr>
        <w:overflowPunct w:val="0"/>
        <w:autoSpaceDE w:val="0"/>
        <w:autoSpaceDN w:val="0"/>
        <w:adjustRightInd w:val="0"/>
        <w:ind w:right="-1"/>
        <w:textAlignment w:val="baseline"/>
      </w:pPr>
      <w:r w:rsidRPr="003D19F2">
        <w:t>У насељу се издвајају две формиране радне зоне, источна и јужна. У источној радној зони концентрисани су различити радни садржаји, док су у јужној радној зони примарно лоцирани садржаји прехрамбено-прерађивачке индустрије.</w:t>
      </w:r>
    </w:p>
    <w:p w14:paraId="29E45A97" w14:textId="77777777" w:rsidR="00574E7C" w:rsidRPr="003D19F2" w:rsidRDefault="00574E7C" w:rsidP="00574E7C">
      <w:pPr>
        <w:overflowPunct w:val="0"/>
        <w:autoSpaceDE w:val="0"/>
        <w:autoSpaceDN w:val="0"/>
        <w:adjustRightInd w:val="0"/>
        <w:ind w:right="-1"/>
        <w:textAlignment w:val="baseline"/>
        <w:rPr>
          <w:sz w:val="16"/>
          <w:szCs w:val="16"/>
        </w:rPr>
      </w:pPr>
    </w:p>
    <w:p w14:paraId="1D0D3760" w14:textId="3A3A4EC1" w:rsidR="00574E7C" w:rsidRPr="003D19F2" w:rsidRDefault="00574E7C" w:rsidP="002815D2">
      <w:pPr>
        <w:overflowPunct w:val="0"/>
        <w:autoSpaceDE w:val="0"/>
        <w:autoSpaceDN w:val="0"/>
        <w:adjustRightInd w:val="0"/>
        <w:ind w:right="-1"/>
        <w:textAlignment w:val="baseline"/>
      </w:pPr>
      <w:r w:rsidRPr="003D19F2">
        <w:t xml:space="preserve">У источној радној зони издвајају се следећи значајнији </w:t>
      </w:r>
      <w:r w:rsidR="002815D2" w:rsidRPr="003D19F2">
        <w:t xml:space="preserve">комплекси: </w:t>
      </w:r>
      <w:r w:rsidRPr="003D19F2">
        <w:t>„Capriolo Т.Л.У.”,</w:t>
      </w:r>
      <w:r w:rsidR="0075111F">
        <w:rPr>
          <w:lang w:val="sr-Latn-RS"/>
        </w:rPr>
        <w:t xml:space="preserve"> </w:t>
      </w:r>
      <w:r w:rsidRPr="003D19F2">
        <w:t>„Compart”</w:t>
      </w:r>
      <w:r w:rsidR="002815D2" w:rsidRPr="003D19F2">
        <w:t xml:space="preserve">, </w:t>
      </w:r>
      <w:r w:rsidRPr="003D19F2">
        <w:t>„Pottker”,</w:t>
      </w:r>
      <w:r w:rsidR="002815D2" w:rsidRPr="003D19F2">
        <w:t xml:space="preserve"> </w:t>
      </w:r>
      <w:r w:rsidRPr="003D19F2">
        <w:t>„Panonia-print”</w:t>
      </w:r>
      <w:r w:rsidR="002815D2" w:rsidRPr="003D19F2">
        <w:t xml:space="preserve">, </w:t>
      </w:r>
      <w:r w:rsidRPr="003D19F2">
        <w:t>„Метал конструкт”,</w:t>
      </w:r>
      <w:r w:rsidR="002815D2" w:rsidRPr="003D19F2">
        <w:t xml:space="preserve"> </w:t>
      </w:r>
      <w:r w:rsidRPr="003D19F2">
        <w:t>„Бормакс”,</w:t>
      </w:r>
      <w:r w:rsidR="002815D2" w:rsidRPr="003D19F2">
        <w:t xml:space="preserve"> </w:t>
      </w:r>
      <w:r w:rsidRPr="003D19F2">
        <w:t>„Геби“ – фабрика сточне хране и силоси за складиштење житарица,</w:t>
      </w:r>
      <w:r w:rsidR="002815D2" w:rsidRPr="003D19F2">
        <w:t xml:space="preserve"> </w:t>
      </w:r>
      <w:r w:rsidRPr="003D19F2">
        <w:t>„Добар домаћин”</w:t>
      </w:r>
      <w:r w:rsidR="002815D2" w:rsidRPr="003D19F2">
        <w:t xml:space="preserve">, </w:t>
      </w:r>
      <w:r w:rsidRPr="003D19F2">
        <w:t>„Midmas”,</w:t>
      </w:r>
      <w:r w:rsidR="002815D2" w:rsidRPr="003D19F2">
        <w:t xml:space="preserve"> </w:t>
      </w:r>
      <w:r w:rsidRPr="003D19F2">
        <w:t>„SSA Pana Foamtec”,</w:t>
      </w:r>
      <w:r w:rsidR="002815D2" w:rsidRPr="003D19F2">
        <w:t xml:space="preserve"> </w:t>
      </w:r>
      <w:r w:rsidRPr="003D19F2">
        <w:t>„John Deere”</w:t>
      </w:r>
      <w:r w:rsidR="002815D2" w:rsidRPr="003D19F2">
        <w:t xml:space="preserve">, </w:t>
      </w:r>
      <w:r w:rsidRPr="003D19F2">
        <w:t>„Lohr”,</w:t>
      </w:r>
      <w:r w:rsidR="002815D2" w:rsidRPr="003D19F2">
        <w:t xml:space="preserve"> </w:t>
      </w:r>
      <w:r w:rsidRPr="003D19F2">
        <w:t>„Термовент” - ливница челика.</w:t>
      </w:r>
    </w:p>
    <w:p w14:paraId="1F122B34" w14:textId="77777777" w:rsidR="00574E7C" w:rsidRPr="003D19F2" w:rsidRDefault="00574E7C" w:rsidP="00574E7C">
      <w:pPr>
        <w:overflowPunct w:val="0"/>
        <w:autoSpaceDE w:val="0"/>
        <w:autoSpaceDN w:val="0"/>
        <w:adjustRightInd w:val="0"/>
        <w:ind w:right="-1"/>
        <w:textAlignment w:val="baseline"/>
        <w:rPr>
          <w:sz w:val="16"/>
          <w:szCs w:val="16"/>
        </w:rPr>
      </w:pPr>
    </w:p>
    <w:p w14:paraId="7A11ED7A" w14:textId="458A88CA" w:rsidR="00574E7C" w:rsidRPr="003D19F2" w:rsidRDefault="00574E7C" w:rsidP="00AA4595">
      <w:pPr>
        <w:overflowPunct w:val="0"/>
        <w:autoSpaceDE w:val="0"/>
        <w:autoSpaceDN w:val="0"/>
        <w:adjustRightInd w:val="0"/>
        <w:ind w:right="-1"/>
        <w:textAlignment w:val="baseline"/>
      </w:pPr>
      <w:r w:rsidRPr="003D19F2">
        <w:t>У јужној радној зони издвајају се следећи комплекси:</w:t>
      </w:r>
      <w:r w:rsidR="002815D2" w:rsidRPr="003D19F2">
        <w:t xml:space="preserve"> </w:t>
      </w:r>
      <w:r w:rsidRPr="003D19F2">
        <w:t>Живинска кланица са фармама „Перутнина Птуј – Топико“, Индустрија меса „ИМ Топола“</w:t>
      </w:r>
      <w:r w:rsidR="00AA4595" w:rsidRPr="003D19F2">
        <w:t xml:space="preserve"> и </w:t>
      </w:r>
      <w:r w:rsidRPr="003D19F2">
        <w:t>„Жибел“ – прерада животињског отпада.</w:t>
      </w:r>
    </w:p>
    <w:p w14:paraId="1CD0480D" w14:textId="77777777" w:rsidR="00574E7C" w:rsidRPr="003D19F2" w:rsidRDefault="00574E7C" w:rsidP="00574E7C">
      <w:pPr>
        <w:overflowPunct w:val="0"/>
        <w:autoSpaceDE w:val="0"/>
        <w:autoSpaceDN w:val="0"/>
        <w:adjustRightInd w:val="0"/>
        <w:ind w:right="-1"/>
        <w:textAlignment w:val="baseline"/>
      </w:pPr>
    </w:p>
    <w:p w14:paraId="0172292D" w14:textId="2FD218CC" w:rsidR="00574E7C" w:rsidRPr="003D19F2" w:rsidRDefault="00574E7C" w:rsidP="00AA4595">
      <w:pPr>
        <w:overflowPunct w:val="0"/>
        <w:autoSpaceDE w:val="0"/>
        <w:autoSpaceDN w:val="0"/>
        <w:adjustRightInd w:val="0"/>
        <w:ind w:right="-1"/>
        <w:textAlignment w:val="baseline"/>
      </w:pPr>
      <w:r w:rsidRPr="003D19F2">
        <w:t>Поред ових радних зона у насељском ткиву постоје и појединачни радни са</w:t>
      </w:r>
      <w:r w:rsidR="00AA4595" w:rsidRPr="003D19F2">
        <w:t xml:space="preserve">држаји индустријске делатности: </w:t>
      </w:r>
      <w:r w:rsidRPr="003D19F2">
        <w:t>Комплекс „Агробачка“ – производња семена за усев (ул. Вашариште),</w:t>
      </w:r>
      <w:r w:rsidR="00AA4595" w:rsidRPr="003D19F2">
        <w:t xml:space="preserve"> </w:t>
      </w:r>
      <w:r w:rsidRPr="003D19F2">
        <w:t>„Житко“ - млино-прерађивачки комплекс са силосима и погоном за производњу тестенине (ул. Главна – Индустријска),</w:t>
      </w:r>
      <w:r w:rsidR="00AA4595" w:rsidRPr="003D19F2">
        <w:t xml:space="preserve"> </w:t>
      </w:r>
      <w:r w:rsidRPr="003D19F2">
        <w:t>Комплекс фабрике намештаја „Уметност“ (ул. Млинска) – није у функцији,</w:t>
      </w:r>
      <w:r w:rsidR="00AA4595" w:rsidRPr="003D19F2">
        <w:t xml:space="preserve"> </w:t>
      </w:r>
      <w:r w:rsidRPr="003D19F2">
        <w:t>Земљорадничка задруга „Бачка”,</w:t>
      </w:r>
      <w:r w:rsidR="00AA4595" w:rsidRPr="003D19F2">
        <w:t xml:space="preserve"> </w:t>
      </w:r>
      <w:r w:rsidRPr="003D19F2">
        <w:t>„Војпут”,</w:t>
      </w:r>
      <w:r w:rsidR="00AA4595" w:rsidRPr="003D19F2">
        <w:t xml:space="preserve"> </w:t>
      </w:r>
      <w:r w:rsidRPr="003D19F2">
        <w:t>„Елма ТТ”,</w:t>
      </w:r>
      <w:r w:rsidR="00AA4595" w:rsidRPr="003D19F2">
        <w:t xml:space="preserve"> и </w:t>
      </w:r>
      <w:r w:rsidRPr="003D19F2">
        <w:rPr>
          <w:rFonts w:cs="Arial"/>
        </w:rPr>
        <w:t>Комплекс бившег „Иномаг – 18. октобар“ (ул. Петефи Бригаде) – тренутно у функцији металне индустрије.</w:t>
      </w:r>
    </w:p>
    <w:p w14:paraId="13A25793" w14:textId="77777777" w:rsidR="00574E7C" w:rsidRPr="003D19F2" w:rsidRDefault="00574E7C" w:rsidP="00574E7C"/>
    <w:p w14:paraId="56066D08" w14:textId="77777777" w:rsidR="00574E7C" w:rsidRPr="003D19F2" w:rsidRDefault="00574E7C" w:rsidP="00574E7C">
      <w:pPr>
        <w:rPr>
          <w:rFonts w:eastAsiaTheme="minorEastAsia"/>
          <w:b/>
          <w:lang w:eastAsia="zh-CN"/>
        </w:rPr>
      </w:pPr>
      <w:bookmarkStart w:id="178" w:name="_Toc58944360"/>
      <w:bookmarkStart w:id="179" w:name="_Toc58946120"/>
      <w:bookmarkStart w:id="180" w:name="_Toc59438373"/>
      <w:bookmarkStart w:id="181" w:name="_Toc59438531"/>
      <w:r w:rsidRPr="003D19F2">
        <w:rPr>
          <w:rFonts w:eastAsiaTheme="minorEastAsia"/>
          <w:b/>
          <w:lang w:eastAsia="zh-CN"/>
        </w:rPr>
        <w:t>Комплекс посебне намене</w:t>
      </w:r>
      <w:bookmarkEnd w:id="178"/>
      <w:bookmarkEnd w:id="179"/>
      <w:bookmarkEnd w:id="180"/>
      <w:bookmarkEnd w:id="181"/>
    </w:p>
    <w:p w14:paraId="4F91ADF3" w14:textId="77777777" w:rsidR="00574E7C" w:rsidRPr="003D19F2" w:rsidRDefault="00574E7C" w:rsidP="00574E7C">
      <w:pPr>
        <w:rPr>
          <w:rFonts w:eastAsiaTheme="minorEastAsia"/>
          <w:lang w:eastAsia="zh-CN"/>
        </w:rPr>
      </w:pPr>
    </w:p>
    <w:p w14:paraId="22CB23F0" w14:textId="77777777" w:rsidR="00574E7C" w:rsidRPr="003D19F2" w:rsidRDefault="00574E7C" w:rsidP="00574E7C">
      <w:r w:rsidRPr="003D19F2">
        <w:t xml:space="preserve">Комплекс посебне намене налази се у јужном делу грађевинског подручја насеља, јужно од улице Вашариште. </w:t>
      </w:r>
    </w:p>
    <w:p w14:paraId="662E6DCD" w14:textId="77777777" w:rsidR="00574E7C" w:rsidRPr="003D19F2" w:rsidRDefault="00574E7C" w:rsidP="00574E7C"/>
    <w:p w14:paraId="1E37337B" w14:textId="77777777" w:rsidR="00574E7C" w:rsidRPr="003D19F2" w:rsidRDefault="00574E7C" w:rsidP="00574E7C">
      <w:pPr>
        <w:rPr>
          <w:rFonts w:eastAsiaTheme="minorEastAsia"/>
          <w:b/>
          <w:lang w:eastAsia="zh-CN"/>
        </w:rPr>
      </w:pPr>
      <w:bookmarkStart w:id="182" w:name="_Toc327782385"/>
      <w:bookmarkStart w:id="183" w:name="_Toc333572036"/>
      <w:bookmarkStart w:id="184" w:name="_Toc58944361"/>
      <w:bookmarkStart w:id="185" w:name="_Toc58946121"/>
      <w:bookmarkStart w:id="186" w:name="_Toc59438374"/>
      <w:bookmarkStart w:id="187" w:name="_Toc59438532"/>
      <w:r w:rsidRPr="003D19F2">
        <w:rPr>
          <w:rFonts w:eastAsiaTheme="minorEastAsia"/>
          <w:b/>
          <w:lang w:eastAsia="zh-CN"/>
        </w:rPr>
        <w:t>Спортско-рекреативне површине и комплекси</w:t>
      </w:r>
      <w:bookmarkEnd w:id="182"/>
      <w:bookmarkEnd w:id="183"/>
      <w:bookmarkEnd w:id="184"/>
      <w:bookmarkEnd w:id="185"/>
      <w:bookmarkEnd w:id="186"/>
      <w:bookmarkEnd w:id="187"/>
      <w:r w:rsidRPr="003D19F2">
        <w:rPr>
          <w:rFonts w:eastAsiaTheme="minorEastAsia"/>
          <w:b/>
          <w:lang w:eastAsia="zh-CN"/>
        </w:rPr>
        <w:t xml:space="preserve"> </w:t>
      </w:r>
    </w:p>
    <w:p w14:paraId="46BEBFA3" w14:textId="77777777" w:rsidR="00574E7C" w:rsidRPr="0075111F" w:rsidRDefault="00574E7C" w:rsidP="00574E7C">
      <w:pPr>
        <w:jc w:val="left"/>
        <w:rPr>
          <w:rFonts w:eastAsiaTheme="minorEastAsia" w:cstheme="minorBidi"/>
          <w:lang w:eastAsia="zh-CN"/>
        </w:rPr>
      </w:pPr>
    </w:p>
    <w:p w14:paraId="1ECAB4C5" w14:textId="77777777" w:rsidR="00574E7C" w:rsidRPr="003D19F2" w:rsidRDefault="00574E7C" w:rsidP="00574E7C">
      <w:pPr>
        <w:overflowPunct w:val="0"/>
        <w:autoSpaceDE w:val="0"/>
        <w:autoSpaceDN w:val="0"/>
        <w:adjustRightInd w:val="0"/>
        <w:ind w:right="-1"/>
        <w:textAlignment w:val="baseline"/>
      </w:pPr>
      <w:r w:rsidRPr="003D19F2">
        <w:t>У насељу су евидентирани следећи објекти и површине из области спорта и рекреације:</w:t>
      </w:r>
    </w:p>
    <w:p w14:paraId="6185BA43" w14:textId="77777777" w:rsidR="00574E7C" w:rsidRPr="003D19F2" w:rsidRDefault="00574E7C" w:rsidP="00EE22A8">
      <w:pPr>
        <w:numPr>
          <w:ilvl w:val="0"/>
          <w:numId w:val="33"/>
        </w:numPr>
        <w:ind w:left="284" w:hanging="284"/>
        <w:contextualSpacing/>
        <w:rPr>
          <w:rFonts w:cs="Arial"/>
        </w:rPr>
      </w:pPr>
      <w:r w:rsidRPr="003D19F2">
        <w:rPr>
          <w:rFonts w:cs="Arial"/>
        </w:rPr>
        <w:t>Фудбалски стадион (у изградњи),</w:t>
      </w:r>
    </w:p>
    <w:p w14:paraId="62478E3B" w14:textId="77777777" w:rsidR="00574E7C" w:rsidRPr="003D19F2" w:rsidRDefault="00574E7C" w:rsidP="00EE22A8">
      <w:pPr>
        <w:numPr>
          <w:ilvl w:val="0"/>
          <w:numId w:val="33"/>
        </w:numPr>
        <w:ind w:left="284" w:hanging="284"/>
        <w:contextualSpacing/>
        <w:rPr>
          <w:rFonts w:cs="Arial"/>
        </w:rPr>
      </w:pPr>
      <w:r w:rsidRPr="003D19F2">
        <w:rPr>
          <w:rFonts w:cs="Arial"/>
        </w:rPr>
        <w:t>Фудбалска академија (школа фудбала са теренима и домом за смештај),</w:t>
      </w:r>
    </w:p>
    <w:p w14:paraId="6E284ADE" w14:textId="77777777" w:rsidR="00574E7C" w:rsidRPr="003D19F2" w:rsidRDefault="00574E7C" w:rsidP="00EE22A8">
      <w:pPr>
        <w:numPr>
          <w:ilvl w:val="0"/>
          <w:numId w:val="33"/>
        </w:numPr>
        <w:ind w:left="284" w:hanging="284"/>
        <w:contextualSpacing/>
        <w:rPr>
          <w:rFonts w:cs="Arial"/>
        </w:rPr>
      </w:pPr>
      <w:r w:rsidRPr="003D19F2">
        <w:rPr>
          <w:rFonts w:cs="Arial"/>
        </w:rPr>
        <w:lastRenderedPageBreak/>
        <w:t>Фудбалско игралиште (Мићуново),</w:t>
      </w:r>
    </w:p>
    <w:p w14:paraId="1ACD13E6" w14:textId="77777777" w:rsidR="00574E7C" w:rsidRPr="003D19F2" w:rsidRDefault="00574E7C" w:rsidP="00EE22A8">
      <w:pPr>
        <w:numPr>
          <w:ilvl w:val="0"/>
          <w:numId w:val="33"/>
        </w:numPr>
        <w:ind w:left="284" w:hanging="284"/>
        <w:contextualSpacing/>
        <w:rPr>
          <w:rFonts w:cs="Arial"/>
        </w:rPr>
      </w:pPr>
      <w:r w:rsidRPr="003D19F2">
        <w:rPr>
          <w:rFonts w:cs="Arial"/>
        </w:rPr>
        <w:t>Хиподром (Мићуново - није у функцији),</w:t>
      </w:r>
    </w:p>
    <w:p w14:paraId="48810BBC" w14:textId="01627D7B" w:rsidR="00574E7C" w:rsidRPr="003D19F2" w:rsidRDefault="00574E7C" w:rsidP="00EE22A8">
      <w:pPr>
        <w:numPr>
          <w:ilvl w:val="0"/>
          <w:numId w:val="33"/>
        </w:numPr>
        <w:ind w:left="284" w:hanging="284"/>
        <w:contextualSpacing/>
        <w:rPr>
          <w:rFonts w:cs="Arial"/>
        </w:rPr>
      </w:pPr>
      <w:r w:rsidRPr="003D19F2">
        <w:rPr>
          <w:rFonts w:cs="Arial"/>
        </w:rPr>
        <w:t>Терени за спорт и рекреацију на обали акумулационог језера (терен за одбојку на песку, терен за кошарку и одбојку, трим стаза)</w:t>
      </w:r>
      <w:r w:rsidR="006C7C00" w:rsidRPr="003D19F2">
        <w:rPr>
          <w:rFonts w:cs="Arial"/>
        </w:rPr>
        <w:t>,</w:t>
      </w:r>
    </w:p>
    <w:p w14:paraId="19AC1972" w14:textId="2DAF9613" w:rsidR="00574E7C" w:rsidRPr="003D19F2" w:rsidRDefault="00574E7C" w:rsidP="00EE22A8">
      <w:pPr>
        <w:numPr>
          <w:ilvl w:val="0"/>
          <w:numId w:val="33"/>
        </w:numPr>
        <w:ind w:left="284" w:hanging="284"/>
        <w:contextualSpacing/>
        <w:rPr>
          <w:rFonts w:cs="Arial"/>
        </w:rPr>
      </w:pPr>
      <w:r w:rsidRPr="003D19F2">
        <w:rPr>
          <w:rFonts w:cs="Arial"/>
        </w:rPr>
        <w:t>Терени за тенис (у „Градском парку“)</w:t>
      </w:r>
      <w:r w:rsidR="006C7C00" w:rsidRPr="003D19F2">
        <w:rPr>
          <w:rFonts w:cs="Arial"/>
        </w:rPr>
        <w:t>,</w:t>
      </w:r>
    </w:p>
    <w:p w14:paraId="7A58DE56" w14:textId="77777777" w:rsidR="00574E7C" w:rsidRPr="003D19F2" w:rsidRDefault="00574E7C" w:rsidP="00EE22A8">
      <w:pPr>
        <w:numPr>
          <w:ilvl w:val="0"/>
          <w:numId w:val="33"/>
        </w:numPr>
        <w:ind w:left="284" w:hanging="284"/>
        <w:contextualSpacing/>
        <w:rPr>
          <w:rFonts w:cs="Arial"/>
        </w:rPr>
      </w:pPr>
      <w:r w:rsidRPr="003D19F2">
        <w:rPr>
          <w:rFonts w:cs="Arial"/>
        </w:rPr>
        <w:t>Куглана,</w:t>
      </w:r>
    </w:p>
    <w:p w14:paraId="3E5684B9" w14:textId="77777777" w:rsidR="00574E7C" w:rsidRPr="003D19F2" w:rsidRDefault="00574E7C" w:rsidP="00EE22A8">
      <w:pPr>
        <w:numPr>
          <w:ilvl w:val="0"/>
          <w:numId w:val="33"/>
        </w:numPr>
        <w:ind w:left="284" w:hanging="284"/>
        <w:contextualSpacing/>
        <w:rPr>
          <w:rFonts w:cs="Arial"/>
        </w:rPr>
      </w:pPr>
      <w:r w:rsidRPr="003D19F2">
        <w:rPr>
          <w:rFonts w:cs="Arial"/>
        </w:rPr>
        <w:t>Кошаркашки терен са трибинама,</w:t>
      </w:r>
    </w:p>
    <w:p w14:paraId="182E943C" w14:textId="77777777" w:rsidR="00574E7C" w:rsidRPr="003D19F2" w:rsidRDefault="00574E7C" w:rsidP="00EE22A8">
      <w:pPr>
        <w:numPr>
          <w:ilvl w:val="0"/>
          <w:numId w:val="33"/>
        </w:numPr>
        <w:ind w:left="284" w:hanging="284"/>
        <w:contextualSpacing/>
        <w:rPr>
          <w:rFonts w:cs="Arial"/>
        </w:rPr>
      </w:pPr>
      <w:r w:rsidRPr="003D19F2">
        <w:rPr>
          <w:rFonts w:cs="Arial"/>
        </w:rPr>
        <w:t>Дом малих спортова (са салама за борилачке вештине, стони тенис и шах).</w:t>
      </w:r>
    </w:p>
    <w:p w14:paraId="4DF99245" w14:textId="77777777" w:rsidR="00574E7C" w:rsidRPr="003D19F2" w:rsidRDefault="00574E7C" w:rsidP="00574E7C">
      <w:pPr>
        <w:rPr>
          <w:rFonts w:cs="Arial"/>
        </w:rPr>
      </w:pPr>
    </w:p>
    <w:p w14:paraId="7A6D3E0D" w14:textId="77777777" w:rsidR="00574E7C" w:rsidRPr="003D19F2" w:rsidRDefault="00574E7C" w:rsidP="00574E7C">
      <w:pPr>
        <w:rPr>
          <w:rFonts w:cs="Arial"/>
        </w:rPr>
      </w:pPr>
      <w:r w:rsidRPr="003D19F2">
        <w:rPr>
          <w:rFonts w:cs="Arial"/>
        </w:rPr>
        <w:t>Такође, у оквиру школских комплекса постоје објекти и површине за потребе фискултурног образовања ученика, а који се понегде користе и од стране других лица изван школе, и то:</w:t>
      </w:r>
    </w:p>
    <w:p w14:paraId="4BF26285" w14:textId="77777777" w:rsidR="00574E7C" w:rsidRPr="003D19F2" w:rsidRDefault="00574E7C" w:rsidP="00EE22A8">
      <w:pPr>
        <w:numPr>
          <w:ilvl w:val="0"/>
          <w:numId w:val="33"/>
        </w:numPr>
        <w:ind w:left="284" w:hanging="284"/>
        <w:contextualSpacing/>
        <w:rPr>
          <w:rFonts w:cs="Arial"/>
        </w:rPr>
      </w:pPr>
      <w:r w:rsidRPr="003D19F2">
        <w:rPr>
          <w:rFonts w:cs="Arial"/>
        </w:rPr>
        <w:t>ОШ „Чаки Лајош“ – фискултурна сала са вишенаменским тереном величине терена за кошарку са трибном за 750 гледалаца, сала за физичко васпитање ученика и отворени терен за рукомет/мали фудбал,</w:t>
      </w:r>
    </w:p>
    <w:p w14:paraId="2CBA7470" w14:textId="77777777" w:rsidR="00574E7C" w:rsidRPr="003D19F2" w:rsidRDefault="00574E7C" w:rsidP="00EE22A8">
      <w:pPr>
        <w:numPr>
          <w:ilvl w:val="0"/>
          <w:numId w:val="33"/>
        </w:numPr>
        <w:ind w:left="284" w:hanging="284"/>
        <w:contextualSpacing/>
        <w:rPr>
          <w:rFonts w:cs="Arial"/>
        </w:rPr>
      </w:pPr>
      <w:r w:rsidRPr="003D19F2">
        <w:rPr>
          <w:rFonts w:cs="Arial"/>
        </w:rPr>
        <w:t>ОШ „Никола Тесла“ - фискултурна сала са вишенаменским тереном величине терена за кошарку, отворени терен за спортске игре са лоптом,</w:t>
      </w:r>
    </w:p>
    <w:p w14:paraId="0811CAA7" w14:textId="77777777" w:rsidR="00574E7C" w:rsidRPr="003D19F2" w:rsidRDefault="00574E7C" w:rsidP="00EE22A8">
      <w:pPr>
        <w:numPr>
          <w:ilvl w:val="0"/>
          <w:numId w:val="33"/>
        </w:numPr>
        <w:ind w:left="284" w:hanging="284"/>
        <w:contextualSpacing/>
        <w:rPr>
          <w:rFonts w:cs="Arial"/>
        </w:rPr>
      </w:pPr>
      <w:r w:rsidRPr="003D19F2">
        <w:rPr>
          <w:rFonts w:cs="Arial"/>
        </w:rPr>
        <w:t>Гимназија и економска школа „Доситеј Обрадовић“ – фискултурна сала, отворени вишенаменски терен величине терена за рукомет са трибинама за 200 гледалаца,</w:t>
      </w:r>
    </w:p>
    <w:p w14:paraId="2D98139A" w14:textId="340BC631" w:rsidR="00574E7C" w:rsidRPr="003D19F2" w:rsidRDefault="00574E7C" w:rsidP="00EE22A8">
      <w:pPr>
        <w:numPr>
          <w:ilvl w:val="0"/>
          <w:numId w:val="33"/>
        </w:numPr>
        <w:ind w:left="284" w:hanging="284"/>
        <w:contextualSpacing/>
        <w:rPr>
          <w:rFonts w:cs="Arial"/>
        </w:rPr>
      </w:pPr>
      <w:r w:rsidRPr="003D19F2">
        <w:rPr>
          <w:rFonts w:cs="Arial"/>
        </w:rPr>
        <w:t>Средња техничка школа</w:t>
      </w:r>
      <w:r w:rsidR="0075111F">
        <w:rPr>
          <w:rFonts w:cs="Arial"/>
          <w:lang w:val="sr-Latn-RS"/>
        </w:rPr>
        <w:t xml:space="preserve"> </w:t>
      </w:r>
      <w:r w:rsidRPr="003D19F2">
        <w:rPr>
          <w:rFonts w:cs="Arial"/>
        </w:rPr>
        <w:t>„Јожеф Шинковић“ - отворени терен за мали фудбал/рукомет,</w:t>
      </w:r>
    </w:p>
    <w:p w14:paraId="3E34D7DB" w14:textId="77777777" w:rsidR="00574E7C" w:rsidRPr="003D19F2" w:rsidRDefault="00574E7C" w:rsidP="00EE22A8">
      <w:pPr>
        <w:numPr>
          <w:ilvl w:val="0"/>
          <w:numId w:val="33"/>
        </w:numPr>
        <w:ind w:left="284" w:hanging="284"/>
        <w:contextualSpacing/>
        <w:rPr>
          <w:rFonts w:cs="Arial"/>
        </w:rPr>
      </w:pPr>
      <w:r w:rsidRPr="003D19F2">
        <w:rPr>
          <w:rFonts w:cs="Arial"/>
        </w:rPr>
        <w:t>Средња пољопривредна школа – фискултурна сала са вишенаменским тереном величине терена за рукомет, отворени терен за игре са лоптом.</w:t>
      </w:r>
    </w:p>
    <w:p w14:paraId="0C49CF64" w14:textId="77777777" w:rsidR="00574E7C" w:rsidRPr="003D19F2" w:rsidRDefault="00574E7C" w:rsidP="00574E7C">
      <w:pPr>
        <w:rPr>
          <w:rFonts w:cs="Arial"/>
        </w:rPr>
      </w:pPr>
    </w:p>
    <w:p w14:paraId="06A5F936" w14:textId="77777777" w:rsidR="00574E7C" w:rsidRPr="003D19F2" w:rsidRDefault="00574E7C" w:rsidP="00574E7C">
      <w:pPr>
        <w:rPr>
          <w:rFonts w:cs="Arial"/>
        </w:rPr>
      </w:pPr>
      <w:r w:rsidRPr="003D19F2">
        <w:rPr>
          <w:rFonts w:cs="Arial"/>
        </w:rPr>
        <w:t>Поједина дечија игралишта у оквиру уређених зелених површина имају терене за игре са лоптом (баскет, фудбал на малим головима и сл.) предвиђене за децу мањег и средњег узраста.</w:t>
      </w:r>
    </w:p>
    <w:p w14:paraId="285643D7" w14:textId="77777777" w:rsidR="00574E7C" w:rsidRPr="003D19F2" w:rsidRDefault="00574E7C" w:rsidP="00574E7C">
      <w:pPr>
        <w:rPr>
          <w:rFonts w:eastAsiaTheme="minorEastAsia" w:cstheme="minorBidi"/>
        </w:rPr>
      </w:pPr>
    </w:p>
    <w:p w14:paraId="107563ED" w14:textId="77777777" w:rsidR="00574E7C" w:rsidRPr="003D19F2" w:rsidRDefault="00574E7C" w:rsidP="00574E7C">
      <w:pPr>
        <w:rPr>
          <w:rFonts w:eastAsiaTheme="minorEastAsia"/>
          <w:b/>
          <w:lang w:eastAsia="zh-CN"/>
        </w:rPr>
      </w:pPr>
      <w:bookmarkStart w:id="188" w:name="_Toc58944362"/>
      <w:bookmarkStart w:id="189" w:name="_Toc58946122"/>
      <w:bookmarkStart w:id="190" w:name="_Toc59438375"/>
      <w:bookmarkStart w:id="191" w:name="_Toc59438533"/>
      <w:r w:rsidRPr="003D19F2">
        <w:rPr>
          <w:rFonts w:eastAsiaTheme="minorEastAsia"/>
          <w:b/>
          <w:lang w:eastAsia="zh-CN"/>
        </w:rPr>
        <w:t>Парковске површине и озелењени скверови</w:t>
      </w:r>
      <w:bookmarkEnd w:id="188"/>
      <w:bookmarkEnd w:id="189"/>
      <w:bookmarkEnd w:id="190"/>
      <w:bookmarkEnd w:id="191"/>
    </w:p>
    <w:p w14:paraId="02874641" w14:textId="77777777" w:rsidR="00574E7C" w:rsidRPr="003D19F2" w:rsidRDefault="00574E7C" w:rsidP="00574E7C">
      <w:pPr>
        <w:pStyle w:val="Style2"/>
        <w:widowControl/>
        <w:rPr>
          <w:rFonts w:ascii="Verdana" w:hAnsi="Verdana"/>
          <w:sz w:val="20"/>
          <w:szCs w:val="20"/>
          <w:lang w:val="sr-Cyrl-RS" w:eastAsia="sr-Cyrl-CS"/>
        </w:rPr>
      </w:pPr>
      <w:r w:rsidRPr="003D19F2">
        <w:rPr>
          <w:rFonts w:ascii="Verdana" w:hAnsi="Verdana"/>
          <w:sz w:val="20"/>
          <w:szCs w:val="20"/>
          <w:lang w:val="sr-Cyrl-RS" w:eastAsia="sr-Cyrl-CS"/>
        </w:rPr>
        <w:t xml:space="preserve"> </w:t>
      </w:r>
    </w:p>
    <w:p w14:paraId="1A9EE636" w14:textId="77777777" w:rsidR="00574E7C" w:rsidRPr="003D19F2" w:rsidRDefault="00574E7C" w:rsidP="00574E7C">
      <w:r w:rsidRPr="003D19F2">
        <w:t xml:space="preserve">У насељу Бачка Топола се као постојеће зелене површине издвајају уређенe парковске површине – „Градски парк“ и парк код Средње пољопривредне школе као и неколико озелењених скверова. </w:t>
      </w:r>
    </w:p>
    <w:p w14:paraId="5CF25ABE" w14:textId="77777777" w:rsidR="00574E7C" w:rsidRPr="0075111F" w:rsidRDefault="00574E7C" w:rsidP="00574E7C">
      <w:pPr>
        <w:rPr>
          <w:rFonts w:eastAsiaTheme="minorEastAsia" w:cstheme="minorBidi"/>
        </w:rPr>
      </w:pPr>
    </w:p>
    <w:p w14:paraId="5890138C" w14:textId="77777777" w:rsidR="00574E7C" w:rsidRPr="003D19F2" w:rsidRDefault="00574E7C" w:rsidP="00574E7C">
      <w:r w:rsidRPr="003D19F2">
        <w:rPr>
          <w:rFonts w:eastAsiaTheme="minorEastAsia" w:cstheme="minorBidi"/>
        </w:rPr>
        <w:t xml:space="preserve">Као посебна слободна партерно уређена и озелењена површина издваја се </w:t>
      </w:r>
      <w:r w:rsidRPr="003D19F2">
        <w:t>главни насељски трг у насељском центру, преко пута парка.</w:t>
      </w:r>
    </w:p>
    <w:p w14:paraId="2A4ACA9C" w14:textId="77777777" w:rsidR="00574E7C" w:rsidRPr="0075111F" w:rsidRDefault="00574E7C" w:rsidP="00574E7C">
      <w:pPr>
        <w:rPr>
          <w:rFonts w:eastAsiaTheme="minorEastAsia" w:cstheme="minorBidi"/>
        </w:rPr>
      </w:pPr>
    </w:p>
    <w:p w14:paraId="124B99F7" w14:textId="77777777" w:rsidR="00574E7C" w:rsidRPr="003D19F2" w:rsidRDefault="00574E7C" w:rsidP="00574E7C">
      <w:pPr>
        <w:rPr>
          <w:rFonts w:eastAsiaTheme="minorEastAsia"/>
          <w:b/>
          <w:lang w:eastAsia="zh-CN"/>
        </w:rPr>
      </w:pPr>
      <w:bookmarkStart w:id="192" w:name="_Toc58944363"/>
      <w:bookmarkStart w:id="193" w:name="_Toc58946123"/>
      <w:bookmarkStart w:id="194" w:name="_Toc59438376"/>
      <w:bookmarkStart w:id="195" w:name="_Toc59438534"/>
      <w:r w:rsidRPr="003D19F2">
        <w:rPr>
          <w:rFonts w:eastAsiaTheme="minorEastAsia"/>
          <w:b/>
          <w:lang w:eastAsia="zh-CN"/>
        </w:rPr>
        <w:t>Слободне и рекреативне површине</w:t>
      </w:r>
      <w:bookmarkEnd w:id="192"/>
      <w:bookmarkEnd w:id="193"/>
      <w:bookmarkEnd w:id="194"/>
      <w:bookmarkEnd w:id="195"/>
    </w:p>
    <w:p w14:paraId="795E63A8" w14:textId="77777777" w:rsidR="00574E7C" w:rsidRPr="0075111F" w:rsidRDefault="00574E7C" w:rsidP="00574E7C"/>
    <w:p w14:paraId="35221673" w14:textId="77777777" w:rsidR="00574E7C" w:rsidRPr="003D19F2" w:rsidRDefault="00574E7C" w:rsidP="00574E7C">
      <w:r w:rsidRPr="003D19F2">
        <w:t>Слободне и рекреативне површине у оквиру простора намењених вишепородичном становању такође су озелењене.</w:t>
      </w:r>
    </w:p>
    <w:p w14:paraId="77C3FB56" w14:textId="77777777" w:rsidR="00574E7C" w:rsidRPr="0075111F" w:rsidRDefault="00574E7C" w:rsidP="00574E7C">
      <w:pPr>
        <w:rPr>
          <w:rFonts w:eastAsiaTheme="minorEastAsia" w:cstheme="minorBidi"/>
        </w:rPr>
      </w:pPr>
    </w:p>
    <w:p w14:paraId="348E0FF9" w14:textId="77777777" w:rsidR="00574E7C" w:rsidRPr="003D19F2" w:rsidRDefault="00574E7C" w:rsidP="00574E7C">
      <w:pPr>
        <w:rPr>
          <w:rFonts w:eastAsiaTheme="minorEastAsia"/>
          <w:b/>
          <w:lang w:eastAsia="zh-CN"/>
        </w:rPr>
      </w:pPr>
      <w:bookmarkStart w:id="196" w:name="_Toc58944364"/>
      <w:bookmarkStart w:id="197" w:name="_Toc58946124"/>
      <w:bookmarkStart w:id="198" w:name="_Toc59438377"/>
      <w:bookmarkStart w:id="199" w:name="_Toc59438535"/>
      <w:bookmarkStart w:id="200" w:name="_Toc327782386"/>
      <w:bookmarkStart w:id="201" w:name="_Toc333572037"/>
      <w:r w:rsidRPr="003D19F2">
        <w:rPr>
          <w:rFonts w:eastAsiaTheme="minorEastAsia"/>
          <w:b/>
          <w:lang w:eastAsia="zh-CN"/>
        </w:rPr>
        <w:t>Комуналне површине</w:t>
      </w:r>
      <w:bookmarkEnd w:id="196"/>
      <w:bookmarkEnd w:id="197"/>
      <w:bookmarkEnd w:id="198"/>
      <w:bookmarkEnd w:id="199"/>
      <w:r w:rsidRPr="003D19F2">
        <w:rPr>
          <w:rFonts w:eastAsiaTheme="minorEastAsia"/>
          <w:b/>
          <w:lang w:eastAsia="zh-CN"/>
        </w:rPr>
        <w:t xml:space="preserve"> </w:t>
      </w:r>
      <w:bookmarkEnd w:id="200"/>
      <w:bookmarkEnd w:id="201"/>
    </w:p>
    <w:p w14:paraId="49079581" w14:textId="77777777" w:rsidR="00574E7C" w:rsidRPr="0075111F" w:rsidRDefault="00574E7C" w:rsidP="00574E7C"/>
    <w:p w14:paraId="42FF4BBB" w14:textId="77777777" w:rsidR="00574E7C" w:rsidRPr="003D19F2" w:rsidRDefault="00574E7C" w:rsidP="00574E7C">
      <w:pPr>
        <w:rPr>
          <w:szCs w:val="24"/>
        </w:rPr>
      </w:pPr>
      <w:r w:rsidRPr="003D19F2">
        <w:rPr>
          <w:szCs w:val="24"/>
        </w:rPr>
        <w:t xml:space="preserve">У оквиру насеља Бачка Топола заступљене су следеће комуналне површине: зелена пијаца, вашариште/сточна пијаца, насељска гробља, комплекс постројења за припрему воде за пиће са припадајућим бунарима, насељске трафостанице и антенски стубови, главна мернорегулациона станица за гас, мернорегулационе станице и депонија грађевинског отпада. </w:t>
      </w:r>
    </w:p>
    <w:p w14:paraId="570924EA" w14:textId="77777777" w:rsidR="00574E7C" w:rsidRPr="0075111F" w:rsidRDefault="00574E7C" w:rsidP="00574E7C"/>
    <w:p w14:paraId="14DA1900" w14:textId="77777777" w:rsidR="00574E7C" w:rsidRPr="003D19F2" w:rsidRDefault="00574E7C" w:rsidP="00574E7C">
      <w:r w:rsidRPr="003D19F2">
        <w:t xml:space="preserve">Постојећи </w:t>
      </w:r>
      <w:r w:rsidRPr="003D19F2">
        <w:rPr>
          <w:u w:val="single"/>
        </w:rPr>
        <w:t>комплекс зелене пијаце</w:t>
      </w:r>
      <w:r w:rsidRPr="003D19F2">
        <w:t xml:space="preserve"> налази се на углу улица Карађорђева и Вашариште, а њена локација може се оценити као повољна (како за пешачки тако и за моторни саобраћај). Пијаца има отворени део и зидани објекат - тржницу. Одмах уз пијацу налази се вишенаменска паркинг површина који је уједно и полигон за ауто школу, паркиралиште за посетиоце вашара и сличних манифестација и коју, између осталог, користе и посетиоци пијаце.</w:t>
      </w:r>
    </w:p>
    <w:p w14:paraId="0DFDCF5F" w14:textId="77777777" w:rsidR="00574E7C" w:rsidRPr="003D19F2" w:rsidRDefault="00574E7C" w:rsidP="00574E7C"/>
    <w:p w14:paraId="5D093618" w14:textId="77777777" w:rsidR="00574E7C" w:rsidRPr="003D19F2" w:rsidRDefault="00574E7C" w:rsidP="00574E7C">
      <w:r w:rsidRPr="003D19F2">
        <w:lastRenderedPageBreak/>
        <w:t>Површина пијаце и паркинзи у окружењу просторно задовољавају потребе корисника те није неопходно просторно проширење истих. За евентуалну изградњу нових садржаја пијаце користиће се постојећа површина комплекса пијаце.</w:t>
      </w:r>
    </w:p>
    <w:p w14:paraId="456D149B" w14:textId="77777777" w:rsidR="00574E7C" w:rsidRPr="006F4C00" w:rsidRDefault="00574E7C" w:rsidP="00574E7C">
      <w:pPr>
        <w:rPr>
          <w:sz w:val="18"/>
          <w:szCs w:val="18"/>
        </w:rPr>
      </w:pPr>
    </w:p>
    <w:p w14:paraId="04BC48A4" w14:textId="77777777" w:rsidR="00574E7C" w:rsidRPr="003D19F2" w:rsidRDefault="00574E7C" w:rsidP="00574E7C">
      <w:r w:rsidRPr="003D19F2">
        <w:t xml:space="preserve">Локација </w:t>
      </w:r>
      <w:r w:rsidRPr="003D19F2">
        <w:rPr>
          <w:u w:val="single"/>
        </w:rPr>
        <w:t>вашаришта</w:t>
      </w:r>
      <w:r w:rsidRPr="003D19F2">
        <w:t xml:space="preserve"> је на слободним површинама уличног коридора улице Вашариште, од улице Иштвана Андреа до улице Етвеш Лоранта. На посебном ограђеном делу јужно од коридора саобраћајнице одржава се сточни вашар. Изграђен je санитарни чвор за потребе посетилаца и продаваца. </w:t>
      </w:r>
    </w:p>
    <w:p w14:paraId="463B763F" w14:textId="77777777" w:rsidR="00574E7C" w:rsidRPr="006F4C00" w:rsidRDefault="00574E7C" w:rsidP="00574E7C">
      <w:pPr>
        <w:rPr>
          <w:sz w:val="18"/>
          <w:szCs w:val="18"/>
        </w:rPr>
      </w:pPr>
    </w:p>
    <w:p w14:paraId="72343157" w14:textId="77777777" w:rsidR="00574E7C" w:rsidRPr="003D19F2" w:rsidRDefault="00574E7C" w:rsidP="00574E7C">
      <w:r w:rsidRPr="003D19F2">
        <w:t>Неопходно је за простор намењен вашаришту у уличном коридору утврдити правила за његово уређење.</w:t>
      </w:r>
    </w:p>
    <w:p w14:paraId="5755CA5E" w14:textId="77777777" w:rsidR="00574E7C" w:rsidRPr="006F4C00" w:rsidRDefault="00574E7C" w:rsidP="00574E7C">
      <w:pPr>
        <w:rPr>
          <w:sz w:val="18"/>
          <w:szCs w:val="18"/>
        </w:rPr>
      </w:pPr>
      <w:r w:rsidRPr="006F4C00">
        <w:rPr>
          <w:sz w:val="18"/>
          <w:szCs w:val="18"/>
        </w:rPr>
        <w:t xml:space="preserve"> </w:t>
      </w:r>
    </w:p>
    <w:p w14:paraId="11416A6B" w14:textId="77777777" w:rsidR="00574E7C" w:rsidRPr="003D19F2" w:rsidRDefault="00574E7C" w:rsidP="00574E7C">
      <w:r w:rsidRPr="003D19F2">
        <w:rPr>
          <w:u w:val="single"/>
        </w:rPr>
        <w:t>Комплекс постројења за припрему воде за пиће</w:t>
      </w:r>
      <w:r w:rsidRPr="003D19F2">
        <w:t xml:space="preserve"> налази се у северном делу насеља.  Припадајући бунари налазе се на неколико локација у непоредном окружењу.</w:t>
      </w:r>
    </w:p>
    <w:p w14:paraId="159C3E6D" w14:textId="77777777" w:rsidR="00574E7C" w:rsidRPr="006F4C00" w:rsidRDefault="00574E7C" w:rsidP="00574E7C">
      <w:pPr>
        <w:rPr>
          <w:sz w:val="18"/>
          <w:szCs w:val="18"/>
        </w:rPr>
      </w:pPr>
    </w:p>
    <w:p w14:paraId="26138DE0" w14:textId="77777777" w:rsidR="00574E7C" w:rsidRPr="003D19F2" w:rsidRDefault="00574E7C" w:rsidP="00574E7C">
      <w:r w:rsidRPr="003D19F2">
        <w:t xml:space="preserve">У насељу је изграђен и неопходан број </w:t>
      </w:r>
      <w:r w:rsidRPr="003D19F2">
        <w:rPr>
          <w:u w:val="single"/>
        </w:rPr>
        <w:t>трафостаница</w:t>
      </w:r>
      <w:r w:rsidRPr="003D19F2">
        <w:t xml:space="preserve"> и </w:t>
      </w:r>
      <w:r w:rsidRPr="003D19F2">
        <w:rPr>
          <w:u w:val="single"/>
        </w:rPr>
        <w:t>антенских стубова</w:t>
      </w:r>
      <w:r w:rsidRPr="003D19F2">
        <w:t xml:space="preserve"> за несметано снабдевање електричном енергијом и електронском комуникационом инфраструктуром.</w:t>
      </w:r>
    </w:p>
    <w:p w14:paraId="57369FA4" w14:textId="77777777" w:rsidR="00574E7C" w:rsidRPr="006F4C00" w:rsidRDefault="00574E7C" w:rsidP="00574E7C">
      <w:pPr>
        <w:rPr>
          <w:sz w:val="18"/>
          <w:szCs w:val="18"/>
        </w:rPr>
      </w:pPr>
    </w:p>
    <w:p w14:paraId="65974B8A" w14:textId="77777777" w:rsidR="00574E7C" w:rsidRPr="003D19F2" w:rsidRDefault="00574E7C" w:rsidP="00574E7C">
      <w:pPr>
        <w:rPr>
          <w:spacing w:val="-4"/>
          <w:szCs w:val="24"/>
        </w:rPr>
      </w:pPr>
      <w:r w:rsidRPr="003D19F2">
        <w:rPr>
          <w:spacing w:val="-4"/>
        </w:rPr>
        <w:t xml:space="preserve">У источном делу насеља изграђен је комплекс </w:t>
      </w:r>
      <w:r w:rsidRPr="003D19F2">
        <w:rPr>
          <w:spacing w:val="-4"/>
          <w:u w:val="single"/>
        </w:rPr>
        <w:t>главне мернорегулационе станице</w:t>
      </w:r>
      <w:r w:rsidRPr="003D19F2">
        <w:rPr>
          <w:spacing w:val="-4"/>
        </w:rPr>
        <w:t xml:space="preserve"> за гас</w:t>
      </w:r>
      <w:r w:rsidRPr="003D19F2">
        <w:rPr>
          <w:spacing w:val="-4"/>
          <w:szCs w:val="24"/>
        </w:rPr>
        <w:t xml:space="preserve"> ГМРС „Бачка Топола“ (кат. парцела бр. 6104/3 КО Бачка Топола-град), а </w:t>
      </w:r>
      <w:r w:rsidRPr="003D19F2">
        <w:rPr>
          <w:spacing w:val="-4"/>
          <w:szCs w:val="24"/>
          <w:u w:val="single"/>
        </w:rPr>
        <w:t>мернорегулационе станице</w:t>
      </w:r>
      <w:r w:rsidRPr="003D19F2">
        <w:rPr>
          <w:spacing w:val="-4"/>
          <w:szCs w:val="24"/>
        </w:rPr>
        <w:t xml:space="preserve"> за широку потрошњу евидентиране су на неколико локација у насељу.</w:t>
      </w:r>
    </w:p>
    <w:p w14:paraId="7839DBB9" w14:textId="77777777" w:rsidR="00574E7C" w:rsidRPr="00730D71" w:rsidRDefault="00574E7C" w:rsidP="00574E7C"/>
    <w:p w14:paraId="5EAF4C4E" w14:textId="77777777" w:rsidR="00574E7C" w:rsidRPr="003D19F2" w:rsidRDefault="00574E7C" w:rsidP="00574E7C">
      <w:r w:rsidRPr="003D19F2">
        <w:rPr>
          <w:u w:val="single"/>
        </w:rPr>
        <w:t>Депонија грађевинског отпада</w:t>
      </w:r>
      <w:r w:rsidRPr="003D19F2">
        <w:t xml:space="preserve"> налази се у северозападном делу насеља и планирана је за рекултивацију.</w:t>
      </w:r>
    </w:p>
    <w:p w14:paraId="060F2F2C" w14:textId="77777777" w:rsidR="00574E7C" w:rsidRPr="00730D71" w:rsidRDefault="00574E7C" w:rsidP="00574E7C">
      <w:pPr>
        <w:rPr>
          <w:rFonts w:eastAsiaTheme="minorEastAsia"/>
          <w:b/>
          <w:lang w:eastAsia="zh-CN"/>
        </w:rPr>
      </w:pPr>
    </w:p>
    <w:p w14:paraId="0F914E81" w14:textId="77777777" w:rsidR="00574E7C" w:rsidRPr="003D19F2" w:rsidRDefault="00574E7C" w:rsidP="00574E7C">
      <w:r w:rsidRPr="003D19F2">
        <w:t xml:space="preserve">У Бачкој Тополи постоје два активна </w:t>
      </w:r>
      <w:r w:rsidRPr="003D19F2">
        <w:rPr>
          <w:u w:val="single"/>
        </w:rPr>
        <w:t>гробља</w:t>
      </w:r>
      <w:r w:rsidRPr="003D19F2">
        <w:t>, Источно и Западно гробље. Оба су опремљена капелом са мртвачницом и пратећим просторијама. За будуће потребе неопходно је предвидети просторно проширење за оба гробља.</w:t>
      </w:r>
    </w:p>
    <w:p w14:paraId="547D6216" w14:textId="77777777" w:rsidR="00574E7C" w:rsidRPr="006F4C00" w:rsidRDefault="00574E7C" w:rsidP="00574E7C">
      <w:pPr>
        <w:rPr>
          <w:sz w:val="18"/>
          <w:szCs w:val="18"/>
        </w:rPr>
      </w:pPr>
    </w:p>
    <w:p w14:paraId="6928BACF" w14:textId="77777777" w:rsidR="00574E7C" w:rsidRPr="003D19F2" w:rsidRDefault="00574E7C" w:rsidP="00574E7C">
      <w:r w:rsidRPr="003D19F2">
        <w:t>Поред ова два гробља у насељу постоји и Јеврејско гробље са капелом које није активно за сахрањивање. Ово гробље задржава се у постојећим оквирима.</w:t>
      </w:r>
    </w:p>
    <w:p w14:paraId="5A9388B7" w14:textId="77777777" w:rsidR="00574E7C" w:rsidRPr="006F4C00" w:rsidRDefault="00574E7C" w:rsidP="00574E7C">
      <w:pPr>
        <w:rPr>
          <w:sz w:val="18"/>
          <w:szCs w:val="18"/>
        </w:rPr>
      </w:pPr>
    </w:p>
    <w:p w14:paraId="68F0B56F" w14:textId="77777777" w:rsidR="00574E7C" w:rsidRPr="003D19F2" w:rsidRDefault="00574E7C" w:rsidP="00574E7C">
      <w:pPr>
        <w:rPr>
          <w:rFonts w:eastAsiaTheme="minorEastAsia"/>
          <w:b/>
          <w:lang w:eastAsia="zh-CN"/>
        </w:rPr>
      </w:pPr>
      <w:bookmarkStart w:id="202" w:name="_Toc58944365"/>
      <w:bookmarkStart w:id="203" w:name="_Toc58946125"/>
      <w:bookmarkStart w:id="204" w:name="_Toc59438378"/>
      <w:bookmarkStart w:id="205" w:name="_Toc59438536"/>
      <w:r w:rsidRPr="003D19F2">
        <w:rPr>
          <w:rFonts w:eastAsiaTheme="minorEastAsia"/>
          <w:b/>
          <w:lang w:eastAsia="zh-CN"/>
        </w:rPr>
        <w:t>Саобраћајни терминали и стационарни саобраћај</w:t>
      </w:r>
      <w:bookmarkEnd w:id="202"/>
      <w:bookmarkEnd w:id="203"/>
      <w:bookmarkEnd w:id="204"/>
      <w:bookmarkEnd w:id="205"/>
    </w:p>
    <w:p w14:paraId="756D652C" w14:textId="77777777" w:rsidR="00574E7C" w:rsidRPr="006F4C00" w:rsidRDefault="00574E7C" w:rsidP="00574E7C">
      <w:pPr>
        <w:rPr>
          <w:rFonts w:eastAsiaTheme="minorEastAsia"/>
          <w:b/>
          <w:sz w:val="18"/>
          <w:szCs w:val="18"/>
          <w:lang w:eastAsia="zh-CN"/>
        </w:rPr>
      </w:pPr>
    </w:p>
    <w:p w14:paraId="00CF40E0" w14:textId="77777777" w:rsidR="00574E7C" w:rsidRDefault="00574E7C" w:rsidP="00574E7C">
      <w:pPr>
        <w:rPr>
          <w:rFonts w:eastAsiaTheme="minorEastAsia" w:cstheme="minorBidi"/>
          <w:lang w:eastAsia="zh-CN"/>
        </w:rPr>
      </w:pPr>
      <w:r w:rsidRPr="003D19F2">
        <w:rPr>
          <w:rFonts w:eastAsiaTheme="minorEastAsia" w:cstheme="minorBidi"/>
          <w:lang w:eastAsia="zh-CN"/>
        </w:rPr>
        <w:t>Саобраћајне терминале у насељу Бачка Топола представљају међумесна аутобуска станица, железничка станица и 4 станице за снабдевање горивима.</w:t>
      </w:r>
    </w:p>
    <w:p w14:paraId="546120B1" w14:textId="77777777" w:rsidR="006F4C00" w:rsidRPr="006F4C00" w:rsidRDefault="006F4C00" w:rsidP="00574E7C">
      <w:pPr>
        <w:rPr>
          <w:rFonts w:eastAsiaTheme="minorEastAsia" w:cstheme="minorBidi"/>
          <w:sz w:val="18"/>
          <w:szCs w:val="18"/>
          <w:lang w:eastAsia="zh-CN"/>
        </w:rPr>
      </w:pPr>
    </w:p>
    <w:p w14:paraId="29F87677" w14:textId="77777777" w:rsidR="00574E7C" w:rsidRPr="003D19F2" w:rsidRDefault="00574E7C" w:rsidP="00574E7C">
      <w:pPr>
        <w:rPr>
          <w:rFonts w:eastAsiaTheme="minorEastAsia" w:cstheme="minorBidi"/>
          <w:lang w:eastAsia="zh-CN"/>
        </w:rPr>
      </w:pPr>
      <w:r w:rsidRPr="003D19F2">
        <w:rPr>
          <w:rFonts w:eastAsiaTheme="minorEastAsia" w:cstheme="minorBidi"/>
          <w:lang w:eastAsia="zh-CN"/>
        </w:rPr>
        <w:t>Површине за стационарни саобраћај представљају паркинг површине у центру насеља, уз објекте вишепородичног становања и уз комплекс пијаце.</w:t>
      </w:r>
    </w:p>
    <w:p w14:paraId="3BE589B3" w14:textId="77777777" w:rsidR="00574E7C" w:rsidRPr="006F4C00" w:rsidRDefault="00574E7C" w:rsidP="00574E7C">
      <w:pPr>
        <w:rPr>
          <w:rFonts w:eastAsiaTheme="minorEastAsia"/>
          <w:b/>
          <w:sz w:val="18"/>
          <w:szCs w:val="18"/>
          <w:lang w:eastAsia="zh-CN"/>
        </w:rPr>
      </w:pPr>
    </w:p>
    <w:p w14:paraId="6FE06E88" w14:textId="77777777" w:rsidR="00574E7C" w:rsidRPr="003D19F2" w:rsidRDefault="00574E7C" w:rsidP="00574E7C">
      <w:pPr>
        <w:rPr>
          <w:rFonts w:eastAsiaTheme="minorEastAsia"/>
          <w:b/>
          <w:lang w:eastAsia="zh-CN"/>
        </w:rPr>
      </w:pPr>
      <w:r w:rsidRPr="003D19F2">
        <w:rPr>
          <w:rFonts w:eastAsiaTheme="minorEastAsia"/>
          <w:b/>
          <w:lang w:eastAsia="zh-CN"/>
        </w:rPr>
        <w:t>Железничка пруга</w:t>
      </w:r>
    </w:p>
    <w:p w14:paraId="0FFD391E" w14:textId="77777777" w:rsidR="00574E7C" w:rsidRPr="006F4C00" w:rsidRDefault="00574E7C" w:rsidP="00574E7C">
      <w:pPr>
        <w:rPr>
          <w:rFonts w:eastAsiaTheme="minorEastAsia"/>
          <w:b/>
          <w:sz w:val="18"/>
          <w:szCs w:val="18"/>
          <w:lang w:eastAsia="zh-CN"/>
        </w:rPr>
      </w:pPr>
    </w:p>
    <w:p w14:paraId="0084E1FC" w14:textId="77777777" w:rsidR="00574E7C" w:rsidRPr="003D19F2" w:rsidRDefault="00574E7C" w:rsidP="00574E7C">
      <w:pPr>
        <w:rPr>
          <w:rFonts w:eastAsiaTheme="minorEastAsia"/>
          <w:b/>
          <w:lang w:eastAsia="zh-CN"/>
        </w:rPr>
      </w:pPr>
      <w:r w:rsidRPr="003D19F2">
        <w:rPr>
          <w:rFonts w:eastAsiaTheme="minorHAnsi"/>
        </w:rPr>
        <w:t>Кроз насеље пролази коридор магистралне железничке пруге Београд - Нови Сад – Суботица – граница Мађарске.</w:t>
      </w:r>
    </w:p>
    <w:p w14:paraId="04DE28DD" w14:textId="77777777" w:rsidR="00574E7C" w:rsidRPr="006F4C00" w:rsidRDefault="00574E7C" w:rsidP="00574E7C">
      <w:pPr>
        <w:rPr>
          <w:rFonts w:eastAsiaTheme="minorEastAsia"/>
          <w:sz w:val="18"/>
          <w:szCs w:val="18"/>
        </w:rPr>
      </w:pPr>
    </w:p>
    <w:p w14:paraId="59D24F1F" w14:textId="77777777" w:rsidR="00574E7C" w:rsidRPr="003D19F2" w:rsidRDefault="00574E7C" w:rsidP="00574E7C">
      <w:pPr>
        <w:rPr>
          <w:rFonts w:eastAsiaTheme="minorEastAsia"/>
          <w:b/>
          <w:lang w:eastAsia="zh-CN"/>
        </w:rPr>
      </w:pPr>
      <w:bookmarkStart w:id="206" w:name="_Toc58908949"/>
      <w:r w:rsidRPr="003D19F2">
        <w:rPr>
          <w:rFonts w:eastAsiaTheme="minorEastAsia"/>
          <w:b/>
          <w:lang w:eastAsia="zh-CN"/>
        </w:rPr>
        <w:t>Улични коридори</w:t>
      </w:r>
      <w:bookmarkEnd w:id="206"/>
    </w:p>
    <w:p w14:paraId="74323D5F" w14:textId="77777777" w:rsidR="00574E7C" w:rsidRPr="006F4C00" w:rsidRDefault="00574E7C" w:rsidP="00574E7C">
      <w:pPr>
        <w:rPr>
          <w:rFonts w:eastAsiaTheme="minorEastAsia"/>
          <w:sz w:val="18"/>
          <w:szCs w:val="18"/>
          <w:lang w:eastAsia="zh-CN"/>
        </w:rPr>
      </w:pPr>
    </w:p>
    <w:p w14:paraId="46694FAF" w14:textId="77777777" w:rsidR="00574E7C" w:rsidRPr="003D19F2" w:rsidRDefault="00574E7C" w:rsidP="00574E7C">
      <w:pPr>
        <w:rPr>
          <w:rFonts w:eastAsiaTheme="minorHAnsi"/>
        </w:rPr>
      </w:pPr>
      <w:r w:rsidRPr="003D19F2">
        <w:rPr>
          <w:rFonts w:eastAsiaTheme="minorHAnsi"/>
        </w:rPr>
        <w:t xml:space="preserve">Улични коридори у насељу Бачка Топола су дефинисани у претходном периоду са релативно одговарајућим елементима и ширинама за смештање свих површина и објеката саобраћајне и друге инфраструктуре. </w:t>
      </w:r>
    </w:p>
    <w:p w14:paraId="5122D540" w14:textId="77777777" w:rsidR="00574E7C" w:rsidRPr="006F4C00" w:rsidRDefault="00574E7C" w:rsidP="00574E7C">
      <w:pPr>
        <w:rPr>
          <w:rFonts w:eastAsiaTheme="minorHAnsi"/>
          <w:sz w:val="18"/>
          <w:szCs w:val="18"/>
        </w:rPr>
      </w:pPr>
    </w:p>
    <w:p w14:paraId="405BC893" w14:textId="77777777" w:rsidR="00574E7C" w:rsidRPr="003D19F2" w:rsidRDefault="00574E7C" w:rsidP="00574E7C">
      <w:pPr>
        <w:rPr>
          <w:rFonts w:eastAsiaTheme="minorEastAsia" w:cstheme="minorBidi"/>
          <w:b/>
          <w:lang w:eastAsia="zh-CN"/>
        </w:rPr>
      </w:pPr>
      <w:r w:rsidRPr="003D19F2">
        <w:rPr>
          <w:rFonts w:eastAsiaTheme="minorEastAsia"/>
          <w:lang w:eastAsia="zh-CN"/>
        </w:rPr>
        <w:t>Уличне коридоре у насељу чине главна, сабирне и приступне насељске саобраћајнице.</w:t>
      </w:r>
    </w:p>
    <w:p w14:paraId="7E32DCA2" w14:textId="528AC7F2" w:rsidR="004B241A" w:rsidRPr="006F4C00" w:rsidRDefault="004B241A" w:rsidP="00574E7C">
      <w:pPr>
        <w:rPr>
          <w:rFonts w:eastAsiaTheme="minorEastAsia" w:cstheme="minorBidi"/>
          <w:b/>
          <w:sz w:val="18"/>
          <w:szCs w:val="18"/>
          <w:lang w:eastAsia="zh-CN"/>
        </w:rPr>
      </w:pPr>
    </w:p>
    <w:p w14:paraId="2541F3D2" w14:textId="77777777" w:rsidR="00574E7C" w:rsidRPr="003D19F2" w:rsidRDefault="00574E7C" w:rsidP="00574E7C">
      <w:pPr>
        <w:rPr>
          <w:rFonts w:eastAsiaTheme="minorEastAsia"/>
          <w:b/>
          <w:lang w:eastAsia="zh-CN"/>
        </w:rPr>
      </w:pPr>
      <w:bookmarkStart w:id="207" w:name="_Toc58944368"/>
      <w:bookmarkStart w:id="208" w:name="_Toc58946128"/>
      <w:bookmarkStart w:id="209" w:name="_Toc59438381"/>
      <w:bookmarkStart w:id="210" w:name="_Toc59438539"/>
      <w:r w:rsidRPr="003D19F2">
        <w:rPr>
          <w:rFonts w:eastAsiaTheme="minorEastAsia"/>
          <w:b/>
          <w:lang w:eastAsia="zh-CN"/>
        </w:rPr>
        <w:t>Акумулационо језеро</w:t>
      </w:r>
      <w:bookmarkEnd w:id="207"/>
      <w:bookmarkEnd w:id="208"/>
      <w:bookmarkEnd w:id="209"/>
      <w:bookmarkEnd w:id="210"/>
    </w:p>
    <w:p w14:paraId="6E33844C" w14:textId="77777777" w:rsidR="00574E7C" w:rsidRPr="00730D71" w:rsidRDefault="00574E7C" w:rsidP="00574E7C"/>
    <w:p w14:paraId="49673C9D" w14:textId="77777777" w:rsidR="00574E7C" w:rsidRPr="003D19F2" w:rsidRDefault="00574E7C" w:rsidP="00574E7C">
      <w:r w:rsidRPr="003D19F2">
        <w:t>У северном делу насеља налази се део акумулације „Зобнатица“ – водног објекта Регионалног хидросистема „Северна Бачка“.</w:t>
      </w:r>
    </w:p>
    <w:p w14:paraId="7A24E8DF" w14:textId="77777777" w:rsidR="00574E7C" w:rsidRPr="003D19F2" w:rsidRDefault="00574E7C" w:rsidP="00574E7C">
      <w:r w:rsidRPr="003D19F2">
        <w:lastRenderedPageBreak/>
        <w:t xml:space="preserve">Основна намена акумулације је прихватање површинских и подземних вода насталих одводњавањем сливног подручја и наводњавање пољопривредних површина, а у насељу Бачка Топола користи се, заједно се простором који га непосредно окружује, за туризам, спорт и рекреацију. </w:t>
      </w:r>
    </w:p>
    <w:p w14:paraId="7506B90E" w14:textId="77777777" w:rsidR="00574E7C" w:rsidRPr="005A28E8" w:rsidRDefault="00574E7C" w:rsidP="00574E7C">
      <w:pPr>
        <w:rPr>
          <w:rFonts w:eastAsiaTheme="majorEastAsia"/>
          <w:lang w:eastAsia="zh-CN"/>
        </w:rPr>
      </w:pPr>
    </w:p>
    <w:p w14:paraId="1DF64CA4" w14:textId="77777777" w:rsidR="00574E7C" w:rsidRPr="003D19F2" w:rsidRDefault="00574E7C" w:rsidP="00574E7C">
      <w:pPr>
        <w:rPr>
          <w:rFonts w:eastAsiaTheme="minorEastAsia"/>
          <w:b/>
          <w:lang w:eastAsia="zh-CN"/>
        </w:rPr>
      </w:pPr>
      <w:bookmarkStart w:id="211" w:name="_Toc58944369"/>
      <w:bookmarkStart w:id="212" w:name="_Toc58946129"/>
      <w:bookmarkStart w:id="213" w:name="_Toc59438382"/>
      <w:bookmarkStart w:id="214" w:name="_Toc59438540"/>
      <w:r w:rsidRPr="003D19F2">
        <w:rPr>
          <w:rFonts w:eastAsiaTheme="minorEastAsia"/>
          <w:b/>
          <w:lang w:eastAsia="zh-CN"/>
        </w:rPr>
        <w:t>Река Криваја</w:t>
      </w:r>
      <w:bookmarkEnd w:id="211"/>
      <w:bookmarkEnd w:id="212"/>
      <w:bookmarkEnd w:id="213"/>
      <w:bookmarkEnd w:id="214"/>
    </w:p>
    <w:p w14:paraId="0CE7017A" w14:textId="77777777" w:rsidR="00574E7C" w:rsidRPr="005A28E8" w:rsidRDefault="00574E7C" w:rsidP="00574E7C"/>
    <w:p w14:paraId="15306D41" w14:textId="77777777" w:rsidR="00574E7C" w:rsidRDefault="00574E7C" w:rsidP="00574E7C">
      <w:pPr>
        <w:rPr>
          <w:lang w:val="sr-Latn-RS"/>
        </w:rPr>
      </w:pPr>
      <w:r w:rsidRPr="003D19F2">
        <w:rPr>
          <w:szCs w:val="24"/>
        </w:rPr>
        <w:t xml:space="preserve">Осим грађевинског земљишта, у обухвату Плана и у оквиру границе грађевинског подручја насеља налази се и водно земљиште - део водотока реке </w:t>
      </w:r>
      <w:r w:rsidRPr="003D19F2">
        <w:t>Криваје.</w:t>
      </w:r>
    </w:p>
    <w:p w14:paraId="15015AA0" w14:textId="77777777" w:rsidR="005A28E8" w:rsidRPr="005A28E8" w:rsidRDefault="005A28E8" w:rsidP="00574E7C">
      <w:pPr>
        <w:rPr>
          <w:lang w:val="sr-Latn-RS"/>
        </w:rPr>
      </w:pPr>
    </w:p>
    <w:p w14:paraId="7FA3CD31" w14:textId="77777777" w:rsidR="00574E7C" w:rsidRPr="003D19F2" w:rsidRDefault="00574E7C" w:rsidP="00574E7C">
      <w:pPr>
        <w:rPr>
          <w:rFonts w:cs="Arial"/>
        </w:rPr>
      </w:pPr>
      <w:r w:rsidRPr="003D19F2">
        <w:rPr>
          <w:rFonts w:cs="Arial"/>
        </w:rPr>
        <w:t>Карактеристично за ток Криваје у насељу је њена релативно велика ширина у односу на дубину, тромост, односно спорост протицаја и изразито меандрирање, што је последица малог протока и конфигурације терена. Реку карактерише и недостатак зеленила дуж тока. Обале су углавном обрасле трском и другим барским биљем.</w:t>
      </w:r>
    </w:p>
    <w:p w14:paraId="4A03DF17" w14:textId="77777777" w:rsidR="00574E7C" w:rsidRPr="005A28E8" w:rsidRDefault="00574E7C" w:rsidP="00574E7C">
      <w:pPr>
        <w:rPr>
          <w:rFonts w:cs="Arial"/>
        </w:rPr>
      </w:pPr>
    </w:p>
    <w:p w14:paraId="349906FA" w14:textId="7E435B58" w:rsidR="00574E7C" w:rsidRPr="003D19F2" w:rsidRDefault="00574E7C" w:rsidP="00574E7C">
      <w:r w:rsidRPr="003D19F2">
        <w:t>Нагли развој насеља и индустрије дуж тока Криваја и њених притока довео је до неконтролисаног упуштања све већих количина отпадних вода, што је проузроковало на појединим деоницама водотока масовну деградацију</w:t>
      </w:r>
      <w:r w:rsidR="004B241A" w:rsidRPr="003D19F2">
        <w:t xml:space="preserve"> воде.</w:t>
      </w:r>
    </w:p>
    <w:p w14:paraId="6FBB243B" w14:textId="77777777" w:rsidR="006C7C00" w:rsidRPr="005A28E8" w:rsidRDefault="006C7C00" w:rsidP="00574E7C">
      <w:pPr>
        <w:rPr>
          <w:rFonts w:eastAsiaTheme="minorEastAsia" w:cstheme="minorBidi"/>
        </w:rPr>
      </w:pPr>
    </w:p>
    <w:p w14:paraId="6DAD68A1" w14:textId="77777777" w:rsidR="00574E7C" w:rsidRPr="003D19F2" w:rsidRDefault="00574E7C" w:rsidP="00574E7C">
      <w:pPr>
        <w:rPr>
          <w:rFonts w:eastAsiaTheme="minorEastAsia"/>
          <w:b/>
          <w:lang w:eastAsia="zh-CN"/>
        </w:rPr>
      </w:pPr>
      <w:bookmarkStart w:id="215" w:name="_Toc58944370"/>
      <w:bookmarkStart w:id="216" w:name="_Toc58946130"/>
      <w:bookmarkStart w:id="217" w:name="_Toc59438383"/>
      <w:bookmarkStart w:id="218" w:name="_Toc59438541"/>
      <w:r w:rsidRPr="003D19F2">
        <w:rPr>
          <w:rFonts w:eastAsiaTheme="minorEastAsia"/>
          <w:b/>
          <w:lang w:eastAsia="zh-CN"/>
        </w:rPr>
        <w:t>Канали</w:t>
      </w:r>
      <w:bookmarkEnd w:id="215"/>
      <w:bookmarkEnd w:id="216"/>
      <w:bookmarkEnd w:id="217"/>
      <w:bookmarkEnd w:id="218"/>
    </w:p>
    <w:p w14:paraId="3093D117" w14:textId="77777777" w:rsidR="00574E7C" w:rsidRPr="005A28E8" w:rsidRDefault="00574E7C" w:rsidP="00574E7C">
      <w:pPr>
        <w:rPr>
          <w:rFonts w:eastAsiaTheme="minorEastAsia" w:cstheme="minorBidi"/>
          <w:b/>
          <w:lang w:eastAsia="zh-CN"/>
        </w:rPr>
      </w:pPr>
    </w:p>
    <w:p w14:paraId="31C928B6" w14:textId="77777777" w:rsidR="00574E7C" w:rsidRPr="003D19F2" w:rsidRDefault="00574E7C" w:rsidP="00574E7C">
      <w:r w:rsidRPr="003D19F2">
        <w:t xml:space="preserve">Каналска мрежа у насељу служи за прихватање и одвођење свих сувишних вода. </w:t>
      </w:r>
    </w:p>
    <w:p w14:paraId="0D2BA14B" w14:textId="77777777" w:rsidR="00574E7C" w:rsidRPr="005A28E8" w:rsidRDefault="00574E7C" w:rsidP="00574E7C">
      <w:pPr>
        <w:rPr>
          <w:rFonts w:eastAsiaTheme="minorEastAsia" w:cstheme="minorBidi"/>
          <w:b/>
          <w:lang w:eastAsia="zh-CN"/>
        </w:rPr>
      </w:pPr>
    </w:p>
    <w:p w14:paraId="5DD75F2F" w14:textId="77777777" w:rsidR="00574E7C" w:rsidRPr="003D19F2" w:rsidRDefault="00574E7C" w:rsidP="00574E7C">
      <w:pPr>
        <w:rPr>
          <w:rFonts w:eastAsiaTheme="minorEastAsia"/>
          <w:b/>
          <w:lang w:eastAsia="zh-CN"/>
        </w:rPr>
      </w:pPr>
      <w:bookmarkStart w:id="219" w:name="_Toc58944371"/>
      <w:bookmarkStart w:id="220" w:name="_Toc58946131"/>
      <w:bookmarkStart w:id="221" w:name="_Toc59438384"/>
      <w:bookmarkStart w:id="222" w:name="_Toc59438542"/>
      <w:r w:rsidRPr="003D19F2">
        <w:rPr>
          <w:rFonts w:eastAsiaTheme="minorEastAsia"/>
          <w:b/>
          <w:lang w:eastAsia="zh-CN"/>
        </w:rPr>
        <w:t>Неизграђено грађевинско земљиште</w:t>
      </w:r>
      <w:bookmarkEnd w:id="219"/>
      <w:bookmarkEnd w:id="220"/>
      <w:bookmarkEnd w:id="221"/>
      <w:bookmarkEnd w:id="222"/>
    </w:p>
    <w:p w14:paraId="2A6B7CF8" w14:textId="77777777" w:rsidR="00574E7C" w:rsidRPr="005A28E8" w:rsidRDefault="00574E7C" w:rsidP="00574E7C">
      <w:pPr>
        <w:rPr>
          <w:rFonts w:eastAsiaTheme="minorEastAsia" w:cstheme="minorBidi"/>
          <w:lang w:eastAsia="zh-CN"/>
        </w:rPr>
      </w:pPr>
    </w:p>
    <w:p w14:paraId="78A60956" w14:textId="77777777" w:rsidR="00574E7C" w:rsidRPr="003D19F2" w:rsidRDefault="00574E7C" w:rsidP="00574E7C">
      <w:r w:rsidRPr="003D19F2">
        <w:t xml:space="preserve">Унутар постојеће границе грађевинског подручја насеља, углавном у рубним деловима насеља и у великом делу у обе постојеће радне зоне, налази се неизграђено грађевинско земљиште које се већим делом користи за обављање пољопривредне делатности (оранице, воћњаци, виногради и сл.). </w:t>
      </w:r>
    </w:p>
    <w:p w14:paraId="14C120E1" w14:textId="77777777" w:rsidR="00574E7C" w:rsidRPr="005A28E8" w:rsidRDefault="00574E7C" w:rsidP="00574E7C"/>
    <w:p w14:paraId="50171C4C" w14:textId="77777777" w:rsidR="00574E7C" w:rsidRPr="003D19F2" w:rsidRDefault="00574E7C" w:rsidP="00574E7C">
      <w:pPr>
        <w:rPr>
          <w:spacing w:val="-4"/>
        </w:rPr>
      </w:pPr>
      <w:r w:rsidRPr="003D19F2">
        <w:t xml:space="preserve">Валоризацијом начина коришћења тог земљишта и проценом потреба за утврђивањем површина са новим наменама ти простори ће бити третирани на два начина. Постојеће намене дефинисане важећим Генералним планом Бачке Тополе („Службени лист општине Бачка Топола“, број 3/97) ће бити преиспитане те ће, уколико су и даље </w:t>
      </w:r>
      <w:r w:rsidRPr="003D19F2">
        <w:rPr>
          <w:spacing w:val="-4"/>
        </w:rPr>
        <w:t xml:space="preserve">одговарајуће, бити задржане а, уколико се укаже потреба, за ове површине ће бити утврђене нове планиране намене, у складу са просторним потребама насеља као целине. </w:t>
      </w:r>
    </w:p>
    <w:p w14:paraId="21A5712B" w14:textId="77777777" w:rsidR="00574E7C" w:rsidRPr="005A28E8" w:rsidRDefault="00574E7C" w:rsidP="00574E7C"/>
    <w:p w14:paraId="62F34520" w14:textId="77777777" w:rsidR="00574E7C" w:rsidRPr="003D19F2" w:rsidRDefault="00574E7C" w:rsidP="00574E7C">
      <w:r w:rsidRPr="003D19F2">
        <w:t>Уколико се утврди да нису неопходне за даљи развој и ширење насеља ове површине ће бити изузете из границе грађевинског подручја насеља.</w:t>
      </w:r>
    </w:p>
    <w:p w14:paraId="29AFD9E8" w14:textId="77777777" w:rsidR="00574E7C" w:rsidRPr="005A28E8" w:rsidRDefault="00574E7C" w:rsidP="00574E7C">
      <w:pPr>
        <w:rPr>
          <w:rFonts w:eastAsiaTheme="minorEastAsia" w:cstheme="minorBidi"/>
          <w:b/>
          <w:lang w:eastAsia="zh-CN"/>
        </w:rPr>
      </w:pPr>
    </w:p>
    <w:p w14:paraId="5A4767BB" w14:textId="77777777" w:rsidR="00574E7C" w:rsidRPr="003D19F2" w:rsidRDefault="00574E7C" w:rsidP="00574E7C">
      <w:pPr>
        <w:rPr>
          <w:b/>
        </w:rPr>
      </w:pPr>
      <w:r w:rsidRPr="003D19F2">
        <w:rPr>
          <w:b/>
        </w:rPr>
        <w:t>ЗЕМЉИШТЕ ИЗВАН ПОСТОЈЕЋЕ ГРАНИЦЕ ГРАЂЕВИНСКОГ ПОДРУЧЈА НАСЕЉА БАЧКА ТОПОЛА</w:t>
      </w:r>
    </w:p>
    <w:p w14:paraId="00635198" w14:textId="77777777" w:rsidR="00574E7C" w:rsidRPr="005A28E8" w:rsidRDefault="00574E7C" w:rsidP="00574E7C">
      <w:pPr>
        <w:rPr>
          <w:rFonts w:eastAsiaTheme="minorEastAsia" w:cstheme="minorBidi"/>
          <w:lang w:eastAsia="zh-CN"/>
        </w:rPr>
      </w:pPr>
    </w:p>
    <w:p w14:paraId="7D3DF3D4" w14:textId="77777777" w:rsidR="00574E7C" w:rsidRPr="003D19F2" w:rsidRDefault="00574E7C" w:rsidP="00574E7C">
      <w:pPr>
        <w:rPr>
          <w:rFonts w:eastAsiaTheme="minorEastAsia"/>
          <w:b/>
          <w:lang w:eastAsia="zh-CN"/>
        </w:rPr>
      </w:pPr>
      <w:bookmarkStart w:id="223" w:name="_Toc58944372"/>
      <w:bookmarkStart w:id="224" w:name="_Toc58946132"/>
      <w:bookmarkStart w:id="225" w:name="_Toc59438385"/>
      <w:bookmarkStart w:id="226" w:name="_Toc59438543"/>
      <w:r w:rsidRPr="003D19F2">
        <w:rPr>
          <w:rFonts w:eastAsiaTheme="minorEastAsia"/>
          <w:b/>
          <w:lang w:eastAsia="zh-CN"/>
        </w:rPr>
        <w:t>Пољопривредно земљиште</w:t>
      </w:r>
      <w:bookmarkEnd w:id="223"/>
      <w:bookmarkEnd w:id="224"/>
      <w:bookmarkEnd w:id="225"/>
      <w:bookmarkEnd w:id="226"/>
    </w:p>
    <w:p w14:paraId="4CC01463" w14:textId="77777777" w:rsidR="00574E7C" w:rsidRPr="005A28E8" w:rsidRDefault="00574E7C" w:rsidP="00574E7C">
      <w:pPr>
        <w:rPr>
          <w:rFonts w:eastAsiaTheme="minorEastAsia" w:cstheme="minorBidi"/>
          <w:lang w:eastAsia="zh-CN"/>
        </w:rPr>
      </w:pPr>
    </w:p>
    <w:p w14:paraId="7FDAF24D" w14:textId="77777777" w:rsidR="00574E7C" w:rsidRPr="003D19F2" w:rsidRDefault="00574E7C" w:rsidP="00574E7C">
      <w:pPr>
        <w:rPr>
          <w:spacing w:val="-4"/>
        </w:rPr>
      </w:pPr>
      <w:r w:rsidRPr="003D19F2">
        <w:rPr>
          <w:spacing w:val="-4"/>
        </w:rPr>
        <w:t>У обухвату Плана генералне регулације налазе се и површине које важећим Генералним планом Бачке Тополе („Службени лист општине Бачка Топола“, број 3/97) нису унутар утврђене границе грађевинског подручја насеља Бачка Топола, а за које је процењено да могу бити ангажоване као површине за проширење грађевинског подручја насеља.</w:t>
      </w:r>
    </w:p>
    <w:p w14:paraId="0D8E7A19" w14:textId="77777777" w:rsidR="00574E7C" w:rsidRPr="005A28E8" w:rsidRDefault="00574E7C" w:rsidP="00574E7C">
      <w:pPr>
        <w:rPr>
          <w:rFonts w:eastAsiaTheme="minorEastAsia" w:cstheme="minorBidi"/>
          <w:lang w:eastAsia="zh-CN"/>
        </w:rPr>
      </w:pPr>
    </w:p>
    <w:p w14:paraId="2DEEC9F4" w14:textId="77777777" w:rsidR="00574E7C" w:rsidRPr="003D19F2" w:rsidRDefault="00574E7C" w:rsidP="00574E7C">
      <w:pPr>
        <w:rPr>
          <w:rFonts w:eastAsiaTheme="minorEastAsia"/>
          <w:b/>
          <w:lang w:eastAsia="zh-CN"/>
        </w:rPr>
      </w:pPr>
      <w:r w:rsidRPr="003D19F2">
        <w:rPr>
          <w:rFonts w:eastAsiaTheme="minorEastAsia"/>
          <w:b/>
          <w:lang w:eastAsia="zh-CN"/>
        </w:rPr>
        <w:t xml:space="preserve">Грађевинско земљиште </w:t>
      </w:r>
    </w:p>
    <w:p w14:paraId="3CC66A4F" w14:textId="77777777" w:rsidR="00574E7C" w:rsidRPr="005A28E8" w:rsidRDefault="00574E7C" w:rsidP="00574E7C">
      <w:pPr>
        <w:rPr>
          <w:rFonts w:eastAsiaTheme="minorEastAsia"/>
          <w:lang w:eastAsia="zh-CN"/>
        </w:rPr>
      </w:pPr>
    </w:p>
    <w:p w14:paraId="210A5D42" w14:textId="77777777" w:rsidR="006C7C00" w:rsidRPr="003D19F2" w:rsidRDefault="00574E7C" w:rsidP="006C7C00">
      <w:pPr>
        <w:rPr>
          <w:rFonts w:eastAsiaTheme="minorEastAsia"/>
          <w:lang w:eastAsia="zh-CN"/>
        </w:rPr>
      </w:pPr>
      <w:r w:rsidRPr="003D19F2">
        <w:rPr>
          <w:rFonts w:eastAsiaTheme="minorEastAsia"/>
          <w:lang w:eastAsia="zh-CN"/>
        </w:rPr>
        <w:t xml:space="preserve">Грађевинско земљиште изван постојеће границе грађевинског подручја насеља чине део коридора државног пута који се налази изван постојеће границе грађевинског подручја насеља а унутар границе обухвата Плана и део планиране радне </w:t>
      </w:r>
      <w:r w:rsidRPr="003D19F2">
        <w:t>зоне уз државни пут II реда бр. Р-119</w:t>
      </w:r>
      <w:r w:rsidRPr="003D19F2">
        <w:rPr>
          <w:rFonts w:eastAsiaTheme="minorEastAsia"/>
          <w:lang w:eastAsia="zh-CN"/>
        </w:rPr>
        <w:t>.</w:t>
      </w:r>
      <w:bookmarkStart w:id="227" w:name="_Toc327782388"/>
      <w:bookmarkStart w:id="228" w:name="_Toc333572040"/>
      <w:bookmarkStart w:id="229" w:name="_Toc58944374"/>
      <w:bookmarkStart w:id="230" w:name="_Toc58946134"/>
      <w:bookmarkStart w:id="231" w:name="_Toc59787539"/>
    </w:p>
    <w:p w14:paraId="4ACD8E2E" w14:textId="77777777" w:rsidR="006C7C00" w:rsidRPr="003D19F2" w:rsidRDefault="006C7C00" w:rsidP="006C7C00">
      <w:pPr>
        <w:rPr>
          <w:rFonts w:eastAsiaTheme="minorEastAsia"/>
          <w:lang w:eastAsia="zh-CN"/>
        </w:rPr>
      </w:pPr>
    </w:p>
    <w:p w14:paraId="776041FF" w14:textId="4B0E732B" w:rsidR="00574E7C" w:rsidRPr="003D19F2" w:rsidRDefault="006C7C00" w:rsidP="006C7C00">
      <w:pPr>
        <w:pStyle w:val="Heading2"/>
      </w:pPr>
      <w:bookmarkStart w:id="232" w:name="_Toc149210725"/>
      <w:r w:rsidRPr="003D19F2">
        <w:lastRenderedPageBreak/>
        <w:t>5</w:t>
      </w:r>
      <w:r w:rsidR="00574E7C" w:rsidRPr="003D19F2">
        <w:t>.7. КОРИДОРИ И КАПАЦИТЕТИ ИНФРАСТРУКТУРЕ</w:t>
      </w:r>
      <w:bookmarkEnd w:id="227"/>
      <w:bookmarkEnd w:id="228"/>
      <w:bookmarkEnd w:id="229"/>
      <w:bookmarkEnd w:id="230"/>
      <w:bookmarkEnd w:id="231"/>
      <w:bookmarkEnd w:id="232"/>
    </w:p>
    <w:p w14:paraId="42D0C60D" w14:textId="77777777" w:rsidR="00574E7C" w:rsidRPr="003D19F2" w:rsidRDefault="00574E7C" w:rsidP="00574E7C">
      <w:pPr>
        <w:jc w:val="left"/>
        <w:rPr>
          <w:rFonts w:eastAsiaTheme="minorEastAsia" w:cstheme="minorBidi"/>
        </w:rPr>
      </w:pPr>
    </w:p>
    <w:p w14:paraId="5E4AC8A6" w14:textId="0755738C" w:rsidR="00574E7C" w:rsidRPr="003D19F2" w:rsidRDefault="006C7C00" w:rsidP="00574E7C">
      <w:pPr>
        <w:pStyle w:val="Heading3"/>
      </w:pPr>
      <w:bookmarkStart w:id="233" w:name="_Toc58944375"/>
      <w:bookmarkStart w:id="234" w:name="_Toc58946135"/>
      <w:bookmarkStart w:id="235" w:name="_Toc59787540"/>
      <w:bookmarkStart w:id="236" w:name="_Toc149210726"/>
      <w:r w:rsidRPr="003D19F2">
        <w:t>5</w:t>
      </w:r>
      <w:r w:rsidR="00574E7C" w:rsidRPr="003D19F2">
        <w:t>.7.1. Саобраћајна инфраструктура</w:t>
      </w:r>
      <w:bookmarkEnd w:id="233"/>
      <w:bookmarkEnd w:id="234"/>
      <w:bookmarkEnd w:id="235"/>
      <w:bookmarkEnd w:id="236"/>
    </w:p>
    <w:p w14:paraId="76005FAB" w14:textId="77777777" w:rsidR="00574E7C" w:rsidRPr="003D19F2" w:rsidRDefault="00574E7C" w:rsidP="00574E7C">
      <w:pPr>
        <w:jc w:val="left"/>
        <w:rPr>
          <w:rFonts w:eastAsiaTheme="minorEastAsia"/>
        </w:rPr>
      </w:pPr>
    </w:p>
    <w:p w14:paraId="07631B63" w14:textId="77777777" w:rsidR="00574E7C" w:rsidRPr="003D19F2" w:rsidRDefault="00574E7C" w:rsidP="00574E7C">
      <w:pPr>
        <w:rPr>
          <w:rFonts w:eastAsia="Calibri"/>
        </w:rPr>
      </w:pPr>
      <w:r w:rsidRPr="003D19F2">
        <w:t xml:space="preserve">Основна веза општинског центра Бачка Топола са окружењем је остварена </w:t>
      </w:r>
      <w:r w:rsidRPr="003D19F2">
        <w:rPr>
          <w:rFonts w:eastAsia="Calibri"/>
        </w:rPr>
        <w:t xml:space="preserve">преко </w:t>
      </w:r>
      <w:r w:rsidRPr="003D19F2">
        <w:rPr>
          <w:rFonts w:eastAsia="Calibri"/>
          <w:b/>
        </w:rPr>
        <w:t>државног пута IIа реда бр. 100/М-22.1</w:t>
      </w:r>
      <w:r w:rsidRPr="003D19F2">
        <w:rPr>
          <w:rFonts w:eastAsia="Calibri"/>
        </w:rPr>
        <w:t>, Хоргош - Суботица - Бачка Топола - Мали Иђош - Србобран - Нови Сад - Сремски Карловци - Инђија - Стара Пазова – Београд, као везног пута</w:t>
      </w:r>
      <w:r w:rsidRPr="003D19F2">
        <w:rPr>
          <w:spacing w:val="-4"/>
          <w:lang w:eastAsia="sr-Latn-CS"/>
        </w:rPr>
        <w:t xml:space="preserve"> међурегионалног нивоа (ВП-м)</w:t>
      </w:r>
      <w:r w:rsidRPr="003D19F2">
        <w:rPr>
          <w:rFonts w:eastAsia="Calibri"/>
        </w:rPr>
        <w:t xml:space="preserve">. ДП бр. 100 се пружа у правцу север-југ, </w:t>
      </w:r>
      <w:r w:rsidRPr="003D19F2">
        <w:t>практично делећи насељску мрежу на неједнаке саобраћајне дистрикте (блокове): западни (мањи) и источни (већи) у оквиру којег се налази још један значајан саобраћајни правац: магистрална пруга Београд – Нови Сад – Суботица – граница Мађарске.</w:t>
      </w:r>
      <w:r w:rsidRPr="003D19F2">
        <w:rPr>
          <w:rFonts w:eastAsia="Calibri"/>
        </w:rPr>
        <w:t xml:space="preserve"> </w:t>
      </w:r>
      <w:r w:rsidRPr="003D19F2">
        <w:t>У исто време државни пут бр. 100 фигуришe као главни апсорбер свих интернасељских и насељских саобраћајних токова.</w:t>
      </w:r>
      <w:r w:rsidRPr="003D19F2">
        <w:rPr>
          <w:rFonts w:eastAsia="Calibri"/>
        </w:rPr>
        <w:t xml:space="preserve"> Значајни правци путне инфраструктуре кроз насеље су и државни путеви:</w:t>
      </w:r>
    </w:p>
    <w:p w14:paraId="001E469D" w14:textId="77777777" w:rsidR="00574E7C" w:rsidRPr="003D19F2" w:rsidRDefault="00574E7C" w:rsidP="00EE22A8">
      <w:pPr>
        <w:numPr>
          <w:ilvl w:val="0"/>
          <w:numId w:val="35"/>
        </w:numPr>
        <w:ind w:left="284" w:hanging="284"/>
        <w:contextualSpacing/>
        <w:rPr>
          <w:rFonts w:eastAsia="Calibri"/>
        </w:rPr>
      </w:pPr>
      <w:r w:rsidRPr="003D19F2">
        <w:rPr>
          <w:rFonts w:eastAsia="Calibri"/>
          <w:b/>
        </w:rPr>
        <w:t>IIa реда бр. 105/Р-108, Р-119</w:t>
      </w:r>
      <w:r w:rsidRPr="003D19F2">
        <w:rPr>
          <w:rFonts w:eastAsia="Calibri"/>
        </w:rPr>
        <w:t>, државна граница са Мађарском (гранични прелаз Бајмок) - Бајмок - Бачка Топола - Сента - Чока - Мокрин - државна граница са Румунијом (гранични прелаз Врбица),</w:t>
      </w:r>
    </w:p>
    <w:p w14:paraId="24879781" w14:textId="77777777" w:rsidR="00574E7C" w:rsidRPr="003D19F2" w:rsidRDefault="00574E7C" w:rsidP="00EE22A8">
      <w:pPr>
        <w:numPr>
          <w:ilvl w:val="0"/>
          <w:numId w:val="35"/>
        </w:numPr>
        <w:ind w:left="284" w:hanging="284"/>
        <w:contextualSpacing/>
        <w:rPr>
          <w:rFonts w:eastAsia="Calibri"/>
        </w:rPr>
      </w:pPr>
      <w:r w:rsidRPr="003D19F2">
        <w:rPr>
          <w:rFonts w:eastAsia="Calibri"/>
          <w:b/>
        </w:rPr>
        <w:t>IIa реда бр. 108/Р-119,</w:t>
      </w:r>
      <w:r w:rsidRPr="003D19F2">
        <w:rPr>
          <w:rFonts w:eastAsia="Calibri"/>
        </w:rPr>
        <w:t xml:space="preserve"> Бачка Топола - Кула - Деспотово - Силбаш - Бачка Паланка - државна граница са Хрватском (гранични прелаз Бачка Паланка), </w:t>
      </w:r>
    </w:p>
    <w:p w14:paraId="00CBF8A0" w14:textId="77777777" w:rsidR="00574E7C" w:rsidRPr="003D19F2" w:rsidRDefault="00574E7C" w:rsidP="00EE22A8">
      <w:pPr>
        <w:numPr>
          <w:ilvl w:val="0"/>
          <w:numId w:val="35"/>
        </w:numPr>
        <w:ind w:left="284" w:hanging="284"/>
        <w:contextualSpacing/>
        <w:rPr>
          <w:rFonts w:eastAsia="Calibri"/>
        </w:rPr>
      </w:pPr>
      <w:r w:rsidRPr="003D19F2">
        <w:rPr>
          <w:rFonts w:eastAsia="Calibri"/>
          <w:b/>
        </w:rPr>
        <w:t>IIa реда бр. 109/Р-108,</w:t>
      </w:r>
      <w:r w:rsidRPr="003D19F2">
        <w:rPr>
          <w:rFonts w:eastAsia="Calibri"/>
        </w:rPr>
        <w:t xml:space="preserve"> Бачка Топола – Бечеј. </w:t>
      </w:r>
    </w:p>
    <w:p w14:paraId="2C0DBBF0" w14:textId="77777777" w:rsidR="00574E7C" w:rsidRPr="003D19F2" w:rsidRDefault="00574E7C" w:rsidP="00574E7C">
      <w:pPr>
        <w:rPr>
          <w:rFonts w:eastAsia="Calibri"/>
        </w:rPr>
      </w:pPr>
    </w:p>
    <w:p w14:paraId="25EFA74E" w14:textId="77777777" w:rsidR="00574E7C" w:rsidRPr="003D19F2" w:rsidRDefault="00574E7C" w:rsidP="00574E7C">
      <w:pPr>
        <w:rPr>
          <w:rFonts w:eastAsia="Calibri"/>
        </w:rPr>
      </w:pPr>
      <w:r w:rsidRPr="003D19F2">
        <w:rPr>
          <w:rFonts w:eastAsia="Calibri"/>
        </w:rPr>
        <w:t>ДП бр. 105 је путни правац значајан за интерегионално повезивање, као везни пут регионалног нивоа (ВП-р), са примарном функцијом попречног повезивања границе Мађарске и границе Румуније и секундарном функцијом субрегионалног и интеропштинског повезивања региона Бачке и Баната и локалних саомуправа Суботице, Бачке Тополе, Сента, Чоке и Кикинде.</w:t>
      </w:r>
    </w:p>
    <w:p w14:paraId="75F21464" w14:textId="77777777" w:rsidR="00574E7C" w:rsidRPr="003D19F2" w:rsidRDefault="00574E7C" w:rsidP="00574E7C">
      <w:pPr>
        <w:rPr>
          <w:rFonts w:eastAsia="Calibri"/>
        </w:rPr>
      </w:pPr>
    </w:p>
    <w:p w14:paraId="63053999" w14:textId="77777777" w:rsidR="00574E7C" w:rsidRPr="003D19F2" w:rsidRDefault="00574E7C" w:rsidP="00574E7C">
      <w:pPr>
        <w:rPr>
          <w:rFonts w:eastAsia="Calibri"/>
          <w:spacing w:val="6"/>
        </w:rPr>
      </w:pPr>
      <w:r w:rsidRPr="003D19F2">
        <w:rPr>
          <w:rFonts w:eastAsia="Calibri"/>
          <w:spacing w:val="6"/>
        </w:rPr>
        <w:t>Државни пут бр. 108 као сабирни регионални пут (СП-р), је путни правац значајан за субрегионално повезивање локалних саомуправа Бачке Тополе, Куле, Врбаса и Бачке Паланке.</w:t>
      </w:r>
    </w:p>
    <w:p w14:paraId="5A7F8F27" w14:textId="77777777" w:rsidR="00574E7C" w:rsidRPr="003D19F2" w:rsidRDefault="00574E7C" w:rsidP="00574E7C">
      <w:pPr>
        <w:rPr>
          <w:rFonts w:eastAsia="Calibri"/>
        </w:rPr>
      </w:pPr>
    </w:p>
    <w:p w14:paraId="6AA3AC93" w14:textId="77777777" w:rsidR="00574E7C" w:rsidRPr="003D19F2" w:rsidRDefault="00574E7C" w:rsidP="00574E7C">
      <w:pPr>
        <w:rPr>
          <w:rFonts w:eastAsia="Calibri"/>
          <w:spacing w:val="-4"/>
        </w:rPr>
      </w:pPr>
      <w:r w:rsidRPr="003D19F2">
        <w:rPr>
          <w:rFonts w:eastAsia="Calibri"/>
          <w:spacing w:val="-4"/>
        </w:rPr>
        <w:t>Државни пут бр. 109 као сабирни подручни пут (СП-п) је путни правац међуопштинског и међунасељског повезивања општинских простора Бачке Тополе и Бечеја.</w:t>
      </w:r>
    </w:p>
    <w:p w14:paraId="24206257" w14:textId="77777777" w:rsidR="00574E7C" w:rsidRPr="003D19F2" w:rsidRDefault="00574E7C" w:rsidP="00574E7C">
      <w:pPr>
        <w:rPr>
          <w:rFonts w:eastAsia="Calibri"/>
        </w:rPr>
      </w:pPr>
    </w:p>
    <w:p w14:paraId="09695C68" w14:textId="77777777" w:rsidR="00574E7C" w:rsidRPr="003D19F2" w:rsidRDefault="00574E7C" w:rsidP="00574E7C">
      <w:r w:rsidRPr="003D19F2">
        <w:rPr>
          <w:rFonts w:eastAsia="Calibri"/>
        </w:rPr>
        <w:t xml:space="preserve">Општински путеви, као сегменти насељске саобраћајне мреже, </w:t>
      </w:r>
      <w:r w:rsidRPr="003D19F2">
        <w:t>пресецају насељско ткиво у правцима:</w:t>
      </w:r>
    </w:p>
    <w:p w14:paraId="2A0AA91F" w14:textId="77777777" w:rsidR="00574E7C" w:rsidRPr="003D19F2" w:rsidRDefault="00574E7C" w:rsidP="00EE22A8">
      <w:pPr>
        <w:numPr>
          <w:ilvl w:val="0"/>
          <w:numId w:val="36"/>
        </w:numPr>
        <w:ind w:left="284" w:hanging="284"/>
        <w:contextualSpacing/>
      </w:pPr>
      <w:r w:rsidRPr="003D19F2">
        <w:t xml:space="preserve">север - североисток, </w:t>
      </w:r>
      <w:r w:rsidRPr="003D19F2">
        <w:rPr>
          <w:b/>
        </w:rPr>
        <w:t>ОП бр. 10</w:t>
      </w:r>
      <w:r w:rsidRPr="003D19F2">
        <w:t>, Бачка Топола – Мићуново - Чантавир,</w:t>
      </w:r>
    </w:p>
    <w:p w14:paraId="7606CB99" w14:textId="77777777" w:rsidR="00574E7C" w:rsidRPr="003D19F2" w:rsidRDefault="00574E7C" w:rsidP="00EE22A8">
      <w:pPr>
        <w:numPr>
          <w:ilvl w:val="0"/>
          <w:numId w:val="36"/>
        </w:numPr>
        <w:ind w:left="284" w:hanging="284"/>
        <w:contextualSpacing/>
      </w:pPr>
      <w:r w:rsidRPr="003D19F2">
        <w:t xml:space="preserve">исток-запад, </w:t>
      </w:r>
      <w:r w:rsidRPr="003D19F2">
        <w:rPr>
          <w:b/>
        </w:rPr>
        <w:t>ОП бр. 16</w:t>
      </w:r>
      <w:r w:rsidRPr="003D19F2">
        <w:t>, Бачка Топола - везни крак са ДП-IIа реда бр. 100 и ДП-IIа реда бр. 105.</w:t>
      </w:r>
    </w:p>
    <w:p w14:paraId="7DBD9567" w14:textId="77777777" w:rsidR="00574E7C" w:rsidRPr="003D19F2" w:rsidRDefault="00574E7C" w:rsidP="00574E7C"/>
    <w:p w14:paraId="6D19951D" w14:textId="77777777" w:rsidR="00574E7C" w:rsidRPr="003D19F2" w:rsidRDefault="00574E7C" w:rsidP="00574E7C">
      <w:r w:rsidRPr="003D19F2">
        <w:t>У оквиру регулационих ширина траса категорисаних путева кроз насеље Бачка Топола – главних насељских саобраћајница (ДП бр. 100, бр. 105, бр. 108, бр. 109, ОП бр. 10 и бр. 16) елементи попречних профила су углавном на задовољавајућем нивоу у квантитативном (неопходни елементи профила: коловозне и површине за кретање пешака) и квалитативном смислу (експлоатационо стање саобраћајних површина).</w:t>
      </w:r>
    </w:p>
    <w:p w14:paraId="097A6DC1" w14:textId="77777777" w:rsidR="00574E7C" w:rsidRPr="003D19F2" w:rsidRDefault="00574E7C" w:rsidP="00574E7C">
      <w:pPr>
        <w:rPr>
          <w:rFonts w:eastAsia="Calibri"/>
        </w:rPr>
      </w:pPr>
    </w:p>
    <w:p w14:paraId="38D12E1A" w14:textId="77777777" w:rsidR="00574E7C" w:rsidRPr="003D19F2" w:rsidRDefault="00574E7C" w:rsidP="00574E7C">
      <w:pPr>
        <w:rPr>
          <w:rFonts w:eastAsia="Calibri"/>
        </w:rPr>
      </w:pPr>
      <w:r w:rsidRPr="003D19F2">
        <w:rPr>
          <w:rFonts w:eastAsia="Calibri"/>
        </w:rPr>
        <w:t xml:space="preserve">У уличним коридорима (регулационе ширине) осталих саобраћајница степен изграђености варира, са релативно повољним ширинама регулације, са различитим ширинама коловоза (3,0-6,0 m) и релативно одговарајућим степеном опремљености саобраћајница. Осим трасе државних и општинских путева кроз насеље и већина осталих насељских саобраћајница је опремљена савременим коловозним површинама. </w:t>
      </w:r>
    </w:p>
    <w:p w14:paraId="4BE25CA2" w14:textId="77777777" w:rsidR="00574E7C" w:rsidRPr="003D19F2" w:rsidRDefault="00574E7C" w:rsidP="00574E7C">
      <w:pPr>
        <w:suppressAutoHyphens/>
        <w:rPr>
          <w:kern w:val="1"/>
          <w:lang w:eastAsia="hi-IN"/>
        </w:rPr>
      </w:pPr>
    </w:p>
    <w:p w14:paraId="49CC9AAA" w14:textId="77777777" w:rsidR="005A28E8" w:rsidRDefault="00574E7C" w:rsidP="00574E7C">
      <w:pPr>
        <w:rPr>
          <w:lang w:val="sr-Latn-RS"/>
        </w:rPr>
      </w:pPr>
      <w:r w:rsidRPr="003D19F2">
        <w:t xml:space="preserve">Немоторна кретања у насељу су заступљена у великом обиму, узимајући у обзир традицију прелажења унутарнасељских растојања, геоморфологију и конфигурацију терена. Пешачки саобраћај се обавља у оквиру регулација свих насељских саобраћајница, док се бициклистички саобраћај углавном обавља по коловозним површинама (изузев неколико деоница у оквиру главних насељских саобраћајница). </w:t>
      </w:r>
      <w:r w:rsidRPr="003D19F2">
        <w:lastRenderedPageBreak/>
        <w:t xml:space="preserve">Ширине регулације уличне мреже погодују овим видовима кретања. У постојећем стању капацитети за одвијање немоторних кретања (посебно бициклистичких) нису на потребном безбедносном нивоу, јер се већина налази у оквиру коловозних површина. </w:t>
      </w:r>
    </w:p>
    <w:p w14:paraId="4228984F" w14:textId="77777777" w:rsidR="005A28E8" w:rsidRDefault="005A28E8" w:rsidP="00574E7C">
      <w:pPr>
        <w:rPr>
          <w:lang w:val="sr-Latn-RS"/>
        </w:rPr>
      </w:pPr>
    </w:p>
    <w:p w14:paraId="46088DBD" w14:textId="495648D2" w:rsidR="00574E7C" w:rsidRPr="003D19F2" w:rsidRDefault="00574E7C" w:rsidP="00574E7C">
      <w:r w:rsidRPr="003D19F2">
        <w:t>Постојеће стање изграђености и опремљености пешачких стаза пружа релативно задовољавајући ниво комфора кретања пешака у оквиру насељског простора.</w:t>
      </w:r>
    </w:p>
    <w:p w14:paraId="51327229" w14:textId="77777777" w:rsidR="00574E7C" w:rsidRPr="003D19F2" w:rsidRDefault="00574E7C" w:rsidP="00574E7C"/>
    <w:p w14:paraId="17527B52" w14:textId="77777777" w:rsidR="00574E7C" w:rsidRDefault="00574E7C" w:rsidP="00574E7C">
      <w:r w:rsidRPr="003D19F2">
        <w:t>Стационарни (мирујући) саобраћај у савременим условима одвијања саобраћаја представља значајан проблем и сметњу, посебно са аспекта недостатка капацитета и превеликог ангажовања простора. Велика концентрација возила је најизраженија у зонама великог генерисања изворно-циљних кретања (централне зоне, зоне административних, образовних и других садржаја), са врло негативним последицама на безбедност кретања и услове одвијања саобраћаја.</w:t>
      </w:r>
    </w:p>
    <w:p w14:paraId="17A515AC" w14:textId="77777777" w:rsidR="001D47C5" w:rsidRPr="003D19F2" w:rsidRDefault="001D47C5" w:rsidP="00574E7C"/>
    <w:p w14:paraId="2156295F" w14:textId="77777777" w:rsidR="00574E7C" w:rsidRPr="003D19F2" w:rsidRDefault="00574E7C" w:rsidP="00574E7C">
      <w:r w:rsidRPr="003D19F2">
        <w:t>Бачка Топола, као насеље са значајним урбаним капацитетом и као центар општине на значајним транзитним правцима, такође има проблеме тражње за паркирањем, посебно у вршним оптерећењима (јутарње-преподневни, дневни, недељни и сезонски „шпицеви“). У претходном периоду су учињени парцијални кораци на решавању проблематике стационарног саобраћаја (обележавање и резервација изграђених паркинг површина) са различитим резултатима.</w:t>
      </w:r>
    </w:p>
    <w:p w14:paraId="017DD990" w14:textId="77777777" w:rsidR="00574E7C" w:rsidRPr="003D19F2" w:rsidRDefault="00574E7C" w:rsidP="00574E7C"/>
    <w:p w14:paraId="541017B1" w14:textId="77777777" w:rsidR="00574E7C" w:rsidRPr="003D19F2" w:rsidRDefault="00574E7C" w:rsidP="00574E7C">
      <w:r w:rsidRPr="003D19F2">
        <w:t>У насељу постоје 4 станице за снабдевање горивима (ССГ-ма).</w:t>
      </w:r>
    </w:p>
    <w:p w14:paraId="0869CBDB" w14:textId="77777777" w:rsidR="00574E7C" w:rsidRPr="003D19F2" w:rsidRDefault="00574E7C" w:rsidP="00574E7C"/>
    <w:p w14:paraId="5DBE345F" w14:textId="77777777" w:rsidR="00574E7C" w:rsidRPr="003D19F2" w:rsidRDefault="00574E7C" w:rsidP="00574E7C">
      <w:r w:rsidRPr="003D19F2">
        <w:rPr>
          <w:b/>
        </w:rPr>
        <w:t>Железнички саобраћај</w:t>
      </w:r>
      <w:r w:rsidRPr="003D19F2">
        <w:t xml:space="preserve"> у обухвату Плана је присутан преко железничких капацитета:</w:t>
      </w:r>
    </w:p>
    <w:p w14:paraId="64EC19F8" w14:textId="77777777" w:rsidR="00574E7C" w:rsidRPr="003D19F2" w:rsidRDefault="00574E7C" w:rsidP="00EE22A8">
      <w:pPr>
        <w:numPr>
          <w:ilvl w:val="0"/>
          <w:numId w:val="38"/>
        </w:numPr>
        <w:ind w:left="284" w:hanging="284"/>
      </w:pPr>
      <w:r w:rsidRPr="003D19F2">
        <w:t>једноколосечне електрифициране пруге (</w:t>
      </w:r>
      <w:r w:rsidRPr="003D19F2">
        <w:rPr>
          <w:b/>
        </w:rPr>
        <w:t>магистралне бр. 105/Е-85</w:t>
      </w:r>
      <w:r w:rsidRPr="003D19F2">
        <w:t xml:space="preserve"> у мрежи)</w:t>
      </w:r>
      <w:r w:rsidRPr="003D19F2">
        <w:rPr>
          <w:rFonts w:asciiTheme="minorHAnsi" w:eastAsiaTheme="minorHAnsi" w:hAnsiTheme="minorHAnsi"/>
        </w:rPr>
        <w:t xml:space="preserve"> </w:t>
      </w:r>
      <w:r w:rsidRPr="003D19F2">
        <w:t>(Београд Центар) – Стара Пазова – Нови Сад – Суботица – државна граница – (Kelebia) (карактеристике пруге: V</w:t>
      </w:r>
      <w:r w:rsidRPr="003D19F2">
        <w:rPr>
          <w:vertAlign w:val="subscript"/>
        </w:rPr>
        <w:t>max</w:t>
      </w:r>
      <w:r w:rsidRPr="003D19F2">
        <w:t>=100 кm/h, 225 KN осовински притисак),</w:t>
      </w:r>
    </w:p>
    <w:p w14:paraId="50AD29CA" w14:textId="77777777" w:rsidR="00574E7C" w:rsidRPr="003D19F2" w:rsidRDefault="00574E7C" w:rsidP="00EE22A8">
      <w:pPr>
        <w:numPr>
          <w:ilvl w:val="0"/>
          <w:numId w:val="37"/>
        </w:numPr>
        <w:ind w:left="284" w:hanging="284"/>
      </w:pPr>
      <w:r w:rsidRPr="003D19F2">
        <w:t xml:space="preserve">станице </w:t>
      </w:r>
      <w:r w:rsidRPr="003D19F2">
        <w:rPr>
          <w:b/>
        </w:rPr>
        <w:t xml:space="preserve">Бачка Топола </w:t>
      </w:r>
      <w:r w:rsidRPr="003D19F2">
        <w:t>(путничко – робна).</w:t>
      </w:r>
    </w:p>
    <w:p w14:paraId="1E291D66" w14:textId="77777777" w:rsidR="00574E7C" w:rsidRPr="003D19F2" w:rsidRDefault="00574E7C" w:rsidP="00574E7C"/>
    <w:p w14:paraId="2A59A4ED" w14:textId="77777777" w:rsidR="00574E7C" w:rsidRPr="003D19F2" w:rsidRDefault="00574E7C" w:rsidP="00574E7C">
      <w:r w:rsidRPr="003D19F2">
        <w:t xml:space="preserve">Основни транспортно - безбедносни елементи су на релативно ниском нивоу у односу на ранг и значај пруге (по AGC споразуму – главна повезна пруга класе А): носивост пруге, експлоатациона брзина, похабаност горњег строја: шина, скретница, прагова, сигнала, сигналних и пружних ознака, путних прелаза и др, односно може се </w:t>
      </w:r>
      <w:r w:rsidRPr="003D19F2">
        <w:rPr>
          <w:spacing w:val="-4"/>
        </w:rPr>
        <w:t>констатовати да осим смањене тражње за транспортом железницом, саобраћај предметном пругом није на високом нивоу и због горе наведених техничких параметара пруге.</w:t>
      </w:r>
      <w:r w:rsidRPr="003D19F2">
        <w:t xml:space="preserve"> </w:t>
      </w:r>
    </w:p>
    <w:p w14:paraId="4C18EDE4" w14:textId="77777777" w:rsidR="00574E7C" w:rsidRPr="003D19F2" w:rsidRDefault="00574E7C" w:rsidP="00574E7C"/>
    <w:p w14:paraId="736B1CD7" w14:textId="77777777" w:rsidR="00574E7C" w:rsidRPr="003D19F2" w:rsidRDefault="00574E7C" w:rsidP="00574E7C">
      <w:r w:rsidRPr="003D19F2">
        <w:t>Постојеће стање у оквиру обухваћеног простора насеља Бачка Топола у домену изграђености саобраћајне инфраструктуре је релативно задовољавајуће, али након анализе, рекогнисцирања стања, констатовани су следећи проблеми у функционисању насељске саобраћајне инфраструктуре:</w:t>
      </w:r>
    </w:p>
    <w:p w14:paraId="6F3E5C37" w14:textId="77777777" w:rsidR="00574E7C" w:rsidRPr="003D19F2" w:rsidRDefault="00574E7C" w:rsidP="00EE22A8">
      <w:pPr>
        <w:numPr>
          <w:ilvl w:val="0"/>
          <w:numId w:val="39"/>
        </w:numPr>
        <w:suppressAutoHyphens/>
        <w:ind w:left="284" w:hanging="284"/>
      </w:pPr>
      <w:r w:rsidRPr="003D19F2">
        <w:t xml:space="preserve">релативно неповољна безбедносна ситуација у конфликтним зонама – централни део насеља (трасе ДП и укрштаји мреже ниже хијерархијске структуре, посебно у ситуацијама дневних/недељних флуктуација саобраћајног оптерећења – транзитирање тешких теретних возила кроз насеље), </w:t>
      </w:r>
    </w:p>
    <w:p w14:paraId="46648A6A" w14:textId="77777777" w:rsidR="00574E7C" w:rsidRPr="003D19F2" w:rsidRDefault="00574E7C" w:rsidP="00EE22A8">
      <w:pPr>
        <w:numPr>
          <w:ilvl w:val="0"/>
          <w:numId w:val="39"/>
        </w:numPr>
        <w:suppressAutoHyphens/>
        <w:ind w:left="284" w:hanging="284"/>
      </w:pPr>
      <w:r w:rsidRPr="003D19F2">
        <w:t>неповољна ситуација на укрштајима магистралне пруге са насељском мрежом: путни прелази – укрштаји су у нивоу, што имплицира безбедносне проблеме у комуникацији делова насеља са обе стране пруге,</w:t>
      </w:r>
    </w:p>
    <w:p w14:paraId="1A1ED5A8" w14:textId="77777777" w:rsidR="00574E7C" w:rsidRPr="003D19F2" w:rsidRDefault="00574E7C" w:rsidP="00EE22A8">
      <w:pPr>
        <w:numPr>
          <w:ilvl w:val="0"/>
          <w:numId w:val="39"/>
        </w:numPr>
        <w:suppressAutoHyphens/>
        <w:ind w:left="284" w:hanging="284"/>
      </w:pPr>
      <w:r w:rsidRPr="003D19F2">
        <w:t>недовољна хијерархијска разврстаност насељских саобраћајница,</w:t>
      </w:r>
    </w:p>
    <w:p w14:paraId="2BF75D02" w14:textId="77777777" w:rsidR="00574E7C" w:rsidRPr="003D19F2" w:rsidRDefault="00574E7C" w:rsidP="00EE22A8">
      <w:pPr>
        <w:numPr>
          <w:ilvl w:val="0"/>
          <w:numId w:val="39"/>
        </w:numPr>
        <w:suppressAutoHyphens/>
        <w:ind w:left="284" w:hanging="284"/>
      </w:pPr>
      <w:r w:rsidRPr="003D19F2">
        <w:t>непостојање у квантитативном и квалитативносм смислу капацитета за немоторни саобраћај (недовољан број бициклистичких стаза/трака), тј. низак ниво безбедности ових учесника у саобраћају,</w:t>
      </w:r>
    </w:p>
    <w:p w14:paraId="4BB7DA6F" w14:textId="77777777" w:rsidR="00574E7C" w:rsidRPr="003D19F2" w:rsidRDefault="00574E7C" w:rsidP="00EE22A8">
      <w:pPr>
        <w:numPr>
          <w:ilvl w:val="0"/>
          <w:numId w:val="39"/>
        </w:numPr>
        <w:suppressAutoHyphens/>
        <w:ind w:left="284" w:hanging="284"/>
      </w:pPr>
      <w:r w:rsidRPr="003D19F2">
        <w:t>недовољан број паркинг површина и непостојање јаснoг стратешког правца решавања паркирања путничких возила (зонинг паркирања, тарифна политика и др.),</w:t>
      </w:r>
    </w:p>
    <w:p w14:paraId="6743C3D1" w14:textId="77777777" w:rsidR="00574E7C" w:rsidRPr="003D19F2" w:rsidRDefault="00574E7C" w:rsidP="00EE22A8">
      <w:pPr>
        <w:numPr>
          <w:ilvl w:val="0"/>
          <w:numId w:val="39"/>
        </w:numPr>
        <w:tabs>
          <w:tab w:val="num" w:pos="360"/>
        </w:tabs>
        <w:suppressAutoHyphens/>
        <w:ind w:left="284" w:hanging="284"/>
      </w:pPr>
      <w:r w:rsidRPr="003D19F2">
        <w:t>непостојање простора за паркирање теретних и комерцијалних возила,</w:t>
      </w:r>
    </w:p>
    <w:p w14:paraId="2DBC0D8E" w14:textId="77777777" w:rsidR="00574E7C" w:rsidRPr="003D19F2" w:rsidRDefault="00574E7C" w:rsidP="00EE22A8">
      <w:pPr>
        <w:numPr>
          <w:ilvl w:val="0"/>
          <w:numId w:val="39"/>
        </w:numPr>
        <w:tabs>
          <w:tab w:val="num" w:pos="360"/>
        </w:tabs>
        <w:suppressAutoHyphens/>
        <w:ind w:left="284" w:hanging="284"/>
      </w:pPr>
      <w:r w:rsidRPr="003D19F2">
        <w:t>неповољно експлоатационо и инфраструктурно стање железничког саобраћаја.</w:t>
      </w:r>
    </w:p>
    <w:p w14:paraId="2260D841" w14:textId="77777777" w:rsidR="00574E7C" w:rsidRPr="003D19F2" w:rsidRDefault="00574E7C" w:rsidP="00574E7C">
      <w:pPr>
        <w:jc w:val="left"/>
        <w:rPr>
          <w:rFonts w:eastAsiaTheme="minorEastAsia" w:cstheme="minorBidi"/>
        </w:rPr>
      </w:pPr>
    </w:p>
    <w:p w14:paraId="7854FD04" w14:textId="42792F50" w:rsidR="00574E7C" w:rsidRPr="003D19F2" w:rsidRDefault="006C7C00" w:rsidP="00574E7C">
      <w:pPr>
        <w:pStyle w:val="Heading3"/>
      </w:pPr>
      <w:bookmarkStart w:id="237" w:name="_Toc327782389"/>
      <w:bookmarkStart w:id="238" w:name="_Toc333572041"/>
      <w:bookmarkStart w:id="239" w:name="_Toc58944376"/>
      <w:bookmarkStart w:id="240" w:name="_Toc58946136"/>
      <w:bookmarkStart w:id="241" w:name="_Toc59787541"/>
      <w:bookmarkStart w:id="242" w:name="_Toc149210727"/>
      <w:r w:rsidRPr="003D19F2">
        <w:lastRenderedPageBreak/>
        <w:t>5</w:t>
      </w:r>
      <w:r w:rsidR="00574E7C" w:rsidRPr="003D19F2">
        <w:t>.7.2. Водопривредна инфраструктура</w:t>
      </w:r>
      <w:bookmarkEnd w:id="237"/>
      <w:bookmarkEnd w:id="238"/>
      <w:bookmarkEnd w:id="239"/>
      <w:bookmarkEnd w:id="240"/>
      <w:bookmarkEnd w:id="241"/>
      <w:bookmarkEnd w:id="242"/>
    </w:p>
    <w:p w14:paraId="6F7B86A0" w14:textId="77777777" w:rsidR="00574E7C" w:rsidRPr="003D19F2" w:rsidRDefault="00574E7C" w:rsidP="00574E7C">
      <w:pPr>
        <w:jc w:val="left"/>
        <w:rPr>
          <w:rFonts w:eastAsiaTheme="minorEastAsia" w:cstheme="minorBidi"/>
        </w:rPr>
      </w:pPr>
    </w:p>
    <w:p w14:paraId="70E891D9" w14:textId="77777777" w:rsidR="00574E7C" w:rsidRPr="003D19F2" w:rsidRDefault="00574E7C" w:rsidP="00574E7C">
      <w:pPr>
        <w:rPr>
          <w:u w:val="single"/>
        </w:rPr>
      </w:pPr>
      <w:r w:rsidRPr="003D19F2">
        <w:rPr>
          <w:u w:val="single"/>
        </w:rPr>
        <w:t>Снабдевање водом</w:t>
      </w:r>
    </w:p>
    <w:p w14:paraId="25301710" w14:textId="77777777" w:rsidR="00574E7C" w:rsidRPr="003D19F2" w:rsidRDefault="00574E7C" w:rsidP="00574E7C"/>
    <w:p w14:paraId="40F18393" w14:textId="77777777" w:rsidR="00574E7C" w:rsidRPr="003D19F2" w:rsidRDefault="00574E7C" w:rsidP="00574E7C">
      <w:pPr>
        <w:rPr>
          <w:spacing w:val="-4"/>
        </w:rPr>
      </w:pPr>
      <w:r w:rsidRPr="003D19F2">
        <w:t xml:space="preserve">Организовано каптирање подземне воде за потребе јавног водоснабдевања становништва и индустрије у региону Бачке Тополе започело је у периоду од 1960 - 1970. године, и од тада се врши путем централног водоводног система на који су прикључене бројне »микроводне заједнице« унутар градског језгра. </w:t>
      </w:r>
      <w:r w:rsidRPr="003D19F2">
        <w:rPr>
          <w:spacing w:val="-4"/>
        </w:rPr>
        <w:t>Седамдесетих година прошлог века приступа се формирању централног водовода који обједињује све дотадашње микроводне заједнице, а у северном делу насеља се формира извориште којим газдује ЈП „КОМГРАД“ и које је у интерној терминологији названо „Водозахват“, израдом групе бушених бунара који каптирају песковите хоризонте са субартеским нивоом подземних вода. Бушени бунари микроводних заједница се напуштају, са преласком микроводних заједница на централизован систем водоснабдевања, без било какве санације или прописне ликвидације. Због одсуства било какве пројектне документације лоцирање тих напуштених бунара данас је скоро и немогуће а они као такви могу да представљају опасне локације продора загађења са површине терена у подземље.</w:t>
      </w:r>
    </w:p>
    <w:p w14:paraId="0C51722D" w14:textId="77777777" w:rsidR="00574E7C" w:rsidRPr="003D19F2" w:rsidRDefault="00574E7C" w:rsidP="00574E7C">
      <w:pPr>
        <w:rPr>
          <w:spacing w:val="-4"/>
        </w:rPr>
      </w:pPr>
    </w:p>
    <w:p w14:paraId="2B95DEAC" w14:textId="77777777" w:rsidR="00574E7C" w:rsidRPr="003D19F2" w:rsidRDefault="00574E7C" w:rsidP="00574E7C">
      <w:pPr>
        <w:rPr>
          <w:spacing w:val="-4"/>
        </w:rPr>
      </w:pPr>
      <w:r w:rsidRPr="003D19F2">
        <w:rPr>
          <w:spacing w:val="-4"/>
        </w:rPr>
        <w:t>Од седамдесетих година прошлог века до данас је на простору изворишта избушено више бунара, чији је просечан век трајања био око десетак година. Овако мали век трајања бунара је последица неадекватног режима експлоатације који није прилагођен условима геолошке средине која се каптира, тако да убрзо по изради бунара долази до смањивања специфичне издашности, која са просечних 1.5-1.7 (на бунару Б-7/99 и до 2.90 l/s/rrT) опада на 0.2-0.3 l/s/rrT, највише због настојања одржавања експлоатационих количина воде сталним, као и на почетку експлоатације, тако да ти бунари убрзо и пропескаре и напуштају се. Уместо њих су се на истим локацијама бушили нови бунари истих ознака, који су требали да замене старе, али се режим експлоатације и на њима није оптимизовао тако да се понављала иста ствар као и са предходним бунарима. Напуштани бунари нису прописно ликвидирани, нити санирани.</w:t>
      </w:r>
    </w:p>
    <w:p w14:paraId="2F8C3A69" w14:textId="77777777" w:rsidR="00574E7C" w:rsidRPr="003D19F2" w:rsidRDefault="00574E7C" w:rsidP="00574E7C">
      <w:pPr>
        <w:rPr>
          <w:spacing w:val="-4"/>
        </w:rPr>
      </w:pPr>
    </w:p>
    <w:p w14:paraId="31A9A463" w14:textId="77777777" w:rsidR="00574E7C" w:rsidRPr="003D19F2" w:rsidRDefault="00574E7C" w:rsidP="00574E7C">
      <w:pPr>
        <w:rPr>
          <w:spacing w:val="-4"/>
        </w:rPr>
      </w:pPr>
      <w:r w:rsidRPr="003D19F2">
        <w:rPr>
          <w:spacing w:val="-4"/>
        </w:rPr>
        <w:t>Крајем деведесетих година и током 2000-2001. године покушало се са регенерацијом бунара на којима је специфична издачност опала и до 90% али, и поред почетних добрих резултата регенерације, капацитет бунара је поново опадао, понекад и до 2-3 l/s (у односу на почетних 16 до 20 l/s), нпр. случај са бунаром Б-5/95 који је и напуштен током 2008. године.</w:t>
      </w:r>
    </w:p>
    <w:p w14:paraId="5414466D" w14:textId="77777777" w:rsidR="00574E7C" w:rsidRPr="003D19F2" w:rsidRDefault="00574E7C" w:rsidP="00574E7C"/>
    <w:p w14:paraId="28DEA2FC" w14:textId="77777777" w:rsidR="00574E7C" w:rsidRPr="003D19F2" w:rsidRDefault="00574E7C" w:rsidP="00574E7C">
      <w:pPr>
        <w:rPr>
          <w:u w:val="single"/>
        </w:rPr>
      </w:pPr>
      <w:r w:rsidRPr="003D19F2">
        <w:rPr>
          <w:u w:val="single"/>
        </w:rPr>
        <w:t>Извориште – водозахват</w:t>
      </w:r>
    </w:p>
    <w:p w14:paraId="001F59CB" w14:textId="77777777" w:rsidR="00574E7C" w:rsidRPr="003D19F2" w:rsidRDefault="00574E7C" w:rsidP="00574E7C">
      <w:pPr>
        <w:rPr>
          <w:u w:val="single"/>
        </w:rPr>
      </w:pPr>
    </w:p>
    <w:p w14:paraId="4DC475B8" w14:textId="77777777" w:rsidR="00574E7C" w:rsidRPr="003D19F2" w:rsidRDefault="00574E7C" w:rsidP="00574E7C">
      <w:pPr>
        <w:rPr>
          <w:spacing w:val="-4"/>
        </w:rPr>
      </w:pPr>
      <w:r w:rsidRPr="003D19F2">
        <w:rPr>
          <w:spacing w:val="-4"/>
        </w:rPr>
        <w:t>Водоснабдевање Бачке Тополе врши са изворишта „Водозахват“ које формирају седам бушених бунара (ознака Б-2/97, Б-3/90, Б-4/94, Б-5/II/08, Б-6/А/2016, Б-7/99 и Б-8/I/08.</w:t>
      </w:r>
    </w:p>
    <w:p w14:paraId="04E4FDCC" w14:textId="77777777" w:rsidR="00574E7C" w:rsidRPr="003D19F2" w:rsidRDefault="00574E7C" w:rsidP="00574E7C">
      <w:pPr>
        <w:rPr>
          <w:spacing w:val="-4"/>
        </w:rPr>
      </w:pPr>
      <w:r w:rsidRPr="003D19F2">
        <w:rPr>
          <w:spacing w:val="-4"/>
        </w:rPr>
        <w:t>Бунари Б-1/94, Б-1/92, Б-1/76, НБ-2, Б-3, НБ-4, НБ-5/95, Б-6/95, на локацији самог изворишта, као и три бунара у насељу - бунар „Ана Франк“ и бунари „Трг 1“ и „Трг 2“, прилог 1, су ван функције.</w:t>
      </w:r>
    </w:p>
    <w:p w14:paraId="5FE936D3" w14:textId="77777777" w:rsidR="00574E7C" w:rsidRPr="003D19F2" w:rsidRDefault="00574E7C" w:rsidP="00574E7C">
      <w:pPr>
        <w:rPr>
          <w:spacing w:val="-4"/>
        </w:rPr>
      </w:pPr>
    </w:p>
    <w:p w14:paraId="10E933F1" w14:textId="77777777" w:rsidR="00574E7C" w:rsidRPr="003D19F2" w:rsidRDefault="00574E7C" w:rsidP="00574E7C">
      <w:r w:rsidRPr="003D19F2">
        <w:t xml:space="preserve"> Централни комплекс водозахвата је лоциран на северу насеља, a захватање подземних вода за потребе водоснабдевања врши се из „основног водоносног комплекса“ квартарних седимената, који се налази на дубини од 80 – 130 m. Бунари имају пројектовану издашност од 10 – 15 l/s. У функцији је 7 бунара на изворишту и 2 бунара у насељу, као и два хидрофора запремине од 5.000 литара и система за дезинфекцију. Описани комплекс са аспекта инфраструктуре је делимично уређен. У систем централног водоснабдевања поред тога су укључена још два дисперзна бушена бунара, чија се локација налази код зграде поште и код Мостарске улице. </w:t>
      </w:r>
    </w:p>
    <w:p w14:paraId="5D7A5E9E" w14:textId="77777777" w:rsidR="00574E7C" w:rsidRPr="003D19F2" w:rsidRDefault="00574E7C" w:rsidP="00574E7C"/>
    <w:p w14:paraId="3A8CCAD6" w14:textId="77777777" w:rsidR="00574E7C" w:rsidRPr="003D19F2" w:rsidRDefault="00574E7C" w:rsidP="00574E7C">
      <w:r w:rsidRPr="003D19F2">
        <w:t xml:space="preserve">Из издани у оквиру основног водоносног комплекса експлоатише се у просеку око </w:t>
      </w:r>
      <w:r w:rsidRPr="003D19F2">
        <w:br/>
        <w:t>23 l/s. Према подацима ЈП „Комград“, који је испоручилац воде за пиће, просечна испоручена количина воде износи око 2.500 m</w:t>
      </w:r>
      <w:r w:rsidRPr="003D19F2">
        <w:rPr>
          <w:vertAlign w:val="superscript"/>
        </w:rPr>
        <w:t>3</w:t>
      </w:r>
      <w:r w:rsidRPr="003D19F2">
        <w:t>/дан, максимална дневна око 4.000 m</w:t>
      </w:r>
      <w:r w:rsidRPr="003D19F2">
        <w:rPr>
          <w:vertAlign w:val="superscript"/>
        </w:rPr>
        <w:t>3</w:t>
      </w:r>
      <w:r w:rsidRPr="003D19F2">
        <w:t>/дан, а минимална око 1.800 m</w:t>
      </w:r>
      <w:r w:rsidRPr="003D19F2">
        <w:rPr>
          <w:vertAlign w:val="superscript"/>
        </w:rPr>
        <w:t>3</w:t>
      </w:r>
      <w:r w:rsidRPr="003D19F2">
        <w:t xml:space="preserve">/дан. На годишњем нивоу потрошња износи око 156 </w:t>
      </w:r>
      <w:r w:rsidRPr="003D19F2">
        <w:lastRenderedPageBreak/>
        <w:t>l/стан./дан. Евидентирани проблеми у централном систему водоснабдевања су: недовољна изграђеност мреже, непостојање резервоара за дневно изравнавање потрошње са црпном станицом за потискивање воде у мрежу и неадекватни пречници и материјал цевовода (поцинковане и А-Ц цеви).</w:t>
      </w:r>
    </w:p>
    <w:p w14:paraId="464E3BC0" w14:textId="77777777" w:rsidR="00574E7C" w:rsidRPr="003D19F2" w:rsidRDefault="00574E7C" w:rsidP="00574E7C">
      <w:pPr>
        <w:rPr>
          <w:sz w:val="16"/>
          <w:szCs w:val="16"/>
        </w:rPr>
      </w:pPr>
    </w:p>
    <w:p w14:paraId="4256FD95" w14:textId="77777777" w:rsidR="00574E7C" w:rsidRPr="003D19F2" w:rsidRDefault="00574E7C" w:rsidP="00574E7C">
      <w:pPr>
        <w:autoSpaceDE w:val="0"/>
        <w:autoSpaceDN w:val="0"/>
        <w:adjustRightInd w:val="0"/>
        <w:rPr>
          <w:i/>
        </w:rPr>
      </w:pPr>
      <w:r w:rsidRPr="003D19F2">
        <w:rPr>
          <w:i/>
        </w:rPr>
        <w:t>Квалитет воде за пиће</w:t>
      </w:r>
    </w:p>
    <w:p w14:paraId="1E4B05E3" w14:textId="77777777" w:rsidR="00574E7C" w:rsidRPr="003D19F2" w:rsidRDefault="00574E7C" w:rsidP="00574E7C">
      <w:pPr>
        <w:autoSpaceDE w:val="0"/>
        <w:autoSpaceDN w:val="0"/>
        <w:adjustRightInd w:val="0"/>
        <w:rPr>
          <w:i/>
          <w:sz w:val="16"/>
          <w:szCs w:val="16"/>
        </w:rPr>
      </w:pPr>
      <w:r w:rsidRPr="003D19F2">
        <w:rPr>
          <w:i/>
          <w:sz w:val="16"/>
          <w:szCs w:val="16"/>
        </w:rPr>
        <w:t xml:space="preserve"> </w:t>
      </w:r>
    </w:p>
    <w:p w14:paraId="3F2D9741" w14:textId="77777777" w:rsidR="00574E7C" w:rsidRPr="003D19F2" w:rsidRDefault="00574E7C" w:rsidP="00574E7C">
      <w:r w:rsidRPr="003D19F2">
        <w:t>У Бачкој Тополи je изграђено постројење за припрему воде за пиће (дотеривање квалитета воде), што обезбеђује квалитетну воду за пиће за становништво. Проблем je што постоји још неколико тзв. микроводоводних заједница за снабдевање водом мањег броја становништва без икакве контроле квалитета нити коришћења адекватних хемијских средстава за пречишћавање воде.</w:t>
      </w:r>
    </w:p>
    <w:p w14:paraId="53105E85" w14:textId="77777777" w:rsidR="00574E7C" w:rsidRPr="003D19F2" w:rsidRDefault="00574E7C" w:rsidP="00D07DCE">
      <w:pPr>
        <w:rPr>
          <w:sz w:val="16"/>
          <w:szCs w:val="16"/>
        </w:rPr>
      </w:pPr>
    </w:p>
    <w:p w14:paraId="36070037" w14:textId="77777777" w:rsidR="00574E7C" w:rsidRPr="003D19F2" w:rsidRDefault="00574E7C" w:rsidP="00574E7C">
      <w:pPr>
        <w:autoSpaceDE w:val="0"/>
        <w:autoSpaceDN w:val="0"/>
        <w:adjustRightInd w:val="0"/>
        <w:rPr>
          <w:i/>
        </w:rPr>
      </w:pPr>
      <w:r w:rsidRPr="003D19F2">
        <w:rPr>
          <w:i/>
        </w:rPr>
        <w:t>Дистрибутивна мрежа</w:t>
      </w:r>
    </w:p>
    <w:p w14:paraId="45A00709" w14:textId="77777777" w:rsidR="00574E7C" w:rsidRPr="003D19F2" w:rsidRDefault="00574E7C" w:rsidP="00574E7C">
      <w:pPr>
        <w:autoSpaceDE w:val="0"/>
        <w:autoSpaceDN w:val="0"/>
        <w:adjustRightInd w:val="0"/>
        <w:rPr>
          <w:i/>
          <w:sz w:val="16"/>
          <w:szCs w:val="16"/>
        </w:rPr>
      </w:pPr>
      <w:r w:rsidRPr="003D19F2">
        <w:rPr>
          <w:i/>
          <w:sz w:val="16"/>
          <w:szCs w:val="16"/>
        </w:rPr>
        <w:t xml:space="preserve"> </w:t>
      </w:r>
    </w:p>
    <w:p w14:paraId="273AC1EF" w14:textId="77777777" w:rsidR="00574E7C" w:rsidRPr="003D19F2" w:rsidRDefault="00574E7C" w:rsidP="00574E7C">
      <w:r w:rsidRPr="003D19F2">
        <w:t>Дистрибутивна мрежа централног водоснабдевања се састоји од пречника цевовода између 63 и 300 mm, укупне дужине од око 30 km, углавном изграђене од гвоздених цеви пре 40-50 година. Дистрибуциони систем није у потпуности развијен и гранатог је типа, што ствара проблеме код снабдевања водом у погледу квалитета воде и слабијих притисака у удаљенијим тачкама водоводне мреже. Из Дугорочног програма о постојећем стању водоводне мреже може се закључити да сем институционалне дистрибутивне мреже у насељу постоји велика дужина неадекватне мреже још из периода снабдевања водом путем »микроводних заједница«. Код овог дела мреже проблеми се састоје у управљању, одржавању, имовинским односима али и у самим техничким карактеристикама као што су нпр. недовољни пречници цевовода (63 mm).</w:t>
      </w:r>
    </w:p>
    <w:p w14:paraId="142EA340" w14:textId="77777777" w:rsidR="00574E7C" w:rsidRPr="003D19F2" w:rsidRDefault="00574E7C" w:rsidP="00574E7C">
      <w:pPr>
        <w:rPr>
          <w:sz w:val="16"/>
          <w:szCs w:val="16"/>
        </w:rPr>
      </w:pPr>
    </w:p>
    <w:p w14:paraId="5C399548" w14:textId="77777777" w:rsidR="00574E7C" w:rsidRPr="003D19F2" w:rsidRDefault="00574E7C" w:rsidP="00574E7C">
      <w:pPr>
        <w:rPr>
          <w:u w:val="single"/>
        </w:rPr>
      </w:pPr>
      <w:r w:rsidRPr="003D19F2">
        <w:rPr>
          <w:u w:val="single"/>
        </w:rPr>
        <w:t>Одвођење вода</w:t>
      </w:r>
    </w:p>
    <w:p w14:paraId="2820CC7D" w14:textId="77777777" w:rsidR="00574E7C" w:rsidRPr="003D19F2" w:rsidRDefault="00574E7C" w:rsidP="00574E7C">
      <w:pPr>
        <w:rPr>
          <w:sz w:val="16"/>
          <w:szCs w:val="16"/>
          <w:u w:val="single"/>
        </w:rPr>
      </w:pPr>
    </w:p>
    <w:p w14:paraId="0D51AF61" w14:textId="77777777" w:rsidR="00574E7C" w:rsidRPr="003D19F2" w:rsidRDefault="00574E7C" w:rsidP="00574E7C">
      <w:pPr>
        <w:autoSpaceDE w:val="0"/>
        <w:autoSpaceDN w:val="0"/>
        <w:adjustRightInd w:val="0"/>
      </w:pPr>
      <w:r w:rsidRPr="003D19F2">
        <w:t>Бачка Топола се као насеље формирала са обе стране Криваје која служи данас као природна канализација и искључиви је пријемник отпадних вода. Воде насеља Бачка Топола се каналишу сепаративним системом канализације, с тим да се атмосферске воде делимично одводе путем отворених канала. Постојеће стање је такво да се данас све прикупљене отпадне воде канализационом мрежом за употребљене воде упуштају у реку Кривају без претходног пречишћавања.</w:t>
      </w:r>
    </w:p>
    <w:p w14:paraId="11C1D928" w14:textId="77777777" w:rsidR="00574E7C" w:rsidRPr="003D19F2" w:rsidRDefault="00574E7C" w:rsidP="00574E7C">
      <w:pPr>
        <w:rPr>
          <w:sz w:val="16"/>
          <w:szCs w:val="16"/>
        </w:rPr>
      </w:pPr>
    </w:p>
    <w:p w14:paraId="54B4A0DB" w14:textId="77777777" w:rsidR="00574E7C" w:rsidRPr="003D19F2" w:rsidRDefault="00574E7C" w:rsidP="00574E7C">
      <w:r w:rsidRPr="003D19F2">
        <w:t>У насељу Бачка Топола je делимично изграђена канализациона мрежа. У већем делу насеља не постоји изграђена канализациона мрежа. Углавном је саграђен мали део градске канализационе мреже у зонама колективног становања, у делу реона источно од Дома здравља, у улицама Главна, Маршала Тита и Вашаришта. Према топографским условима на постојећим колекторима урађене су две црпне станице које гурају воду у главни градски колектор, а одатле ка будућем пречистачу, сада у реку Кривају.</w:t>
      </w:r>
    </w:p>
    <w:p w14:paraId="308BDCC8" w14:textId="77777777" w:rsidR="00574E7C" w:rsidRPr="003D19F2" w:rsidRDefault="00574E7C" w:rsidP="00574E7C">
      <w:pPr>
        <w:autoSpaceDE w:val="0"/>
        <w:autoSpaceDN w:val="0"/>
        <w:adjustRightInd w:val="0"/>
        <w:rPr>
          <w:sz w:val="16"/>
          <w:szCs w:val="16"/>
        </w:rPr>
      </w:pPr>
    </w:p>
    <w:p w14:paraId="00A1BBBA" w14:textId="77777777" w:rsidR="00574E7C" w:rsidRPr="003D19F2" w:rsidRDefault="00574E7C" w:rsidP="00574E7C">
      <w:pPr>
        <w:autoSpaceDE w:val="0"/>
        <w:autoSpaceDN w:val="0"/>
        <w:adjustRightInd w:val="0"/>
      </w:pPr>
      <w:r w:rsidRPr="003D19F2">
        <w:t xml:space="preserve">Системи колектовања отпадних и атмосферских вода која се генеришу у зони становања и радним зонама насељеног места Бачка Топола функционишу као засебни системи. Сакупљена отпадна вода стамбене зоне насељеног места Бачка Топола се постојећим канализационим системом непречишћена упушта у реку Кривају. Отпадне воде индустријских погона радних зона се појединачним изливима евакуишу, такође непречишћене, у реку Кривају. </w:t>
      </w:r>
    </w:p>
    <w:p w14:paraId="57AB8498" w14:textId="77777777" w:rsidR="00574E7C" w:rsidRPr="003D19F2" w:rsidRDefault="00574E7C" w:rsidP="00574E7C">
      <w:pPr>
        <w:rPr>
          <w:sz w:val="16"/>
          <w:szCs w:val="16"/>
        </w:rPr>
      </w:pPr>
    </w:p>
    <w:p w14:paraId="6A0A93A2" w14:textId="77777777" w:rsidR="00574E7C" w:rsidRPr="003D19F2" w:rsidRDefault="00574E7C" w:rsidP="00574E7C">
      <w:pPr>
        <w:autoSpaceDE w:val="0"/>
        <w:autoSpaceDN w:val="0"/>
        <w:adjustRightInd w:val="0"/>
        <w:rPr>
          <w:u w:val="single"/>
        </w:rPr>
      </w:pPr>
      <w:r w:rsidRPr="003D19F2">
        <w:t>У делу града који није покривен канализационом мрежом за евакуацију отпадних вода се углавном користе септичке јаме. Септичке јаме, углавном изграђене у виду упојних бунара (водопропусни) као и стари копани бунари у које се упуштају отпадне воде, представљају посебан еколошки проблем као деградациони пункт земљишта, a иниректно и воде и ваздуха.</w:t>
      </w:r>
    </w:p>
    <w:p w14:paraId="32CEA00B" w14:textId="77777777" w:rsidR="00574E7C" w:rsidRPr="003D19F2" w:rsidRDefault="00574E7C" w:rsidP="00574E7C">
      <w:pPr>
        <w:ind w:left="1423"/>
        <w:rPr>
          <w:sz w:val="16"/>
          <w:szCs w:val="16"/>
        </w:rPr>
      </w:pPr>
    </w:p>
    <w:p w14:paraId="3BDE98F1" w14:textId="77777777" w:rsidR="00574E7C" w:rsidRPr="003D19F2" w:rsidRDefault="00574E7C" w:rsidP="00574E7C">
      <w:r w:rsidRPr="003D19F2">
        <w:t xml:space="preserve">Индустријски погони јужне и источне радне зоне Бачке Тополе продукују значајне количине отпадних вода и представљају један од битних чинилаца који дирекно утиче на стање животне средине општине Бачка Топола и шире. Отпадне воде које настају у индустријским погонима су углавном отпадне воде од прехрамбене индустрије које </w:t>
      </w:r>
      <w:r w:rsidRPr="003D19F2">
        <w:lastRenderedPageBreak/>
        <w:t>карактеришу присуство органских материја, високе вредности БПК5, беланчевине, масти, угљени хидрати. Ови представљају један од битних чинилаца загађивања реке Криваје, који директно утиче на квалитет воде у Криваји, стање животне средине Бачке Тополе као и ширег простора.</w:t>
      </w:r>
    </w:p>
    <w:p w14:paraId="659E324F" w14:textId="77777777" w:rsidR="00574E7C" w:rsidRPr="003D19F2" w:rsidRDefault="00574E7C" w:rsidP="00574E7C">
      <w:pPr>
        <w:autoSpaceDE w:val="0"/>
        <w:autoSpaceDN w:val="0"/>
        <w:adjustRightInd w:val="0"/>
      </w:pPr>
    </w:p>
    <w:p w14:paraId="00FCFBF6" w14:textId="77777777" w:rsidR="00574E7C" w:rsidRPr="003D19F2" w:rsidRDefault="00574E7C" w:rsidP="00574E7C">
      <w:pPr>
        <w:autoSpaceDE w:val="0"/>
        <w:autoSpaceDN w:val="0"/>
        <w:adjustRightInd w:val="0"/>
      </w:pPr>
      <w:r w:rsidRPr="003D19F2">
        <w:t xml:space="preserve">Отпадне воде које настају у индустријским погонима у Бачкој Тополи генерално деле се по свом саставу у две групе. </w:t>
      </w:r>
    </w:p>
    <w:p w14:paraId="045AB821" w14:textId="77777777" w:rsidR="00574E7C" w:rsidRPr="003D19F2" w:rsidRDefault="00574E7C" w:rsidP="00574E7C">
      <w:pPr>
        <w:autoSpaceDE w:val="0"/>
        <w:autoSpaceDN w:val="0"/>
        <w:adjustRightInd w:val="0"/>
      </w:pPr>
    </w:p>
    <w:p w14:paraId="27568077" w14:textId="77777777" w:rsidR="00574E7C" w:rsidRPr="003D19F2" w:rsidRDefault="00574E7C" w:rsidP="00574E7C">
      <w:pPr>
        <w:autoSpaceDE w:val="0"/>
        <w:autoSpaceDN w:val="0"/>
        <w:adjustRightInd w:val="0"/>
      </w:pPr>
      <w:r w:rsidRPr="003D19F2">
        <w:t>У прву групу спадају отпадне воде које карактеришу присутне органске материје, високе вредности БПК</w:t>
      </w:r>
      <w:r w:rsidRPr="003D19F2">
        <w:rPr>
          <w:vertAlign w:val="subscript"/>
        </w:rPr>
        <w:t>5</w:t>
      </w:r>
      <w:r w:rsidRPr="003D19F2">
        <w:t xml:space="preserve">, беланчевине, масти, угљени хидрати. Ову врсту отпадних вода генерише прехрамбена индустрија. </w:t>
      </w:r>
    </w:p>
    <w:p w14:paraId="3C8B163A" w14:textId="77777777" w:rsidR="00574E7C" w:rsidRPr="003D19F2" w:rsidRDefault="00574E7C" w:rsidP="00574E7C">
      <w:pPr>
        <w:autoSpaceDE w:val="0"/>
        <w:autoSpaceDN w:val="0"/>
        <w:adjustRightInd w:val="0"/>
      </w:pPr>
    </w:p>
    <w:p w14:paraId="3EE08414" w14:textId="77777777" w:rsidR="00574E7C" w:rsidRPr="003D19F2" w:rsidRDefault="00574E7C" w:rsidP="00574E7C">
      <w:pPr>
        <w:autoSpaceDE w:val="0"/>
        <w:autoSpaceDN w:val="0"/>
        <w:adjustRightInd w:val="0"/>
      </w:pPr>
      <w:r w:rsidRPr="003D19F2">
        <w:t xml:space="preserve">Другу групу отпадних вода чине отпадне воде које садрже цијаниде и јоне тешких метала. Ову врсту отпадних вода генерише „ИНОМАГ-18 октобар“. </w:t>
      </w:r>
    </w:p>
    <w:p w14:paraId="4637BCB2" w14:textId="77777777" w:rsidR="00574E7C" w:rsidRPr="003D19F2" w:rsidRDefault="00574E7C" w:rsidP="00574E7C"/>
    <w:p w14:paraId="634ED2CD" w14:textId="77777777" w:rsidR="00574E7C" w:rsidRPr="003D19F2" w:rsidRDefault="00574E7C" w:rsidP="00574E7C">
      <w:r w:rsidRPr="003D19F2">
        <w:t>Индустријске отпадне воде погона радних зона Бачке Тополе се не пречишћавају пре евакуације. Испуштање индустријских отпадних вода врши се преко више гравитационих испуста у реку Кривају.</w:t>
      </w:r>
    </w:p>
    <w:p w14:paraId="61F9F004" w14:textId="77777777" w:rsidR="00574E7C" w:rsidRPr="003D19F2" w:rsidRDefault="00574E7C" w:rsidP="00574E7C"/>
    <w:p w14:paraId="73A1AF73" w14:textId="77777777" w:rsidR="00D07DCE" w:rsidRDefault="00574E7C" w:rsidP="00574E7C">
      <w:pPr>
        <w:rPr>
          <w:lang w:val="sr-Latn-RS"/>
        </w:rPr>
      </w:pPr>
      <w:r w:rsidRPr="003D19F2">
        <w:t xml:space="preserve">Одвођење атмосферске воде са грађевинског подручја насеља Бачке Тополе врши се путем отворених уличних канала који се уливају на више места у реку Кривају. </w:t>
      </w:r>
    </w:p>
    <w:p w14:paraId="09CB5A7E" w14:textId="77777777" w:rsidR="00D07DCE" w:rsidRDefault="00D07DCE" w:rsidP="00574E7C">
      <w:pPr>
        <w:rPr>
          <w:lang w:val="sr-Latn-RS"/>
        </w:rPr>
      </w:pPr>
    </w:p>
    <w:p w14:paraId="595B3FC1" w14:textId="77777777" w:rsidR="00D07DCE" w:rsidRDefault="00574E7C" w:rsidP="00574E7C">
      <w:pPr>
        <w:rPr>
          <w:lang w:val="sr-Latn-RS"/>
        </w:rPr>
      </w:pPr>
      <w:r w:rsidRPr="003D19F2">
        <w:t xml:space="preserve">Квалитет воде реке Криваје није у складу са законским прописима за мерне параметре. </w:t>
      </w:r>
    </w:p>
    <w:p w14:paraId="3758610F" w14:textId="77777777" w:rsidR="00D07DCE" w:rsidRDefault="00D07DCE" w:rsidP="00574E7C">
      <w:pPr>
        <w:rPr>
          <w:lang w:val="sr-Latn-RS"/>
        </w:rPr>
      </w:pPr>
    </w:p>
    <w:p w14:paraId="4C79B8B9" w14:textId="1CA9C0DB" w:rsidR="00574E7C" w:rsidRPr="003D19F2" w:rsidRDefault="00574E7C" w:rsidP="00574E7C">
      <w:r w:rsidRPr="003D19F2">
        <w:t>Грађевинско подручје насеља је само делимично обезбеђено одговарајућим отвореним уличним каналима. Постојећа улична каналска мрежа слабо функционише, јер се не одржава редовно, пропусти су дотрајали, по ширини и осталим димензијама произвољно грађени и др. Ha простору источно од железничке пруге нема главног реципијента, те се одвод вода решава упојним јарковима и упојним бунарима.</w:t>
      </w:r>
    </w:p>
    <w:p w14:paraId="74B060EE" w14:textId="77777777" w:rsidR="00574E7C" w:rsidRPr="003D19F2" w:rsidRDefault="00574E7C" w:rsidP="00574E7C"/>
    <w:p w14:paraId="2D836E7E" w14:textId="77777777" w:rsidR="00574E7C" w:rsidRPr="003D19F2" w:rsidRDefault="00574E7C" w:rsidP="00574E7C">
      <w:pPr>
        <w:rPr>
          <w:lang w:eastAsia="hr-HR"/>
        </w:rPr>
      </w:pPr>
      <w:r w:rsidRPr="003D19F2">
        <w:t>Може се закључити да највеће проблеме и недостатке представљају недовољна изграђеност канализационе мреже (изграђено je за око 30% становништва), и недостатак постројења за пречишћавање отпадних вода (ППОВ). Исто je у фази планирања, a планира се да буде заједничко постројење за насеља Бачка Топола, Бајша и Зобнатица.</w:t>
      </w:r>
    </w:p>
    <w:p w14:paraId="26329E22" w14:textId="77777777" w:rsidR="00574E7C" w:rsidRPr="003D19F2" w:rsidRDefault="00574E7C" w:rsidP="00574E7C">
      <w:pPr>
        <w:autoSpaceDE w:val="0"/>
        <w:autoSpaceDN w:val="0"/>
        <w:adjustRightInd w:val="0"/>
        <w:rPr>
          <w:rFonts w:cs="TimesNewRoman"/>
        </w:rPr>
      </w:pPr>
    </w:p>
    <w:p w14:paraId="7EE94754" w14:textId="6819B9C1" w:rsidR="00574E7C" w:rsidRPr="003D19F2" w:rsidRDefault="006C7C00" w:rsidP="00574E7C">
      <w:pPr>
        <w:pStyle w:val="Heading3"/>
      </w:pPr>
      <w:bookmarkStart w:id="243" w:name="_Toc327782390"/>
      <w:bookmarkStart w:id="244" w:name="_Toc333572042"/>
      <w:bookmarkStart w:id="245" w:name="_Toc58944377"/>
      <w:bookmarkStart w:id="246" w:name="_Toc58946137"/>
      <w:bookmarkStart w:id="247" w:name="_Toc59787542"/>
      <w:bookmarkStart w:id="248" w:name="_Toc149210728"/>
      <w:r w:rsidRPr="003D19F2">
        <w:t>5</w:t>
      </w:r>
      <w:r w:rsidR="00574E7C" w:rsidRPr="003D19F2">
        <w:t>.7.3. Електроенергетска инфраструктура</w:t>
      </w:r>
      <w:bookmarkEnd w:id="243"/>
      <w:bookmarkEnd w:id="244"/>
      <w:bookmarkEnd w:id="245"/>
      <w:bookmarkEnd w:id="246"/>
      <w:bookmarkEnd w:id="247"/>
      <w:bookmarkEnd w:id="248"/>
    </w:p>
    <w:p w14:paraId="56625E92" w14:textId="77777777" w:rsidR="00574E7C" w:rsidRPr="003D19F2" w:rsidRDefault="00574E7C" w:rsidP="00574E7C">
      <w:pPr>
        <w:rPr>
          <w:rFonts w:eastAsiaTheme="minorEastAsia" w:cstheme="minorBidi"/>
          <w:lang w:eastAsia="zh-CN"/>
        </w:rPr>
      </w:pPr>
    </w:p>
    <w:p w14:paraId="16D2E706" w14:textId="77777777" w:rsidR="00574E7C" w:rsidRPr="003D19F2" w:rsidRDefault="00574E7C" w:rsidP="00574E7C">
      <w:pPr>
        <w:rPr>
          <w:rFonts w:eastAsiaTheme="minorEastAsia" w:cstheme="minorBidi"/>
          <w:lang w:eastAsia="zh-CN"/>
        </w:rPr>
      </w:pPr>
      <w:r w:rsidRPr="003D19F2">
        <w:rPr>
          <w:rFonts w:eastAsiaTheme="minorEastAsia" w:cstheme="minorBidi"/>
          <w:lang w:eastAsia="zh-CN"/>
        </w:rPr>
        <w:t>Снабдевање електричном енергијом конзума насеља Бачка Топола обезбеђено је из трафостанице ТС 110/35 kV „Бачка Топола 1“ инсталисане снаге 31,5 MVA, ТС 110/20 kV „Бачка Топола 2“, инсталисане снаге 31,5 MVA и ТС 20/35 kV.</w:t>
      </w:r>
    </w:p>
    <w:p w14:paraId="33F59ECE" w14:textId="77777777" w:rsidR="00574E7C" w:rsidRPr="003D19F2" w:rsidRDefault="00574E7C" w:rsidP="00574E7C">
      <w:pPr>
        <w:rPr>
          <w:rFonts w:eastAsiaTheme="minorEastAsia" w:cstheme="minorBidi"/>
          <w:lang w:eastAsia="zh-CN"/>
        </w:rPr>
      </w:pPr>
    </w:p>
    <w:p w14:paraId="70DA2591" w14:textId="0A7DE8CB" w:rsidR="00574E7C" w:rsidRPr="003D19F2" w:rsidRDefault="00574E7C" w:rsidP="00574E7C">
      <w:pPr>
        <w:rPr>
          <w:rFonts w:eastAsiaTheme="minorEastAsia" w:cstheme="minorBidi"/>
          <w:lang w:eastAsia="zh-CN"/>
        </w:rPr>
      </w:pPr>
      <w:r w:rsidRPr="003D19F2">
        <w:rPr>
          <w:rFonts w:eastAsiaTheme="minorEastAsia" w:cstheme="minorBidi"/>
          <w:lang w:eastAsia="zh-CN"/>
        </w:rPr>
        <w:t>У обухвату Плана налази се део трасе далековода 110 kV бр. 133/2 ТС Бачка Топола 2 -  ТС Бачка Топола 1, а у непосредној близини се налазе и трасе водова преносне мреже 110 kV бр. 133/1 ТС Србобран - ТС Бачка</w:t>
      </w:r>
      <w:r w:rsidR="006A5562">
        <w:rPr>
          <w:rFonts w:eastAsiaTheme="minorEastAsia" w:cstheme="minorBidi"/>
          <w:lang w:eastAsia="zh-CN"/>
        </w:rPr>
        <w:t xml:space="preserve"> Топола 2 и 110 kV бр.133/3 ТС </w:t>
      </w:r>
      <w:r w:rsidRPr="003D19F2">
        <w:rPr>
          <w:rFonts w:eastAsiaTheme="minorEastAsia" w:cstheme="minorBidi"/>
          <w:lang w:eastAsia="zh-CN"/>
        </w:rPr>
        <w:t>Бачка Топола 1 - ТС Суботица 3.</w:t>
      </w:r>
    </w:p>
    <w:p w14:paraId="7BE0189E" w14:textId="77777777" w:rsidR="00574E7C" w:rsidRPr="003D19F2" w:rsidRDefault="00574E7C" w:rsidP="00574E7C">
      <w:pPr>
        <w:rPr>
          <w:rFonts w:eastAsiaTheme="minorEastAsia" w:cstheme="minorBidi"/>
          <w:lang w:eastAsia="zh-CN"/>
        </w:rPr>
      </w:pPr>
    </w:p>
    <w:p w14:paraId="5F1D69CC" w14:textId="77777777" w:rsidR="00574E7C" w:rsidRPr="003D19F2" w:rsidRDefault="00574E7C" w:rsidP="00574E7C">
      <w:pPr>
        <w:rPr>
          <w:rFonts w:eastAsiaTheme="minorEastAsia" w:cstheme="minorBidi"/>
          <w:lang w:eastAsia="zh-CN"/>
        </w:rPr>
      </w:pPr>
      <w:r w:rsidRPr="003D19F2">
        <w:rPr>
          <w:rFonts w:eastAsiaTheme="minorEastAsia" w:cstheme="minorBidi"/>
          <w:lang w:eastAsia="zh-CN"/>
        </w:rPr>
        <w:t>Из трафостанице ТС 110/35 kV „Бачка Топола 1“ и ТС 110/20 kV „Бачка Топола 2“ изграђени су 20 kV изводи на које су прикључене дистрибутивне трафостанице напона 20/0,4 kV које заједно са 20 kV водовима чине средњенапонску мрежу. Из дистрибутивних трафостаница путем 0,4 kV извода електрична енергија се испоручује крајњим купцима.</w:t>
      </w:r>
    </w:p>
    <w:p w14:paraId="06708F74" w14:textId="77777777" w:rsidR="00574E7C" w:rsidRPr="003D19F2" w:rsidRDefault="00574E7C" w:rsidP="00574E7C">
      <w:pPr>
        <w:rPr>
          <w:rFonts w:eastAsiaTheme="minorEastAsia" w:cstheme="minorBidi"/>
          <w:lang w:eastAsia="zh-CN"/>
        </w:rPr>
      </w:pPr>
    </w:p>
    <w:p w14:paraId="273C0E8A" w14:textId="77777777" w:rsidR="00574E7C" w:rsidRPr="003D19F2" w:rsidRDefault="00574E7C" w:rsidP="00574E7C">
      <w:pPr>
        <w:rPr>
          <w:rFonts w:eastAsiaTheme="minorEastAsia" w:cstheme="minorBidi"/>
          <w:lang w:eastAsia="zh-CN"/>
        </w:rPr>
      </w:pPr>
      <w:r w:rsidRPr="003D19F2">
        <w:rPr>
          <w:rFonts w:eastAsiaTheme="minorEastAsia" w:cstheme="minorBidi"/>
          <w:lang w:eastAsia="zh-CN"/>
        </w:rPr>
        <w:t>Део потрошача се напаја преко две стубне ТС 10/0,4 kV.</w:t>
      </w:r>
    </w:p>
    <w:p w14:paraId="46067CDA" w14:textId="77777777" w:rsidR="00574E7C" w:rsidRPr="003D19F2" w:rsidRDefault="00574E7C" w:rsidP="00574E7C">
      <w:pPr>
        <w:rPr>
          <w:rFonts w:eastAsiaTheme="minorEastAsia" w:cstheme="minorBidi"/>
          <w:lang w:eastAsia="zh-CN"/>
        </w:rPr>
      </w:pPr>
    </w:p>
    <w:p w14:paraId="01F0A44C" w14:textId="77777777" w:rsidR="00574E7C" w:rsidRPr="003D19F2" w:rsidRDefault="00574E7C" w:rsidP="00574E7C">
      <w:pPr>
        <w:rPr>
          <w:rFonts w:eastAsiaTheme="minorEastAsia" w:cstheme="minorBidi"/>
          <w:lang w:eastAsia="zh-CN"/>
        </w:rPr>
      </w:pPr>
      <w:r w:rsidRPr="003D19F2">
        <w:rPr>
          <w:rFonts w:eastAsiaTheme="minorEastAsia" w:cstheme="minorBidi"/>
          <w:lang w:eastAsia="zh-CN"/>
        </w:rPr>
        <w:t>Капацитети изграђених трафостаница такође нису задовољавајући, те је потребно у наредном периоду повећати инсталисану снагу трафоа и изградити нове капацитете.</w:t>
      </w:r>
    </w:p>
    <w:p w14:paraId="0E315FD9" w14:textId="77777777" w:rsidR="00574E7C" w:rsidRPr="003D19F2" w:rsidRDefault="00574E7C" w:rsidP="00574E7C">
      <w:pPr>
        <w:rPr>
          <w:rFonts w:eastAsiaTheme="minorEastAsia" w:cstheme="minorBidi"/>
          <w:lang w:eastAsia="zh-CN"/>
        </w:rPr>
      </w:pPr>
      <w:r w:rsidRPr="003D19F2">
        <w:rPr>
          <w:rFonts w:eastAsiaTheme="minorEastAsia" w:cstheme="minorBidi"/>
          <w:lang w:eastAsia="zh-CN"/>
        </w:rPr>
        <w:lastRenderedPageBreak/>
        <w:t xml:space="preserve">Изграђеност преносне и дистрибутивне мреже је задовољавајућа у погледу покривености простора, али не и у погледу капацитета и техничких карактеристика водова и дистрибутивних трафостаница. </w:t>
      </w:r>
    </w:p>
    <w:p w14:paraId="1736B3E2" w14:textId="77777777" w:rsidR="00574E7C" w:rsidRPr="003D19F2" w:rsidRDefault="00574E7C" w:rsidP="00574E7C">
      <w:pPr>
        <w:rPr>
          <w:rFonts w:eastAsiaTheme="minorEastAsia" w:cstheme="minorBidi"/>
          <w:lang w:eastAsia="zh-CN"/>
        </w:rPr>
      </w:pPr>
    </w:p>
    <w:p w14:paraId="289FA834" w14:textId="77777777" w:rsidR="00574E7C" w:rsidRPr="003D19F2" w:rsidRDefault="00574E7C" w:rsidP="00574E7C">
      <w:pPr>
        <w:rPr>
          <w:rFonts w:eastAsiaTheme="minorEastAsia" w:cstheme="minorBidi"/>
          <w:lang w:eastAsia="zh-CN"/>
        </w:rPr>
      </w:pPr>
      <w:r w:rsidRPr="003D19F2">
        <w:rPr>
          <w:rFonts w:eastAsiaTheme="minorEastAsia" w:cstheme="minorBidi"/>
          <w:lang w:eastAsia="zh-CN"/>
        </w:rPr>
        <w:t>Један број дистрибутивних трафостаница 20/0,4 kV и 10/0,4 kV је са повишеним оптерећењем, а у средњенапонској мрежи и у делу нисконапонске мреже су повишени падови напона.</w:t>
      </w:r>
    </w:p>
    <w:p w14:paraId="10048C7A" w14:textId="77777777" w:rsidR="00574E7C" w:rsidRPr="003D19F2" w:rsidRDefault="00574E7C" w:rsidP="00574E7C">
      <w:pPr>
        <w:rPr>
          <w:rFonts w:eastAsiaTheme="minorEastAsia" w:cstheme="minorBidi"/>
          <w:lang w:eastAsia="zh-CN"/>
        </w:rPr>
      </w:pPr>
    </w:p>
    <w:p w14:paraId="198DDB48" w14:textId="77777777" w:rsidR="00574E7C" w:rsidRPr="003D19F2" w:rsidRDefault="00574E7C" w:rsidP="00574E7C">
      <w:pPr>
        <w:rPr>
          <w:rFonts w:eastAsiaTheme="minorEastAsia" w:cstheme="minorBidi"/>
          <w:lang w:eastAsia="zh-CN"/>
        </w:rPr>
      </w:pPr>
      <w:r w:rsidRPr="003D19F2">
        <w:rPr>
          <w:rFonts w:eastAsiaTheme="minorEastAsia" w:cstheme="minorBidi"/>
          <w:lang w:eastAsia="zh-CN"/>
        </w:rPr>
        <w:t>Постојећа нисконапонска мрежа је највећим делом надземна. Реконструкција нисконапонске мреже у насељу је делимично извршена, те је потребно у потпуности исту извршити.</w:t>
      </w:r>
    </w:p>
    <w:p w14:paraId="722228C4" w14:textId="77777777" w:rsidR="00574E7C" w:rsidRPr="003D19F2" w:rsidRDefault="00574E7C" w:rsidP="00574E7C">
      <w:pPr>
        <w:rPr>
          <w:rFonts w:eastAsiaTheme="minorEastAsia" w:cstheme="minorBidi"/>
          <w:lang w:eastAsia="zh-CN"/>
        </w:rPr>
      </w:pPr>
    </w:p>
    <w:p w14:paraId="2382D3F7" w14:textId="77777777" w:rsidR="00574E7C" w:rsidRPr="003D19F2" w:rsidRDefault="00574E7C" w:rsidP="00574E7C">
      <w:pPr>
        <w:rPr>
          <w:rFonts w:eastAsiaTheme="minorEastAsia" w:cstheme="minorBidi"/>
          <w:lang w:eastAsia="zh-CN"/>
        </w:rPr>
      </w:pPr>
      <w:r w:rsidRPr="003D19F2">
        <w:rPr>
          <w:rFonts w:eastAsiaTheme="minorEastAsia" w:cstheme="minorBidi"/>
          <w:lang w:eastAsia="zh-CN"/>
        </w:rPr>
        <w:t>Изграђена електроенергетска мрежа и објекти представљају потенцијал овог простора, а надземна високонапонска електроенергетска мрежа у атару, ван насеља представља ограничење приликом изграње других објеката.</w:t>
      </w:r>
    </w:p>
    <w:p w14:paraId="6D0A640C" w14:textId="77777777" w:rsidR="00574E7C" w:rsidRPr="003D19F2" w:rsidRDefault="00574E7C" w:rsidP="00574E7C">
      <w:pPr>
        <w:rPr>
          <w:rFonts w:eastAsiaTheme="minorEastAsia" w:cstheme="minorBidi"/>
          <w:lang w:eastAsia="zh-CN"/>
        </w:rPr>
      </w:pPr>
    </w:p>
    <w:p w14:paraId="42AD1ED7" w14:textId="293BD2BD" w:rsidR="00574E7C" w:rsidRPr="003D19F2" w:rsidRDefault="006C7C00" w:rsidP="00574E7C">
      <w:pPr>
        <w:pStyle w:val="Heading3"/>
      </w:pPr>
      <w:bookmarkStart w:id="249" w:name="_Toc327782391"/>
      <w:bookmarkStart w:id="250" w:name="_Toc333572043"/>
      <w:bookmarkStart w:id="251" w:name="_Toc58944378"/>
      <w:bookmarkStart w:id="252" w:name="_Toc58946138"/>
      <w:bookmarkStart w:id="253" w:name="_Toc59787543"/>
      <w:bookmarkStart w:id="254" w:name="_Toc149210729"/>
      <w:r w:rsidRPr="003D19F2">
        <w:t>5</w:t>
      </w:r>
      <w:r w:rsidR="00574E7C" w:rsidRPr="003D19F2">
        <w:t>.7.4. Термоенергетска инфраструктура</w:t>
      </w:r>
      <w:bookmarkEnd w:id="249"/>
      <w:bookmarkEnd w:id="250"/>
      <w:bookmarkEnd w:id="251"/>
      <w:bookmarkEnd w:id="252"/>
      <w:bookmarkEnd w:id="253"/>
      <w:bookmarkEnd w:id="254"/>
      <w:r w:rsidR="00574E7C" w:rsidRPr="003D19F2">
        <w:t xml:space="preserve"> </w:t>
      </w:r>
      <w:r w:rsidR="00574E7C" w:rsidRPr="003D19F2">
        <w:tab/>
      </w:r>
    </w:p>
    <w:p w14:paraId="0684E8F6" w14:textId="77777777" w:rsidR="00574E7C" w:rsidRPr="003D19F2" w:rsidRDefault="00574E7C" w:rsidP="00574E7C">
      <w:pPr>
        <w:rPr>
          <w:rFonts w:eastAsiaTheme="minorEastAsia"/>
          <w:lang w:eastAsia="zh-CN"/>
        </w:rPr>
      </w:pPr>
    </w:p>
    <w:p w14:paraId="33E9EA74" w14:textId="65A67F78" w:rsidR="00574E7C" w:rsidRPr="003D19F2" w:rsidRDefault="00574E7C" w:rsidP="00574E7C">
      <w:pPr>
        <w:autoSpaceDE w:val="0"/>
        <w:autoSpaceDN w:val="0"/>
        <w:adjustRightInd w:val="0"/>
        <w:rPr>
          <w:rFonts w:eastAsiaTheme="minorHAnsi"/>
        </w:rPr>
      </w:pPr>
      <w:r w:rsidRPr="003D19F2">
        <w:rPr>
          <w:rFonts w:eastAsiaTheme="minorHAnsi"/>
        </w:rPr>
        <w:t xml:space="preserve">Насеље Бачка Топола снабдева се природним гасом преко гасовода транспортног гасовода </w:t>
      </w:r>
      <w:r w:rsidRPr="003D19F2">
        <w:rPr>
          <w:rFonts w:eastAsiaTheme="minorHAnsi" w:cs="TimesNewRomanPSMT"/>
        </w:rPr>
        <w:t xml:space="preserve">ДГ-04-02 </w:t>
      </w:r>
      <w:r w:rsidRPr="003D19F2">
        <w:rPr>
          <w:rFonts w:eastAsiaTheme="minorHAnsi"/>
        </w:rPr>
        <w:t>од РГ-04-01/ II до ГМРС „Бачка Топола</w:t>
      </w:r>
      <w:r w:rsidRPr="003D19F2">
        <w:rPr>
          <w:rFonts w:eastAsiaTheme="minorHAnsi" w:cs="TimesNewRomanPSMT"/>
        </w:rPr>
        <w:t>“, пречника DN200 и пројектног притиска 50 bar, и преко којег је насеље Бачка Топола прикључено на транспортни систем ЈП „</w:t>
      </w:r>
      <w:r w:rsidR="00D07DCE">
        <w:rPr>
          <w:rFonts w:eastAsiaTheme="minorHAnsi" w:cs="TimesNewRomanPSMT"/>
        </w:rPr>
        <w:t>С</w:t>
      </w:r>
      <w:r w:rsidRPr="003D19F2">
        <w:rPr>
          <w:rFonts w:eastAsiaTheme="minorHAnsi" w:cs="TimesNewRomanPSMT"/>
        </w:rPr>
        <w:t>рбијагас“-а.</w:t>
      </w:r>
    </w:p>
    <w:p w14:paraId="2FD429C0" w14:textId="77777777" w:rsidR="00574E7C" w:rsidRPr="003D19F2" w:rsidRDefault="00574E7C" w:rsidP="00574E7C">
      <w:pPr>
        <w:rPr>
          <w:rFonts w:eastAsiaTheme="minorHAnsi"/>
        </w:rPr>
      </w:pPr>
    </w:p>
    <w:p w14:paraId="79527AC5" w14:textId="77777777" w:rsidR="00574E7C" w:rsidRPr="003D19F2" w:rsidRDefault="00574E7C" w:rsidP="00574E7C">
      <w:r w:rsidRPr="003D19F2">
        <w:t xml:space="preserve">У насељу Бачка Топола изграђена је дистрибутивна гасна мрежа притиска до 16 bar која је изведена са једне или, по потреби, са обе стране улице за снабдевање комуналних, индустријских потрошача и широку потрошњу. Дистрибутер природног гаса на конзумном подручју је „БеоГас“ д.о.о. Београд. </w:t>
      </w:r>
    </w:p>
    <w:p w14:paraId="6C3CD777" w14:textId="77777777" w:rsidR="00574E7C" w:rsidRPr="003D19F2" w:rsidRDefault="00574E7C" w:rsidP="00574E7C">
      <w:pPr>
        <w:autoSpaceDE w:val="0"/>
        <w:autoSpaceDN w:val="0"/>
        <w:adjustRightInd w:val="0"/>
        <w:rPr>
          <w:rFonts w:eastAsiaTheme="minorHAnsi" w:cs="TimesNewRomanPSMT"/>
        </w:rPr>
      </w:pPr>
    </w:p>
    <w:p w14:paraId="7522F2D4" w14:textId="77777777" w:rsidR="00574E7C" w:rsidRPr="003D19F2" w:rsidRDefault="00574E7C" w:rsidP="00574E7C">
      <w:pPr>
        <w:autoSpaceDE w:val="0"/>
        <w:autoSpaceDN w:val="0"/>
        <w:adjustRightInd w:val="0"/>
        <w:rPr>
          <w:rFonts w:eastAsiaTheme="minorHAnsi"/>
        </w:rPr>
      </w:pPr>
      <w:r w:rsidRPr="003D19F2">
        <w:rPr>
          <w:rFonts w:eastAsiaTheme="minorHAnsi"/>
        </w:rPr>
        <w:t>Постојећа гасоводна мрежа у насељу Бачка Топола (полиетиленски гасоводи 1-</w:t>
      </w:r>
      <w:r w:rsidRPr="003D19F2">
        <w:rPr>
          <w:rFonts w:eastAsiaTheme="minorHAnsi" w:cs="TimesNewRomanPSMT"/>
        </w:rPr>
        <w:t>4</w:t>
      </w:r>
      <w:r w:rsidRPr="003D19F2">
        <w:rPr>
          <w:rFonts w:eastAsiaTheme="minorHAnsi"/>
        </w:rPr>
        <w:t xml:space="preserve"> bar и челични гасоводи притиска</w:t>
      </w:r>
      <w:r w:rsidRPr="003D19F2">
        <w:rPr>
          <w:rFonts w:eastAsiaTheme="minorHAnsi" w:cs="TimesNewRomanPSMT"/>
        </w:rPr>
        <w:t xml:space="preserve"> 8</w:t>
      </w:r>
      <w:r w:rsidRPr="003D19F2">
        <w:rPr>
          <w:rFonts w:eastAsiaTheme="minorHAnsi"/>
        </w:rPr>
        <w:t>-</w:t>
      </w:r>
      <w:r w:rsidRPr="003D19F2">
        <w:rPr>
          <w:rFonts w:eastAsiaTheme="minorHAnsi" w:cs="TimesNewRomanPSMT"/>
        </w:rPr>
        <w:t>12 bar</w:t>
      </w:r>
      <w:r w:rsidRPr="003D19F2">
        <w:rPr>
          <w:rFonts w:eastAsiaTheme="minorHAnsi"/>
        </w:rPr>
        <w:t>) су у добром стању</w:t>
      </w:r>
      <w:r w:rsidRPr="003D19F2">
        <w:rPr>
          <w:rFonts w:eastAsiaTheme="minorHAnsi" w:cs="TimesNewRomanPSMT"/>
        </w:rPr>
        <w:t>, изграђене су мернорегулационе станице (МРС) за широку потрошњу, као и мернорегулационе станице (МРС) за веће индустријске и комуналне потрошаче.</w:t>
      </w:r>
      <w:r w:rsidRPr="003D19F2">
        <w:rPr>
          <w:rFonts w:eastAsiaTheme="minorHAnsi"/>
        </w:rPr>
        <w:t xml:space="preserve"> Снабдевање топлотном енергијом врши се из гасоводног система путем индивидуалних ложишта. Већина индустријских комплекса користи природни гас.</w:t>
      </w:r>
    </w:p>
    <w:p w14:paraId="58CA9FEE" w14:textId="77777777" w:rsidR="00574E7C" w:rsidRPr="003D19F2" w:rsidRDefault="00574E7C" w:rsidP="00574E7C">
      <w:pPr>
        <w:rPr>
          <w:rFonts w:eastAsiaTheme="minorEastAsia"/>
          <w:b/>
          <w:lang w:eastAsia="zh-CN"/>
        </w:rPr>
      </w:pPr>
    </w:p>
    <w:p w14:paraId="70666378" w14:textId="77777777" w:rsidR="00574E7C" w:rsidRPr="003D19F2" w:rsidRDefault="00574E7C" w:rsidP="00574E7C">
      <w:bookmarkStart w:id="255" w:name="_Toc327782392"/>
      <w:bookmarkStart w:id="256" w:name="_Toc333572044"/>
      <w:r w:rsidRPr="003D19F2">
        <w:t xml:space="preserve">Постојећи капацитети и изграђеност гасоводне инфраструктуре на посматраном подручју пружају могућност њеног даљег развоја и проширења у циљу боље експлоатације земног гаса. </w:t>
      </w:r>
    </w:p>
    <w:p w14:paraId="2302F605" w14:textId="77777777" w:rsidR="00574E7C" w:rsidRPr="003D19F2" w:rsidRDefault="00574E7C" w:rsidP="00574E7C">
      <w:pPr>
        <w:rPr>
          <w:rFonts w:eastAsiaTheme="minorHAnsi"/>
        </w:rPr>
      </w:pPr>
    </w:p>
    <w:p w14:paraId="43A4E85F" w14:textId="77777777" w:rsidR="00574E7C" w:rsidRPr="003D19F2" w:rsidRDefault="00574E7C" w:rsidP="00574E7C">
      <w:pPr>
        <w:rPr>
          <w:rFonts w:eastAsiaTheme="minorHAnsi"/>
        </w:rPr>
      </w:pPr>
      <w:r w:rsidRPr="003D19F2">
        <w:t xml:space="preserve">Снабдевање природним гасом у наредном периоду обезбедиће се из постојеће дистрибутивне гасоводне мреже. Постојећа дистрибутивна гасоводна мрежа ће се проширивати у складу потреба и захтевима за коришћење природног гаса, као енергента за производњу топлотне енергије за грејање објеката или у технолшким процесима производње. </w:t>
      </w:r>
    </w:p>
    <w:p w14:paraId="28735416" w14:textId="77777777" w:rsidR="00574E7C" w:rsidRPr="003D19F2" w:rsidRDefault="00574E7C" w:rsidP="00574E7C">
      <w:pPr>
        <w:rPr>
          <w:rFonts w:eastAsiaTheme="minorEastAsia" w:cstheme="minorBidi"/>
          <w:b/>
          <w:lang w:eastAsia="zh-CN"/>
        </w:rPr>
      </w:pPr>
    </w:p>
    <w:p w14:paraId="6B6DA615" w14:textId="269C4436" w:rsidR="00574E7C" w:rsidRPr="003D19F2" w:rsidRDefault="006C7C00" w:rsidP="00574E7C">
      <w:pPr>
        <w:pStyle w:val="Heading3"/>
      </w:pPr>
      <w:bookmarkStart w:id="257" w:name="_Toc58944379"/>
      <w:bookmarkStart w:id="258" w:name="_Toc58946139"/>
      <w:bookmarkStart w:id="259" w:name="_Toc59787544"/>
      <w:bookmarkStart w:id="260" w:name="_Toc149210730"/>
      <w:r w:rsidRPr="003D19F2">
        <w:t>5</w:t>
      </w:r>
      <w:r w:rsidR="00574E7C" w:rsidRPr="003D19F2">
        <w:t>.7.5. Електронска комуникациона инфраструктура</w:t>
      </w:r>
      <w:bookmarkEnd w:id="255"/>
      <w:bookmarkEnd w:id="256"/>
      <w:bookmarkEnd w:id="257"/>
      <w:bookmarkEnd w:id="258"/>
      <w:bookmarkEnd w:id="259"/>
      <w:bookmarkEnd w:id="260"/>
      <w:r w:rsidR="00574E7C" w:rsidRPr="003D19F2">
        <w:tab/>
      </w:r>
    </w:p>
    <w:p w14:paraId="68896884" w14:textId="77777777" w:rsidR="00574E7C" w:rsidRPr="003D19F2" w:rsidRDefault="00574E7C" w:rsidP="00574E7C">
      <w:pPr>
        <w:rPr>
          <w:b/>
        </w:rPr>
      </w:pPr>
    </w:p>
    <w:p w14:paraId="7A7B7793" w14:textId="77777777" w:rsidR="00574E7C" w:rsidRPr="003D19F2" w:rsidRDefault="00574E7C" w:rsidP="00574E7C">
      <w:r w:rsidRPr="003D19F2">
        <w:t>Електронска комуникациона</w:t>
      </w:r>
      <w:r w:rsidRPr="003D19F2">
        <w:rPr>
          <w:spacing w:val="58"/>
        </w:rPr>
        <w:t xml:space="preserve"> </w:t>
      </w:r>
      <w:r w:rsidRPr="003D19F2">
        <w:t>инфраструктура,</w:t>
      </w:r>
      <w:r w:rsidRPr="003D19F2">
        <w:rPr>
          <w:spacing w:val="3"/>
        </w:rPr>
        <w:t xml:space="preserve"> </w:t>
      </w:r>
      <w:r w:rsidRPr="003D19F2">
        <w:t>на</w:t>
      </w:r>
      <w:r w:rsidRPr="003D19F2">
        <w:rPr>
          <w:spacing w:val="58"/>
        </w:rPr>
        <w:t xml:space="preserve"> </w:t>
      </w:r>
      <w:r w:rsidRPr="003D19F2">
        <w:t>подручју насеља</w:t>
      </w:r>
      <w:r w:rsidRPr="003D19F2">
        <w:rPr>
          <w:spacing w:val="58"/>
        </w:rPr>
        <w:t xml:space="preserve"> </w:t>
      </w:r>
      <w:r w:rsidRPr="003D19F2">
        <w:t>Бачка</w:t>
      </w:r>
      <w:r w:rsidRPr="003D19F2">
        <w:rPr>
          <w:spacing w:val="1"/>
        </w:rPr>
        <w:t xml:space="preserve"> </w:t>
      </w:r>
      <w:r w:rsidRPr="003D19F2">
        <w:t>Топола,</w:t>
      </w:r>
      <w:r w:rsidRPr="003D19F2">
        <w:rPr>
          <w:spacing w:val="59"/>
        </w:rPr>
        <w:t xml:space="preserve"> </w:t>
      </w:r>
      <w:r w:rsidRPr="003D19F2">
        <w:t>којом</w:t>
      </w:r>
      <w:r w:rsidRPr="003D19F2">
        <w:rPr>
          <w:spacing w:val="59"/>
        </w:rPr>
        <w:t xml:space="preserve"> </w:t>
      </w:r>
      <w:r w:rsidRPr="003D19F2">
        <w:t>су</w:t>
      </w:r>
      <w:r w:rsidRPr="003D19F2">
        <w:rPr>
          <w:spacing w:val="51"/>
        </w:rPr>
        <w:t xml:space="preserve"> </w:t>
      </w:r>
      <w:r w:rsidRPr="003D19F2">
        <w:t>обухваћени</w:t>
      </w:r>
      <w:r w:rsidRPr="003D19F2">
        <w:rPr>
          <w:spacing w:val="5"/>
        </w:rPr>
        <w:t xml:space="preserve"> електронски </w:t>
      </w:r>
      <w:r w:rsidRPr="003D19F2">
        <w:t>комуникациони</w:t>
      </w:r>
      <w:r w:rsidRPr="003D19F2">
        <w:rPr>
          <w:spacing w:val="5"/>
        </w:rPr>
        <w:t xml:space="preserve"> </w:t>
      </w:r>
      <w:r w:rsidRPr="003D19F2">
        <w:t>објекти,</w:t>
      </w:r>
      <w:r w:rsidRPr="003D19F2">
        <w:rPr>
          <w:spacing w:val="2"/>
        </w:rPr>
        <w:t xml:space="preserve"> </w:t>
      </w:r>
      <w:r w:rsidRPr="003D19F2">
        <w:t>комутациона чворишта,</w:t>
      </w:r>
      <w:r w:rsidRPr="003D19F2">
        <w:rPr>
          <w:spacing w:val="4"/>
        </w:rPr>
        <w:t xml:space="preserve"> </w:t>
      </w:r>
      <w:r w:rsidRPr="003D19F2">
        <w:t>спојни</w:t>
      </w:r>
      <w:r w:rsidRPr="003D19F2">
        <w:rPr>
          <w:spacing w:val="5"/>
        </w:rPr>
        <w:t xml:space="preserve"> </w:t>
      </w:r>
      <w:r w:rsidRPr="003D19F2">
        <w:t>путеви</w:t>
      </w:r>
      <w:r w:rsidRPr="003D19F2">
        <w:rPr>
          <w:spacing w:val="5"/>
        </w:rPr>
        <w:t xml:space="preserve"> </w:t>
      </w:r>
      <w:r w:rsidRPr="003D19F2">
        <w:t>и</w:t>
      </w:r>
      <w:r w:rsidRPr="003D19F2">
        <w:rPr>
          <w:spacing w:val="83"/>
        </w:rPr>
        <w:t xml:space="preserve"> </w:t>
      </w:r>
      <w:r w:rsidRPr="003D19F2">
        <w:t>приступна</w:t>
      </w:r>
      <w:r w:rsidRPr="003D19F2">
        <w:rPr>
          <w:spacing w:val="32"/>
        </w:rPr>
        <w:t xml:space="preserve"> </w:t>
      </w:r>
      <w:r w:rsidRPr="003D19F2">
        <w:t>мрежа</w:t>
      </w:r>
      <w:r w:rsidRPr="003D19F2">
        <w:rPr>
          <w:spacing w:val="36"/>
        </w:rPr>
        <w:t xml:space="preserve"> </w:t>
      </w:r>
      <w:r w:rsidRPr="003D19F2">
        <w:t>у</w:t>
      </w:r>
      <w:r w:rsidRPr="003D19F2">
        <w:rPr>
          <w:spacing w:val="28"/>
        </w:rPr>
        <w:t xml:space="preserve"> </w:t>
      </w:r>
      <w:r w:rsidRPr="003D19F2">
        <w:t>насељима,</w:t>
      </w:r>
      <w:r w:rsidRPr="003D19F2">
        <w:rPr>
          <w:spacing w:val="33"/>
        </w:rPr>
        <w:t xml:space="preserve"> </w:t>
      </w:r>
      <w:r w:rsidRPr="003D19F2">
        <w:t>већим</w:t>
      </w:r>
      <w:r w:rsidRPr="003D19F2">
        <w:rPr>
          <w:spacing w:val="32"/>
        </w:rPr>
        <w:t xml:space="preserve"> </w:t>
      </w:r>
      <w:r w:rsidRPr="003D19F2">
        <w:t>делом</w:t>
      </w:r>
      <w:r w:rsidRPr="003D19F2">
        <w:rPr>
          <w:spacing w:val="35"/>
        </w:rPr>
        <w:t xml:space="preserve"> </w:t>
      </w:r>
      <w:r w:rsidRPr="003D19F2">
        <w:t>и</w:t>
      </w:r>
      <w:r w:rsidRPr="003D19F2">
        <w:rPr>
          <w:spacing w:val="34"/>
        </w:rPr>
        <w:t xml:space="preserve"> </w:t>
      </w:r>
      <w:r w:rsidRPr="003D19F2">
        <w:t>по</w:t>
      </w:r>
      <w:r w:rsidRPr="003D19F2">
        <w:rPr>
          <w:spacing w:val="33"/>
        </w:rPr>
        <w:t xml:space="preserve"> </w:t>
      </w:r>
      <w:r w:rsidRPr="003D19F2">
        <w:t>квалитету</w:t>
      </w:r>
      <w:r w:rsidRPr="003D19F2">
        <w:rPr>
          <w:spacing w:val="33"/>
        </w:rPr>
        <w:t xml:space="preserve"> </w:t>
      </w:r>
      <w:r w:rsidRPr="003D19F2">
        <w:t>и</w:t>
      </w:r>
      <w:r w:rsidRPr="003D19F2">
        <w:rPr>
          <w:spacing w:val="34"/>
        </w:rPr>
        <w:t xml:space="preserve"> </w:t>
      </w:r>
      <w:r w:rsidRPr="003D19F2">
        <w:t>по</w:t>
      </w:r>
      <w:r w:rsidRPr="003D19F2">
        <w:rPr>
          <w:spacing w:val="33"/>
        </w:rPr>
        <w:t xml:space="preserve"> </w:t>
      </w:r>
      <w:r w:rsidRPr="003D19F2">
        <w:t>капацитету</w:t>
      </w:r>
      <w:r w:rsidRPr="003D19F2">
        <w:rPr>
          <w:spacing w:val="26"/>
        </w:rPr>
        <w:t xml:space="preserve"> </w:t>
      </w:r>
      <w:r w:rsidRPr="003D19F2">
        <w:t>је</w:t>
      </w:r>
      <w:r w:rsidRPr="003D19F2">
        <w:rPr>
          <w:spacing w:val="32"/>
        </w:rPr>
        <w:t xml:space="preserve"> </w:t>
      </w:r>
      <w:r w:rsidRPr="003D19F2">
        <w:t>на</w:t>
      </w:r>
      <w:r w:rsidRPr="003D19F2">
        <w:rPr>
          <w:spacing w:val="31"/>
        </w:rPr>
        <w:t xml:space="preserve"> </w:t>
      </w:r>
      <w:r w:rsidRPr="003D19F2">
        <w:t>задовољавајућем нивоу.</w:t>
      </w:r>
    </w:p>
    <w:p w14:paraId="6DA74A9F" w14:textId="77777777" w:rsidR="00574E7C" w:rsidRPr="003D19F2" w:rsidRDefault="00574E7C" w:rsidP="00574E7C"/>
    <w:p w14:paraId="45E6984B" w14:textId="77777777" w:rsidR="00574E7C" w:rsidRPr="003D19F2" w:rsidRDefault="00574E7C" w:rsidP="00574E7C">
      <w:r w:rsidRPr="003D19F2">
        <w:t>Извршена је</w:t>
      </w:r>
      <w:r w:rsidRPr="003D19F2">
        <w:rPr>
          <w:spacing w:val="22"/>
        </w:rPr>
        <w:t xml:space="preserve"> </w:t>
      </w:r>
      <w:r w:rsidRPr="003D19F2">
        <w:t>аутоматизација</w:t>
      </w:r>
      <w:r w:rsidRPr="003D19F2">
        <w:rPr>
          <w:spacing w:val="20"/>
        </w:rPr>
        <w:t xml:space="preserve"> </w:t>
      </w:r>
      <w:r w:rsidRPr="003D19F2">
        <w:t>и</w:t>
      </w:r>
      <w:r w:rsidRPr="003D19F2">
        <w:rPr>
          <w:spacing w:val="22"/>
        </w:rPr>
        <w:t xml:space="preserve"> </w:t>
      </w:r>
      <w:r w:rsidRPr="003D19F2">
        <w:t>дигитализација</w:t>
      </w:r>
      <w:r w:rsidRPr="003D19F2">
        <w:rPr>
          <w:spacing w:val="59"/>
        </w:rPr>
        <w:t xml:space="preserve"> </w:t>
      </w:r>
      <w:r w:rsidRPr="003D19F2">
        <w:t>телекомуникационе</w:t>
      </w:r>
      <w:r w:rsidRPr="003D19F2">
        <w:rPr>
          <w:spacing w:val="46"/>
        </w:rPr>
        <w:t xml:space="preserve"> </w:t>
      </w:r>
      <w:r w:rsidRPr="003D19F2">
        <w:t>опреме</w:t>
      </w:r>
      <w:r w:rsidRPr="003D19F2">
        <w:rPr>
          <w:spacing w:val="46"/>
        </w:rPr>
        <w:t xml:space="preserve"> </w:t>
      </w:r>
      <w:r w:rsidRPr="003D19F2">
        <w:t>и</w:t>
      </w:r>
      <w:r w:rsidRPr="003D19F2">
        <w:rPr>
          <w:spacing w:val="51"/>
        </w:rPr>
        <w:t xml:space="preserve"> </w:t>
      </w:r>
      <w:r w:rsidRPr="003D19F2">
        <w:t>система.</w:t>
      </w:r>
      <w:r w:rsidRPr="003D19F2">
        <w:rPr>
          <w:spacing w:val="49"/>
        </w:rPr>
        <w:t xml:space="preserve"> </w:t>
      </w:r>
      <w:r w:rsidRPr="003D19F2">
        <w:t xml:space="preserve">Спојни пут између комутационих чворишта је остварен оптичким каблом. Оптички пут изграђен је од Бачке Тополе преко привода од Бачке Тополе до постојећег оптичког кабла у коридору аутопута Е-75, као спојни пут до надређене телефонске централе у Суботици. </w:t>
      </w:r>
    </w:p>
    <w:p w14:paraId="3A6D49B1" w14:textId="77777777" w:rsidR="00574E7C" w:rsidRPr="003D19F2" w:rsidRDefault="00574E7C" w:rsidP="00574E7C">
      <w:r w:rsidRPr="003D19F2">
        <w:lastRenderedPageBreak/>
        <w:t xml:space="preserve">У већем делу насеља је изграђена квалитетна </w:t>
      </w:r>
      <w:r w:rsidRPr="003D19F2">
        <w:rPr>
          <w:spacing w:val="-2"/>
        </w:rPr>
        <w:t>приступна</w:t>
      </w:r>
      <w:r w:rsidRPr="003D19F2">
        <w:t xml:space="preserve"> мрежа.</w:t>
      </w:r>
    </w:p>
    <w:p w14:paraId="0DB0D9FB" w14:textId="77777777" w:rsidR="00574E7C" w:rsidRPr="003D19F2" w:rsidRDefault="00574E7C" w:rsidP="00574E7C"/>
    <w:p w14:paraId="54A71B05" w14:textId="77777777" w:rsidR="00574E7C" w:rsidRPr="003D19F2" w:rsidRDefault="00574E7C" w:rsidP="00574E7C">
      <w:r w:rsidRPr="003D19F2">
        <w:t>За</w:t>
      </w:r>
      <w:r w:rsidRPr="003D19F2">
        <w:rPr>
          <w:spacing w:val="56"/>
        </w:rPr>
        <w:t xml:space="preserve"> </w:t>
      </w:r>
      <w:r w:rsidRPr="003D19F2">
        <w:t>потребе</w:t>
      </w:r>
      <w:r w:rsidRPr="003D19F2">
        <w:rPr>
          <w:spacing w:val="56"/>
        </w:rPr>
        <w:t xml:space="preserve"> </w:t>
      </w:r>
      <w:r w:rsidRPr="003D19F2">
        <w:t>мреже</w:t>
      </w:r>
      <w:r w:rsidRPr="003D19F2">
        <w:rPr>
          <w:spacing w:val="56"/>
        </w:rPr>
        <w:t xml:space="preserve"> </w:t>
      </w:r>
      <w:r w:rsidRPr="003D19F2">
        <w:t>мобилних</w:t>
      </w:r>
      <w:r w:rsidRPr="003D19F2">
        <w:rPr>
          <w:spacing w:val="59"/>
        </w:rPr>
        <w:t xml:space="preserve"> </w:t>
      </w:r>
      <w:r w:rsidRPr="003D19F2">
        <w:t>телекомуникација</w:t>
      </w:r>
      <w:r w:rsidRPr="003D19F2">
        <w:rPr>
          <w:spacing w:val="56"/>
        </w:rPr>
        <w:t xml:space="preserve"> </w:t>
      </w:r>
      <w:r w:rsidRPr="003D19F2">
        <w:t>на</w:t>
      </w:r>
      <w:r w:rsidRPr="003D19F2">
        <w:rPr>
          <w:spacing w:val="56"/>
        </w:rPr>
        <w:t xml:space="preserve"> </w:t>
      </w:r>
      <w:r w:rsidRPr="003D19F2">
        <w:t>простору</w:t>
      </w:r>
      <w:r w:rsidRPr="003D19F2">
        <w:rPr>
          <w:spacing w:val="52"/>
        </w:rPr>
        <w:t xml:space="preserve"> </w:t>
      </w:r>
      <w:r w:rsidRPr="003D19F2">
        <w:t>насеља</w:t>
      </w:r>
      <w:r w:rsidRPr="003D19F2">
        <w:rPr>
          <w:spacing w:val="56"/>
        </w:rPr>
        <w:t xml:space="preserve"> </w:t>
      </w:r>
      <w:r w:rsidRPr="003D19F2">
        <w:t>Бачка</w:t>
      </w:r>
      <w:r w:rsidRPr="003D19F2">
        <w:rPr>
          <w:spacing w:val="56"/>
        </w:rPr>
        <w:t xml:space="preserve"> </w:t>
      </w:r>
      <w:r w:rsidRPr="003D19F2">
        <w:t>Топола</w:t>
      </w:r>
      <w:r w:rsidRPr="003D19F2">
        <w:rPr>
          <w:spacing w:val="43"/>
        </w:rPr>
        <w:t xml:space="preserve"> </w:t>
      </w:r>
      <w:r w:rsidRPr="003D19F2">
        <w:t>изграђене</w:t>
      </w:r>
      <w:r w:rsidRPr="003D19F2">
        <w:rPr>
          <w:spacing w:val="6"/>
        </w:rPr>
        <w:t xml:space="preserve"> </w:t>
      </w:r>
      <w:r w:rsidRPr="003D19F2">
        <w:t>су</w:t>
      </w:r>
      <w:r w:rsidRPr="003D19F2">
        <w:rPr>
          <w:spacing w:val="2"/>
        </w:rPr>
        <w:t xml:space="preserve"> </w:t>
      </w:r>
      <w:r w:rsidRPr="003D19F2">
        <w:t>базне</w:t>
      </w:r>
      <w:r w:rsidRPr="003D19F2">
        <w:rPr>
          <w:spacing w:val="6"/>
        </w:rPr>
        <w:t xml:space="preserve"> </w:t>
      </w:r>
      <w:r w:rsidRPr="003D19F2">
        <w:t>радио-станице постојећих</w:t>
      </w:r>
      <w:r w:rsidRPr="003D19F2">
        <w:rPr>
          <w:spacing w:val="6"/>
        </w:rPr>
        <w:t xml:space="preserve"> </w:t>
      </w:r>
      <w:r w:rsidRPr="003D19F2">
        <w:t>мобилних</w:t>
      </w:r>
      <w:r w:rsidRPr="003D19F2">
        <w:rPr>
          <w:spacing w:val="6"/>
        </w:rPr>
        <w:t xml:space="preserve"> </w:t>
      </w:r>
      <w:r w:rsidRPr="003D19F2">
        <w:t>оператера.</w:t>
      </w:r>
    </w:p>
    <w:p w14:paraId="29C4686F" w14:textId="77777777" w:rsidR="00574E7C" w:rsidRPr="003D19F2" w:rsidRDefault="00574E7C" w:rsidP="00574E7C"/>
    <w:p w14:paraId="6EE72717" w14:textId="77777777" w:rsidR="00574E7C" w:rsidRPr="003D19F2" w:rsidRDefault="00574E7C" w:rsidP="00574E7C">
      <w:r w:rsidRPr="003D19F2">
        <w:rPr>
          <w:rFonts w:cs="Arial"/>
        </w:rPr>
        <w:t>Изграђена</w:t>
      </w:r>
      <w:r w:rsidRPr="003D19F2">
        <w:t xml:space="preserve"> </w:t>
      </w:r>
      <w:r w:rsidRPr="003D19F2">
        <w:rPr>
          <w:rFonts w:cs="Arial"/>
        </w:rPr>
        <w:t>електронска</w:t>
      </w:r>
      <w:r w:rsidRPr="003D19F2">
        <w:t xml:space="preserve"> </w:t>
      </w:r>
      <w:r w:rsidRPr="003D19F2">
        <w:rPr>
          <w:rFonts w:cs="Arial"/>
        </w:rPr>
        <w:t>комуникациона</w:t>
      </w:r>
      <w:r w:rsidRPr="003D19F2">
        <w:rPr>
          <w:spacing w:val="18"/>
        </w:rPr>
        <w:t xml:space="preserve"> </w:t>
      </w:r>
      <w:r w:rsidRPr="003D19F2">
        <w:t>инфраструктура</w:t>
      </w:r>
      <w:r w:rsidRPr="003D19F2">
        <w:rPr>
          <w:spacing w:val="20"/>
        </w:rPr>
        <w:t xml:space="preserve"> </w:t>
      </w:r>
      <w:r w:rsidRPr="003D19F2">
        <w:t>представља</w:t>
      </w:r>
      <w:r w:rsidRPr="003D19F2">
        <w:rPr>
          <w:spacing w:val="18"/>
        </w:rPr>
        <w:t xml:space="preserve"> </w:t>
      </w:r>
      <w:r w:rsidRPr="003D19F2">
        <w:t>потенцијал</w:t>
      </w:r>
      <w:r w:rsidRPr="003D19F2">
        <w:rPr>
          <w:spacing w:val="18"/>
        </w:rPr>
        <w:t xml:space="preserve"> </w:t>
      </w:r>
      <w:r w:rsidRPr="003D19F2">
        <w:rPr>
          <w:spacing w:val="1"/>
        </w:rPr>
        <w:t>датог</w:t>
      </w:r>
      <w:r w:rsidRPr="003D19F2">
        <w:rPr>
          <w:spacing w:val="19"/>
        </w:rPr>
        <w:t xml:space="preserve"> </w:t>
      </w:r>
      <w:r w:rsidRPr="003D19F2">
        <w:t>простора</w:t>
      </w:r>
      <w:r w:rsidRPr="003D19F2">
        <w:rPr>
          <w:spacing w:val="93"/>
        </w:rPr>
        <w:t xml:space="preserve"> </w:t>
      </w:r>
      <w:r w:rsidRPr="003D19F2">
        <w:t>и</w:t>
      </w:r>
      <w:r w:rsidRPr="003D19F2">
        <w:rPr>
          <w:spacing w:val="7"/>
        </w:rPr>
        <w:t xml:space="preserve"> </w:t>
      </w:r>
      <w:r w:rsidRPr="003D19F2">
        <w:rPr>
          <w:spacing w:val="-2"/>
        </w:rPr>
        <w:t>пружа</w:t>
      </w:r>
      <w:r w:rsidRPr="003D19F2">
        <w:rPr>
          <w:spacing w:val="5"/>
        </w:rPr>
        <w:t xml:space="preserve"> </w:t>
      </w:r>
      <w:r w:rsidRPr="003D19F2">
        <w:t>могућност</w:t>
      </w:r>
      <w:r w:rsidRPr="003D19F2">
        <w:rPr>
          <w:spacing w:val="7"/>
        </w:rPr>
        <w:t xml:space="preserve"> </w:t>
      </w:r>
      <w:r w:rsidRPr="003D19F2">
        <w:t>њеног</w:t>
      </w:r>
      <w:r w:rsidRPr="003D19F2">
        <w:rPr>
          <w:spacing w:val="6"/>
        </w:rPr>
        <w:t xml:space="preserve"> </w:t>
      </w:r>
      <w:r w:rsidRPr="003D19F2">
        <w:t>даљег</w:t>
      </w:r>
      <w:r w:rsidRPr="003D19F2">
        <w:rPr>
          <w:spacing w:val="6"/>
        </w:rPr>
        <w:t xml:space="preserve"> </w:t>
      </w:r>
      <w:r w:rsidRPr="003D19F2">
        <w:t>развоја</w:t>
      </w:r>
      <w:r w:rsidRPr="003D19F2">
        <w:rPr>
          <w:spacing w:val="8"/>
        </w:rPr>
        <w:t xml:space="preserve"> </w:t>
      </w:r>
      <w:r w:rsidRPr="003D19F2">
        <w:t>у</w:t>
      </w:r>
      <w:r w:rsidRPr="003D19F2">
        <w:rPr>
          <w:spacing w:val="2"/>
        </w:rPr>
        <w:t xml:space="preserve"> </w:t>
      </w:r>
      <w:r w:rsidRPr="003D19F2">
        <w:t>складу</w:t>
      </w:r>
      <w:r w:rsidRPr="003D19F2">
        <w:rPr>
          <w:spacing w:val="2"/>
        </w:rPr>
        <w:t xml:space="preserve"> </w:t>
      </w:r>
      <w:r w:rsidRPr="003D19F2">
        <w:t>са</w:t>
      </w:r>
      <w:r w:rsidRPr="003D19F2">
        <w:rPr>
          <w:spacing w:val="6"/>
        </w:rPr>
        <w:t xml:space="preserve"> </w:t>
      </w:r>
      <w:r w:rsidRPr="003D19F2">
        <w:t>захтевима</w:t>
      </w:r>
      <w:r w:rsidRPr="003D19F2">
        <w:rPr>
          <w:spacing w:val="6"/>
        </w:rPr>
        <w:t xml:space="preserve"> </w:t>
      </w:r>
      <w:r w:rsidRPr="003D19F2">
        <w:t>и</w:t>
      </w:r>
      <w:r w:rsidRPr="003D19F2">
        <w:rPr>
          <w:spacing w:val="7"/>
        </w:rPr>
        <w:t xml:space="preserve"> </w:t>
      </w:r>
      <w:r w:rsidRPr="003D19F2">
        <w:t>потребама</w:t>
      </w:r>
      <w:r w:rsidRPr="003D19F2">
        <w:rPr>
          <w:spacing w:val="10"/>
        </w:rPr>
        <w:t xml:space="preserve"> </w:t>
      </w:r>
      <w:r w:rsidRPr="003D19F2">
        <w:t>у</w:t>
      </w:r>
      <w:r w:rsidRPr="003D19F2">
        <w:rPr>
          <w:spacing w:val="2"/>
        </w:rPr>
        <w:t xml:space="preserve"> </w:t>
      </w:r>
      <w:r w:rsidRPr="003D19F2">
        <w:t>наредном</w:t>
      </w:r>
      <w:r w:rsidRPr="003D19F2">
        <w:rPr>
          <w:spacing w:val="79"/>
        </w:rPr>
        <w:t xml:space="preserve"> </w:t>
      </w:r>
      <w:r w:rsidRPr="003D19F2">
        <w:t>периоду.</w:t>
      </w:r>
    </w:p>
    <w:p w14:paraId="34D3831C" w14:textId="77777777" w:rsidR="00574E7C" w:rsidRPr="003D19F2" w:rsidRDefault="00574E7C" w:rsidP="00574E7C"/>
    <w:p w14:paraId="3159966D" w14:textId="77777777" w:rsidR="00574E7C" w:rsidRPr="003D19F2" w:rsidRDefault="00574E7C" w:rsidP="00574E7C">
      <w:pPr>
        <w:rPr>
          <w:rFonts w:eastAsiaTheme="minorEastAsia" w:cstheme="minorBidi"/>
          <w:lang w:eastAsia="zh-CN"/>
        </w:rPr>
      </w:pPr>
    </w:p>
    <w:p w14:paraId="54EC917D" w14:textId="20038771" w:rsidR="00574E7C" w:rsidRPr="003D19F2" w:rsidRDefault="006C7C00" w:rsidP="00574E7C">
      <w:pPr>
        <w:pStyle w:val="Heading2"/>
      </w:pPr>
      <w:bookmarkStart w:id="261" w:name="_Toc327782393"/>
      <w:bookmarkStart w:id="262" w:name="_Toc333572045"/>
      <w:bookmarkStart w:id="263" w:name="_Toc58944380"/>
      <w:bookmarkStart w:id="264" w:name="_Toc58946140"/>
      <w:bookmarkStart w:id="265" w:name="_Toc59787545"/>
      <w:bookmarkStart w:id="266" w:name="_Toc149210731"/>
      <w:r w:rsidRPr="003D19F2">
        <w:t>5</w:t>
      </w:r>
      <w:r w:rsidR="00574E7C" w:rsidRPr="003D19F2">
        <w:t>.8. ЈАВНО И ДРУГО ЗЕЛЕНИЛО</w:t>
      </w:r>
      <w:bookmarkEnd w:id="261"/>
      <w:bookmarkEnd w:id="262"/>
      <w:bookmarkEnd w:id="263"/>
      <w:bookmarkEnd w:id="264"/>
      <w:bookmarkEnd w:id="265"/>
      <w:bookmarkEnd w:id="266"/>
    </w:p>
    <w:p w14:paraId="1296439A" w14:textId="77777777" w:rsidR="00574E7C" w:rsidRPr="003D19F2" w:rsidRDefault="00574E7C" w:rsidP="00574E7C">
      <w:pPr>
        <w:rPr>
          <w:rFonts w:eastAsiaTheme="minorEastAsia"/>
          <w:b/>
          <w:lang w:eastAsia="zh-CN"/>
        </w:rPr>
      </w:pPr>
    </w:p>
    <w:p w14:paraId="29AC2098" w14:textId="77777777" w:rsidR="00574E7C" w:rsidRPr="003D19F2" w:rsidRDefault="00574E7C" w:rsidP="00574E7C">
      <w:pPr>
        <w:rPr>
          <w:rFonts w:eastAsiaTheme="minorEastAsia"/>
          <w:lang w:eastAsia="zh-CN"/>
        </w:rPr>
      </w:pPr>
      <w:bookmarkStart w:id="267" w:name="_Toc327782394"/>
      <w:bookmarkStart w:id="268" w:name="_Toc333572046"/>
      <w:r w:rsidRPr="003D19F2">
        <w:rPr>
          <w:rFonts w:eastAsiaTheme="minorEastAsia"/>
          <w:lang w:eastAsia="zh-CN"/>
        </w:rPr>
        <w:t>Зеленило јавног коришћења је заступљено у виду линијског зеленила у оквиру уличних коридора, парка у центру насеља и манифестационог трга у централном делу насеља, скверова и осталих зелених површина у оквиру површина јавне намене. Улично зеленило је заступљено и развијено у већини улица.</w:t>
      </w:r>
    </w:p>
    <w:p w14:paraId="4B6B4328" w14:textId="77777777" w:rsidR="00574E7C" w:rsidRPr="003D19F2" w:rsidRDefault="00574E7C" w:rsidP="00574E7C">
      <w:pPr>
        <w:rPr>
          <w:rFonts w:eastAsiaTheme="minorEastAsia"/>
          <w:lang w:eastAsia="zh-CN"/>
        </w:rPr>
      </w:pPr>
    </w:p>
    <w:p w14:paraId="6CFC2A7F" w14:textId="77777777" w:rsidR="00574E7C" w:rsidRPr="003D19F2" w:rsidRDefault="00574E7C" w:rsidP="00574E7C">
      <w:pPr>
        <w:rPr>
          <w:rFonts w:eastAsiaTheme="minorEastAsia"/>
          <w:lang w:eastAsia="zh-CN"/>
        </w:rPr>
      </w:pPr>
      <w:r w:rsidRPr="003D19F2">
        <w:rPr>
          <w:rFonts w:eastAsiaTheme="minorEastAsia"/>
          <w:lang w:eastAsia="zh-CN"/>
        </w:rPr>
        <w:t xml:space="preserve">Зеленило ограниченог коришћења чине зелене површине у оквиру становања, комплекса школа и предшколских установа и радних површина. </w:t>
      </w:r>
    </w:p>
    <w:p w14:paraId="20F74998" w14:textId="77777777" w:rsidR="00574E7C" w:rsidRPr="003D19F2" w:rsidRDefault="00574E7C" w:rsidP="00574E7C">
      <w:pPr>
        <w:rPr>
          <w:rFonts w:eastAsiaTheme="minorEastAsia" w:cstheme="minorBidi"/>
          <w:lang w:eastAsia="zh-CN"/>
        </w:rPr>
      </w:pPr>
    </w:p>
    <w:p w14:paraId="49CEFEA5" w14:textId="77777777" w:rsidR="00574E7C" w:rsidRPr="003D19F2" w:rsidRDefault="00574E7C" w:rsidP="00574E7C">
      <w:pPr>
        <w:rPr>
          <w:rFonts w:eastAsiaTheme="minorEastAsia"/>
          <w:lang w:eastAsia="zh-CN"/>
        </w:rPr>
      </w:pPr>
      <w:r w:rsidRPr="003D19F2">
        <w:rPr>
          <w:rFonts w:eastAsiaTheme="minorEastAsia"/>
          <w:lang w:eastAsia="zh-CN"/>
        </w:rPr>
        <w:t>Зеленило специјалне намене је заступљено у оквиру</w:t>
      </w:r>
      <w:r w:rsidRPr="003D19F2">
        <w:rPr>
          <w:rFonts w:eastAsiaTheme="minorEastAsia" w:cstheme="minorBidi"/>
          <w:lang w:eastAsia="zh-CN"/>
        </w:rPr>
        <w:t xml:space="preserve"> </w:t>
      </w:r>
      <w:r w:rsidRPr="003D19F2">
        <w:rPr>
          <w:rFonts w:eastAsiaTheme="minorEastAsia"/>
          <w:lang w:eastAsia="zh-CN"/>
        </w:rPr>
        <w:t>насељских гробаља, и као заштитно зеленило, односно, шумске површине у функцији заштитног зеленила око самог насеља.</w:t>
      </w:r>
    </w:p>
    <w:p w14:paraId="250BE326" w14:textId="77777777" w:rsidR="00574E7C" w:rsidRPr="003D19F2" w:rsidRDefault="00574E7C" w:rsidP="00574E7C">
      <w:pPr>
        <w:rPr>
          <w:rFonts w:eastAsiaTheme="minorEastAsia"/>
          <w:lang w:eastAsia="zh-CN"/>
        </w:rPr>
      </w:pPr>
    </w:p>
    <w:p w14:paraId="5415EF29" w14:textId="77777777" w:rsidR="00574E7C" w:rsidRPr="003D19F2" w:rsidRDefault="00574E7C" w:rsidP="00574E7C">
      <w:pPr>
        <w:rPr>
          <w:rFonts w:eastAsiaTheme="minorEastAsia"/>
          <w:lang w:eastAsia="zh-CN"/>
        </w:rPr>
      </w:pPr>
      <w:r w:rsidRPr="003D19F2">
        <w:rPr>
          <w:rFonts w:eastAsiaTheme="minorEastAsia" w:cstheme="minorBidi"/>
          <w:lang w:eastAsia="zh-CN"/>
        </w:rPr>
        <w:t>Анализом постојећег стања уређених зелених површина може се закључити да</w:t>
      </w:r>
      <w:r w:rsidRPr="003D19F2">
        <w:rPr>
          <w:rFonts w:eastAsiaTheme="minorEastAsia"/>
          <w:lang w:eastAsia="zh-CN"/>
        </w:rPr>
        <w:t xml:space="preserve"> су недовољно и неравномерно заступљене у насељу</w:t>
      </w:r>
      <w:r w:rsidRPr="003D19F2">
        <w:rPr>
          <w:rFonts w:eastAsiaTheme="minorEastAsia" w:cstheme="minorBidi"/>
          <w:lang w:eastAsia="zh-CN"/>
        </w:rPr>
        <w:t>, а континуитет</w:t>
      </w:r>
      <w:r w:rsidRPr="003D19F2">
        <w:rPr>
          <w:rFonts w:eastAsiaTheme="minorEastAsia"/>
          <w:lang w:eastAsia="zh-CN"/>
        </w:rPr>
        <w:t xml:space="preserve"> зеленила је једино постигнут преко </w:t>
      </w:r>
      <w:r w:rsidRPr="003D19F2">
        <w:rPr>
          <w:rFonts w:eastAsiaTheme="minorEastAsia" w:cstheme="minorBidi"/>
          <w:lang w:eastAsia="zh-CN"/>
        </w:rPr>
        <w:t xml:space="preserve">дела </w:t>
      </w:r>
      <w:r w:rsidRPr="003D19F2">
        <w:rPr>
          <w:rFonts w:eastAsiaTheme="minorEastAsia"/>
          <w:lang w:eastAsia="zh-CN"/>
        </w:rPr>
        <w:t>уличног зеленила.</w:t>
      </w:r>
    </w:p>
    <w:p w14:paraId="3AD2DFAD" w14:textId="77777777" w:rsidR="00574E7C" w:rsidRPr="00D07DCE" w:rsidRDefault="00574E7C" w:rsidP="00574E7C">
      <w:pPr>
        <w:rPr>
          <w:rFonts w:eastAsiaTheme="minorEastAsia"/>
          <w:lang w:eastAsia="zh-CN"/>
        </w:rPr>
      </w:pPr>
      <w:bookmarkStart w:id="269" w:name="_Toc327782395"/>
      <w:bookmarkEnd w:id="267"/>
      <w:bookmarkEnd w:id="268"/>
    </w:p>
    <w:p w14:paraId="46DBCFAE" w14:textId="77777777" w:rsidR="00574E7C" w:rsidRPr="00D07DCE" w:rsidRDefault="00574E7C" w:rsidP="00574E7C">
      <w:pPr>
        <w:rPr>
          <w:rFonts w:eastAsiaTheme="minorEastAsia"/>
        </w:rPr>
      </w:pPr>
    </w:p>
    <w:p w14:paraId="79BB2C43" w14:textId="504353A4" w:rsidR="00574E7C" w:rsidRPr="003D19F2" w:rsidRDefault="006C7C00" w:rsidP="00574E7C">
      <w:pPr>
        <w:pStyle w:val="Heading2"/>
      </w:pPr>
      <w:bookmarkStart w:id="270" w:name="_Toc58944382"/>
      <w:bookmarkStart w:id="271" w:name="_Toc58946142"/>
      <w:bookmarkStart w:id="272" w:name="_Toc59787547"/>
      <w:bookmarkStart w:id="273" w:name="_Toc149210732"/>
      <w:bookmarkStart w:id="274" w:name="_Toc333572047"/>
      <w:r w:rsidRPr="003D19F2">
        <w:t>5.9</w:t>
      </w:r>
      <w:r w:rsidR="00574E7C" w:rsidRPr="003D19F2">
        <w:t>. ЕЛЕМЕНТАРНЕ НЕПОГОДЕ И АКЦИДЕНТНЕ СИТУАЦИЈЕ</w:t>
      </w:r>
      <w:bookmarkEnd w:id="270"/>
      <w:bookmarkEnd w:id="271"/>
      <w:bookmarkEnd w:id="272"/>
      <w:bookmarkEnd w:id="273"/>
    </w:p>
    <w:p w14:paraId="1C9DEF51" w14:textId="77777777" w:rsidR="00574E7C" w:rsidRPr="003D19F2" w:rsidRDefault="00574E7C" w:rsidP="00574E7C">
      <w:pPr>
        <w:rPr>
          <w:spacing w:val="-4"/>
        </w:rPr>
      </w:pPr>
    </w:p>
    <w:p w14:paraId="71F2BC55" w14:textId="77777777" w:rsidR="00574E7C" w:rsidRPr="003D19F2" w:rsidRDefault="00574E7C" w:rsidP="00574E7C">
      <w:pPr>
        <w:rPr>
          <w:spacing w:val="-4"/>
        </w:rPr>
      </w:pPr>
      <w:r w:rsidRPr="003D19F2">
        <w:rPr>
          <w:spacing w:val="-4"/>
        </w:rPr>
        <w:t xml:space="preserve">Подручје обухваћено Планом може бити угрожено од земљотреса, </w:t>
      </w:r>
      <w:r w:rsidRPr="003D19F2">
        <w:t>високих подземних вода и сувишних атмосферских вода</w:t>
      </w:r>
      <w:r w:rsidRPr="003D19F2">
        <w:rPr>
          <w:spacing w:val="-4"/>
        </w:rPr>
        <w:t>, пожара, метеоролошких појава: атмосферско пражњење, јаки ветрови, атмосферске падавине (киша, град, снег), као и техничко-технолошких несрећа/акцидената и ратних разарања.</w:t>
      </w:r>
    </w:p>
    <w:p w14:paraId="082FF4C8" w14:textId="77777777" w:rsidR="00574E7C" w:rsidRPr="003D19F2" w:rsidRDefault="00574E7C" w:rsidP="00574E7C">
      <w:pPr>
        <w:rPr>
          <w:spacing w:val="-4"/>
        </w:rPr>
      </w:pPr>
    </w:p>
    <w:p w14:paraId="32CE3F59" w14:textId="77777777" w:rsidR="00574E7C" w:rsidRPr="003D19F2" w:rsidRDefault="00574E7C" w:rsidP="00574E7C">
      <w:pPr>
        <w:rPr>
          <w:spacing w:val="-4"/>
          <w:lang w:eastAsia="zh-CN"/>
        </w:rPr>
      </w:pPr>
      <w:r w:rsidRPr="003D19F2">
        <w:rPr>
          <w:spacing w:val="-4"/>
          <w:lang w:eastAsia="zh-CN"/>
        </w:rPr>
        <w:t xml:space="preserve">Према подацима Републичког сеизмолошког завода, на карти сеизмичког хазарда за повратни период од 475 година, у обухвату Плана је могућ </w:t>
      </w:r>
      <w:r w:rsidRPr="003D19F2">
        <w:rPr>
          <w:i/>
          <w:spacing w:val="-4"/>
          <w:lang w:eastAsia="zh-CN"/>
        </w:rPr>
        <w:t>земљотрес</w:t>
      </w:r>
      <w:r w:rsidRPr="003D19F2">
        <w:rPr>
          <w:spacing w:val="-4"/>
          <w:lang w:eastAsia="zh-CN"/>
        </w:rPr>
        <w:t xml:space="preserve"> јачине VI-VII  степени сеизмичког интензитета према Европској макросеизмичкој скали (ЕМС-98). У односу на структуру тј. тип објекта дефинисане су класе повредивости, односно очекиване деформације. За VI-VII степен сматра се да ће се у смислу интензитета и очекиваних последица манифестовати као „силан земљотрес“.</w:t>
      </w:r>
    </w:p>
    <w:p w14:paraId="2D6116FE" w14:textId="77777777" w:rsidR="00574E7C" w:rsidRPr="003D19F2" w:rsidRDefault="00574E7C" w:rsidP="00574E7C">
      <w:pPr>
        <w:rPr>
          <w:spacing w:val="-4"/>
          <w:lang w:eastAsia="zh-CN"/>
        </w:rPr>
      </w:pPr>
    </w:p>
    <w:p w14:paraId="00BBEA11" w14:textId="77777777" w:rsidR="00574E7C" w:rsidRPr="003D19F2" w:rsidRDefault="00574E7C" w:rsidP="00574E7C">
      <w:r w:rsidRPr="003D19F2">
        <w:t>Према подацима Републичког хидрометеоролошког завода у оквиру границе обухвата Плана не налази се изграђена лансирна (противградна) станица и део заштитне зоне око лансирне (противградне) станице, метеоролошка станица и заштитна зона око метеоролошке станице.</w:t>
      </w:r>
    </w:p>
    <w:p w14:paraId="440F2ED8" w14:textId="77777777" w:rsidR="00574E7C" w:rsidRPr="003D19F2" w:rsidRDefault="00574E7C" w:rsidP="00574E7C">
      <w:pPr>
        <w:rPr>
          <w:lang w:eastAsia="zh-CN"/>
        </w:rPr>
      </w:pPr>
    </w:p>
    <w:p w14:paraId="1584F5CE" w14:textId="77777777" w:rsidR="00574E7C" w:rsidRPr="003D19F2" w:rsidRDefault="00574E7C" w:rsidP="00574E7C">
      <w:pPr>
        <w:rPr>
          <w:lang w:eastAsia="zh-CN"/>
        </w:rPr>
      </w:pPr>
      <w:r w:rsidRPr="003D19F2">
        <w:rPr>
          <w:lang w:eastAsia="zh-CN"/>
        </w:rPr>
        <w:t xml:space="preserve">Подручје насеља Бачка Топола није изложено </w:t>
      </w:r>
      <w:r w:rsidRPr="003D19F2">
        <w:rPr>
          <w:i/>
          <w:lang w:eastAsia="zh-CN"/>
        </w:rPr>
        <w:t xml:space="preserve">поплавама </w:t>
      </w:r>
      <w:r w:rsidRPr="003D19F2">
        <w:rPr>
          <w:lang w:eastAsia="zh-CN"/>
        </w:rPr>
        <w:t xml:space="preserve">великих вода реке Криваје, али може повремено да буде угрожено од деловања високих подземних вода. </w:t>
      </w:r>
    </w:p>
    <w:p w14:paraId="28D69CE7" w14:textId="77777777" w:rsidR="00574E7C" w:rsidRPr="003D19F2" w:rsidRDefault="00574E7C" w:rsidP="00574E7C">
      <w:pPr>
        <w:rPr>
          <w:lang w:eastAsia="zh-CN"/>
        </w:rPr>
      </w:pPr>
    </w:p>
    <w:p w14:paraId="4C4E252E" w14:textId="77777777" w:rsidR="00574E7C" w:rsidRPr="003D19F2" w:rsidRDefault="00574E7C" w:rsidP="00574E7C">
      <w:pPr>
        <w:rPr>
          <w:lang w:eastAsia="zh-CN"/>
        </w:rPr>
      </w:pPr>
      <w:r w:rsidRPr="003D19F2">
        <w:rPr>
          <w:lang w:eastAsia="zh-CN"/>
        </w:rPr>
        <w:t xml:space="preserve">Настајање </w:t>
      </w:r>
      <w:r w:rsidRPr="003D19F2">
        <w:rPr>
          <w:i/>
          <w:lang w:eastAsia="zh-CN"/>
        </w:rPr>
        <w:t>пожара</w:t>
      </w:r>
      <w:r w:rsidRPr="003D19F2">
        <w:rPr>
          <w:lang w:eastAsia="zh-CN"/>
        </w:rPr>
        <w:t xml:space="preserve">, који могу попримити карактер елементарне непогоде, не може се искључити, без обзира на све мере безбедности које се предузимају на плану заштите. Могућност настанка пожара је већа у насељеном месту које има развијенију привреду, већу густину насељености, производне објекте и складишта робе и материјала са веома високим пожарним оптерећењем и сл. </w:t>
      </w:r>
    </w:p>
    <w:p w14:paraId="6CF538B0" w14:textId="77777777" w:rsidR="00574E7C" w:rsidRPr="003D19F2" w:rsidRDefault="00574E7C" w:rsidP="00574E7C">
      <w:pPr>
        <w:rPr>
          <w:lang w:eastAsia="zh-CN"/>
        </w:rPr>
      </w:pPr>
    </w:p>
    <w:p w14:paraId="168CB61F" w14:textId="77777777" w:rsidR="00574E7C" w:rsidRPr="003D19F2" w:rsidRDefault="00574E7C" w:rsidP="00574E7C">
      <w:r w:rsidRPr="003D19F2">
        <w:lastRenderedPageBreak/>
        <w:t>Преовлађујући</w:t>
      </w:r>
      <w:r w:rsidRPr="003D19F2">
        <w:rPr>
          <w:b/>
        </w:rPr>
        <w:t xml:space="preserve"> </w:t>
      </w:r>
      <w:r w:rsidRPr="003D19F2">
        <w:t>ветрови на овом простору дувају из правца севера и северозапада.</w:t>
      </w:r>
    </w:p>
    <w:p w14:paraId="2F33723E" w14:textId="77777777" w:rsidR="00574E7C" w:rsidRPr="003D19F2" w:rsidRDefault="00574E7C" w:rsidP="00574E7C">
      <w:r w:rsidRPr="003D19F2">
        <w:t>Заштита од града се обезбеђује противградним станицама. На подручју предметног Плана, не налази се противградна станица – Бачка Топола, која је у надлежности Републичког хидрометеоролошког завода Србије.</w:t>
      </w:r>
    </w:p>
    <w:p w14:paraId="63B28A17" w14:textId="77777777" w:rsidR="00574E7C" w:rsidRPr="003D19F2" w:rsidRDefault="00574E7C" w:rsidP="00574E7C"/>
    <w:p w14:paraId="53687ED4" w14:textId="77777777" w:rsidR="00574E7C" w:rsidRPr="003D19F2" w:rsidRDefault="00574E7C" w:rsidP="00574E7C">
      <w:pPr>
        <w:rPr>
          <w:rFonts w:eastAsia="Calibri"/>
        </w:rPr>
      </w:pPr>
      <w:r w:rsidRPr="003D19F2">
        <w:rPr>
          <w:rFonts w:eastAsia="Calibri"/>
        </w:rPr>
        <w:t xml:space="preserve">Према подацима Министарства заштите животне средине, </w:t>
      </w:r>
      <w:r w:rsidRPr="003D19F2">
        <w:rPr>
          <w:rFonts w:eastAsia="Calibri"/>
          <w:u w:val="single"/>
        </w:rPr>
        <w:t>на подручју обухвата Плана не налази се севесо комплекс који представља конфликт у простору.</w:t>
      </w:r>
      <w:r w:rsidRPr="003D19F2">
        <w:rPr>
          <w:rFonts w:eastAsia="Calibri"/>
        </w:rPr>
        <w:t xml:space="preserve"> </w:t>
      </w:r>
    </w:p>
    <w:p w14:paraId="3E8BCFDC" w14:textId="4C007874" w:rsidR="00574E7C" w:rsidRPr="003D19F2" w:rsidRDefault="00574E7C" w:rsidP="00574E7C">
      <w:pPr>
        <w:rPr>
          <w:rFonts w:eastAsia="Calibri"/>
        </w:rPr>
      </w:pPr>
    </w:p>
    <w:p w14:paraId="1F1D8EEA" w14:textId="77777777" w:rsidR="006C7C00" w:rsidRPr="003D19F2" w:rsidRDefault="006C7C00" w:rsidP="00574E7C">
      <w:pPr>
        <w:rPr>
          <w:rFonts w:eastAsia="Calibri"/>
        </w:rPr>
      </w:pPr>
    </w:p>
    <w:p w14:paraId="14B1FFAB" w14:textId="6505D763" w:rsidR="00574E7C" w:rsidRPr="003D19F2" w:rsidRDefault="006C7C00" w:rsidP="00574E7C">
      <w:pPr>
        <w:pStyle w:val="Heading2"/>
        <w:ind w:left="851" w:hanging="851"/>
      </w:pPr>
      <w:bookmarkStart w:id="275" w:name="_Toc58944383"/>
      <w:bookmarkStart w:id="276" w:name="_Toc58946143"/>
      <w:bookmarkStart w:id="277" w:name="_Toc59787548"/>
      <w:bookmarkStart w:id="278" w:name="_Toc149210733"/>
      <w:r w:rsidRPr="003D19F2">
        <w:t>5.10</w:t>
      </w:r>
      <w:r w:rsidR="00574E7C" w:rsidRPr="003D19F2">
        <w:t xml:space="preserve">. </w:t>
      </w:r>
      <w:r w:rsidRPr="003D19F2">
        <w:t>ЗАШТИЋЕНИ ОБЈЕКТИ, СПОМЕНИци</w:t>
      </w:r>
      <w:r w:rsidR="00574E7C" w:rsidRPr="003D19F2">
        <w:t xml:space="preserve"> КУЛТУРЕ И ПРИРОДЕ</w:t>
      </w:r>
      <w:bookmarkEnd w:id="269"/>
      <w:bookmarkEnd w:id="274"/>
      <w:bookmarkEnd w:id="275"/>
      <w:bookmarkEnd w:id="276"/>
      <w:bookmarkEnd w:id="277"/>
      <w:bookmarkEnd w:id="278"/>
    </w:p>
    <w:p w14:paraId="0BAA074F" w14:textId="77777777" w:rsidR="00574E7C" w:rsidRPr="003D19F2" w:rsidRDefault="00574E7C" w:rsidP="00574E7C"/>
    <w:p w14:paraId="14E7206B" w14:textId="6D59EAF2" w:rsidR="00574E7C" w:rsidRPr="003D19F2" w:rsidRDefault="006C7C00" w:rsidP="00574E7C">
      <w:pPr>
        <w:pStyle w:val="Heading3"/>
      </w:pPr>
      <w:bookmarkStart w:id="279" w:name="_Toc327782396"/>
      <w:bookmarkStart w:id="280" w:name="_Toc333572048"/>
      <w:bookmarkStart w:id="281" w:name="_Toc58944384"/>
      <w:bookmarkStart w:id="282" w:name="_Toc58946144"/>
      <w:bookmarkStart w:id="283" w:name="_Toc59787549"/>
      <w:bookmarkStart w:id="284" w:name="_Toc149210734"/>
      <w:r w:rsidRPr="003D19F2">
        <w:t>5.10</w:t>
      </w:r>
      <w:r w:rsidR="00574E7C" w:rsidRPr="003D19F2">
        <w:t>.1. Непокретна културна добра</w:t>
      </w:r>
      <w:bookmarkEnd w:id="279"/>
      <w:bookmarkEnd w:id="280"/>
      <w:bookmarkEnd w:id="281"/>
      <w:bookmarkEnd w:id="282"/>
      <w:bookmarkEnd w:id="283"/>
      <w:bookmarkEnd w:id="284"/>
    </w:p>
    <w:p w14:paraId="01D35DA0" w14:textId="77777777" w:rsidR="00574E7C" w:rsidRPr="003D19F2" w:rsidRDefault="00574E7C" w:rsidP="00574E7C">
      <w:pPr>
        <w:rPr>
          <w:rFonts w:eastAsiaTheme="minorEastAsia"/>
        </w:rPr>
      </w:pPr>
    </w:p>
    <w:p w14:paraId="24BB71CF" w14:textId="77777777" w:rsidR="00574E7C" w:rsidRPr="003D19F2" w:rsidRDefault="00574E7C" w:rsidP="00574E7C">
      <w:pPr>
        <w:autoSpaceDE w:val="0"/>
        <w:autoSpaceDN w:val="0"/>
        <w:adjustRightInd w:val="0"/>
        <w:rPr>
          <w:rFonts w:eastAsiaTheme="minorEastAsia"/>
        </w:rPr>
      </w:pPr>
      <w:r w:rsidRPr="003D19F2">
        <w:rPr>
          <w:rFonts w:eastAsiaTheme="minorEastAsia"/>
          <w:lang w:eastAsia="hr-HR"/>
        </w:rPr>
        <w:t xml:space="preserve">Према подацима Међуопштинског завода за заштиту споменика културе Суботица, нa простору насеља </w:t>
      </w:r>
      <w:r w:rsidRPr="003D19F2">
        <w:rPr>
          <w:rFonts w:eastAsiaTheme="minorEastAsia"/>
        </w:rPr>
        <w:t>утврђени су, у складу са Законом о културним добрима, простори и објекти који чине идентитет насеља и усмеравају његов будући развој.</w:t>
      </w:r>
    </w:p>
    <w:p w14:paraId="49ECC529" w14:textId="77777777" w:rsidR="00015DA2" w:rsidRPr="003D19F2" w:rsidRDefault="00015DA2" w:rsidP="00574E7C">
      <w:pPr>
        <w:autoSpaceDE w:val="0"/>
        <w:autoSpaceDN w:val="0"/>
        <w:adjustRightInd w:val="0"/>
        <w:rPr>
          <w:rFonts w:eastAsiaTheme="minorEastAsia"/>
        </w:rPr>
      </w:pPr>
    </w:p>
    <w:p w14:paraId="00DFFBCB" w14:textId="5718EA71" w:rsidR="00574E7C" w:rsidRPr="003D19F2" w:rsidRDefault="00574E7C" w:rsidP="00574E7C">
      <w:pPr>
        <w:autoSpaceDE w:val="0"/>
        <w:autoSpaceDN w:val="0"/>
        <w:adjustRightInd w:val="0"/>
        <w:rPr>
          <w:rFonts w:eastAsiaTheme="minorEastAsia"/>
          <w:b/>
          <w:bCs/>
          <w:u w:val="single"/>
          <w:lang w:eastAsia="hr-HR"/>
        </w:rPr>
      </w:pPr>
      <w:r w:rsidRPr="003D19F2">
        <w:rPr>
          <w:rFonts w:eastAsiaTheme="minorEastAsia"/>
          <w:b/>
          <w:bCs/>
          <w:u w:val="single"/>
          <w:lang w:eastAsia="hr-HR"/>
        </w:rPr>
        <w:t>Непокретна културна добра (НКД)</w:t>
      </w:r>
    </w:p>
    <w:p w14:paraId="2BCB47EE" w14:textId="77777777" w:rsidR="00574E7C" w:rsidRPr="003D19F2" w:rsidRDefault="00574E7C" w:rsidP="00574E7C">
      <w:pPr>
        <w:autoSpaceDE w:val="0"/>
        <w:autoSpaceDN w:val="0"/>
        <w:adjustRightInd w:val="0"/>
        <w:rPr>
          <w:rFonts w:eastAsiaTheme="minorEastAsia"/>
          <w:lang w:eastAsia="sr-Cyrl-RS"/>
        </w:rPr>
      </w:pPr>
    </w:p>
    <w:p w14:paraId="30933D3F" w14:textId="78177B10" w:rsidR="00574E7C" w:rsidRPr="003D19F2" w:rsidRDefault="00574E7C" w:rsidP="00574E7C">
      <w:pPr>
        <w:autoSpaceDE w:val="0"/>
        <w:autoSpaceDN w:val="0"/>
        <w:adjustRightInd w:val="0"/>
        <w:rPr>
          <w:rFonts w:eastAsiaTheme="minorEastAsia"/>
          <w:b/>
        </w:rPr>
      </w:pPr>
      <w:r w:rsidRPr="003D19F2">
        <w:rPr>
          <w:rFonts w:eastAsiaTheme="minorEastAsia"/>
          <w:b/>
        </w:rPr>
        <w:t>Споменик културе од великог значаја:</w:t>
      </w:r>
    </w:p>
    <w:p w14:paraId="1BA15951" w14:textId="77777777" w:rsidR="00574E7C" w:rsidRPr="003D19F2" w:rsidRDefault="00574E7C" w:rsidP="00574E7C">
      <w:pPr>
        <w:autoSpaceDE w:val="0"/>
        <w:autoSpaceDN w:val="0"/>
        <w:adjustRightInd w:val="0"/>
        <w:rPr>
          <w:rFonts w:eastAsiaTheme="minorEastAsia"/>
          <w:b/>
        </w:rPr>
      </w:pPr>
    </w:p>
    <w:p w14:paraId="17EC35D5" w14:textId="77777777" w:rsidR="00574E7C" w:rsidRPr="003D19F2" w:rsidRDefault="00574E7C" w:rsidP="00EE22A8">
      <w:pPr>
        <w:pStyle w:val="ListParagraph"/>
        <w:numPr>
          <w:ilvl w:val="0"/>
          <w:numId w:val="41"/>
        </w:numPr>
        <w:ind w:left="426"/>
        <w:contextualSpacing/>
        <w:jc w:val="both"/>
        <w:rPr>
          <w:rFonts w:eastAsiaTheme="minorEastAsia"/>
          <w:u w:val="single"/>
          <w:lang w:val="sr-Cyrl-RS"/>
        </w:rPr>
      </w:pPr>
      <w:r w:rsidRPr="003D19F2">
        <w:rPr>
          <w:rFonts w:eastAsiaTheme="minorEastAsia"/>
          <w:u w:val="single"/>
          <w:lang w:val="sr-Cyrl-RS"/>
        </w:rPr>
        <w:t>Завичајна кућа, Моше Пијаде 19</w:t>
      </w:r>
    </w:p>
    <w:p w14:paraId="5BD9ED74" w14:textId="77777777" w:rsidR="00574E7C" w:rsidRPr="003D19F2" w:rsidRDefault="00574E7C" w:rsidP="00574E7C">
      <w:pPr>
        <w:ind w:left="426"/>
        <w:rPr>
          <w:rFonts w:eastAsiaTheme="minorEastAsia"/>
        </w:rPr>
      </w:pPr>
    </w:p>
    <w:p w14:paraId="52775EC2" w14:textId="77777777" w:rsidR="00574E7C" w:rsidRPr="003D19F2" w:rsidRDefault="00574E7C" w:rsidP="00574E7C">
      <w:pPr>
        <w:ind w:left="426"/>
        <w:rPr>
          <w:rFonts w:eastAsiaTheme="minorEastAsia"/>
        </w:rPr>
      </w:pPr>
      <w:r w:rsidRPr="003D19F2">
        <w:rPr>
          <w:rFonts w:eastAsiaTheme="minorEastAsia"/>
        </w:rPr>
        <w:t>Панонска кућа је сазидана 1843. године (на греди постоји запис). Кућа има одлике старог народног градитељства, карактеристичног за подручје Војводине: зидови од набоја, дрвена кровна конструкција, чији су елементи причвршћени дрвеним клиновима и кровни покривач од трске. Има традиционалну троделну поделу, коју чине предња и задња соба са кухињом између. У једној соби је зидана пећ. Има дубоко испуштену настрешницу, која покрива појас испред дворишне фасаде. Настрешница је првобитно била без стубова што указује на прву фазу развоја панонске куће. Каснијим преправкама, због слабљења подужне носеће греде постављени су ступци за подупирање настрешнице. Уличну фасаду чини троугласти забат дубоко увучен под танки дашчани кровни опшав. Има два таванска отвора уоквирена украсним, плитким малтерским оквирима. Забат је од зидног платна подељено с плитким степенасто профилисаним симсом. У односу на забат зидно платно је избачено, а на њему се налазе двокрилни прозори са двокрилним натпрозорницима и тракслованим шпроцнама.</w:t>
      </w:r>
    </w:p>
    <w:p w14:paraId="487B11F1" w14:textId="77777777" w:rsidR="00574E7C" w:rsidRPr="003D19F2" w:rsidRDefault="00574E7C" w:rsidP="00574E7C">
      <w:pPr>
        <w:rPr>
          <w:rFonts w:eastAsiaTheme="minorEastAsia"/>
        </w:rPr>
      </w:pPr>
    </w:p>
    <w:p w14:paraId="346C1FBF" w14:textId="5F501EA7" w:rsidR="00574E7C" w:rsidRPr="003D19F2" w:rsidRDefault="00574E7C" w:rsidP="00574E7C">
      <w:pPr>
        <w:rPr>
          <w:rFonts w:eastAsiaTheme="minorEastAsia"/>
          <w:b/>
        </w:rPr>
      </w:pPr>
      <w:r w:rsidRPr="003D19F2">
        <w:rPr>
          <w:rFonts w:eastAsiaTheme="minorEastAsia"/>
          <w:b/>
        </w:rPr>
        <w:t>Споменици културе:</w:t>
      </w:r>
    </w:p>
    <w:p w14:paraId="330AAA05" w14:textId="77777777" w:rsidR="00574E7C" w:rsidRPr="003D19F2" w:rsidRDefault="00574E7C" w:rsidP="00574E7C">
      <w:pPr>
        <w:rPr>
          <w:rFonts w:eastAsiaTheme="minorEastAsia"/>
          <w:b/>
        </w:rPr>
      </w:pPr>
    </w:p>
    <w:p w14:paraId="3B294E2B" w14:textId="77777777" w:rsidR="00574E7C" w:rsidRPr="003D19F2" w:rsidRDefault="00574E7C" w:rsidP="00EE22A8">
      <w:pPr>
        <w:pStyle w:val="ListParagraph"/>
        <w:numPr>
          <w:ilvl w:val="0"/>
          <w:numId w:val="41"/>
        </w:numPr>
        <w:ind w:left="426"/>
        <w:contextualSpacing/>
        <w:jc w:val="both"/>
        <w:rPr>
          <w:rFonts w:eastAsiaTheme="minorEastAsia"/>
          <w:u w:val="single"/>
          <w:lang w:val="sr-Cyrl-RS"/>
        </w:rPr>
      </w:pPr>
      <w:r w:rsidRPr="003D19F2">
        <w:rPr>
          <w:rFonts w:eastAsiaTheme="minorEastAsia"/>
          <w:u w:val="single"/>
          <w:lang w:val="sr-Cyrl-RS"/>
        </w:rPr>
        <w:t>Каштел Пала Краиа</w:t>
      </w:r>
    </w:p>
    <w:p w14:paraId="3AA8A4FB" w14:textId="77777777" w:rsidR="00574E7C" w:rsidRPr="003D19F2" w:rsidRDefault="00574E7C" w:rsidP="00574E7C">
      <w:pPr>
        <w:pStyle w:val="ListParagraph"/>
        <w:ind w:left="426"/>
        <w:rPr>
          <w:rFonts w:eastAsiaTheme="minorEastAsia"/>
          <w:lang w:val="sr-Cyrl-RS"/>
        </w:rPr>
      </w:pPr>
    </w:p>
    <w:p w14:paraId="72CE1775" w14:textId="77777777" w:rsidR="00574E7C" w:rsidRPr="003D19F2" w:rsidRDefault="00574E7C" w:rsidP="00015DA2">
      <w:pPr>
        <w:pStyle w:val="ListParagraph"/>
        <w:ind w:left="426"/>
        <w:jc w:val="both"/>
        <w:rPr>
          <w:rFonts w:eastAsiaTheme="minorEastAsia"/>
          <w:lang w:val="sr-Cyrl-RS"/>
        </w:rPr>
      </w:pPr>
      <w:r w:rsidRPr="003D19F2">
        <w:rPr>
          <w:rFonts w:eastAsiaTheme="minorEastAsia"/>
          <w:lang w:val="sr-Cyrl-RS"/>
        </w:rPr>
        <w:t xml:space="preserve">Слободностојећи једноспратни објекат правоугаоне основе у чијем је окружењу некада постојао парт, дао је саградити Пал Краи као своју богату резиденцију. Грађен је у прелазном „copf“ стилу задржавајући барокни модел масивне компактне грађевине. Наткриљује је четвороводни кров, велике запремине, наглашене висине. На прочељу је доследно спроведен принцип осне симетрије, који је наглашен централном поставком тек назначеног плитког ризалита. У објекту се некада улазило из дворишта, док је централно постављена капија представљала каснију интервенцију. На прочељу, у централном ризалиту је сегментно засведен улаз са масивним, дрвеним вратима новијег датума. Овакве сегментне капије великих димензија представљају карактеристичан елемент барокне архитектуре. </w:t>
      </w:r>
    </w:p>
    <w:p w14:paraId="6766E162" w14:textId="77777777" w:rsidR="00574E7C" w:rsidRPr="003D19F2" w:rsidRDefault="00574E7C" w:rsidP="00015DA2">
      <w:pPr>
        <w:pStyle w:val="ListParagraph"/>
        <w:ind w:left="426"/>
        <w:jc w:val="both"/>
        <w:rPr>
          <w:rFonts w:eastAsiaTheme="minorEastAsia"/>
          <w:lang w:val="sr-Cyrl-RS"/>
        </w:rPr>
      </w:pPr>
    </w:p>
    <w:p w14:paraId="70E14C6F" w14:textId="77777777" w:rsidR="00574E7C" w:rsidRPr="003D19F2" w:rsidRDefault="00574E7C" w:rsidP="00015DA2">
      <w:pPr>
        <w:pStyle w:val="ListParagraph"/>
        <w:ind w:left="426"/>
        <w:jc w:val="both"/>
        <w:rPr>
          <w:rFonts w:eastAsiaTheme="minorEastAsia"/>
          <w:lang w:val="sr-Cyrl-RS"/>
        </w:rPr>
      </w:pPr>
      <w:r w:rsidRPr="003D19F2">
        <w:rPr>
          <w:rFonts w:eastAsiaTheme="minorEastAsia"/>
          <w:lang w:val="sr-Cyrl-RS"/>
        </w:rPr>
        <w:t xml:space="preserve">Зидно платно се у приземном делу ризалита подељено хоризонталним фугама са по једним прозором са обе стране. На бочним крилима су по два идентична прозора. По истој оси са улазном капијом, на спратном делу је централно постављен балкон, који није задржао изворну форму. Зачеона и бочне фасаде су без икакве </w:t>
      </w:r>
      <w:r w:rsidRPr="003D19F2">
        <w:rPr>
          <w:rFonts w:eastAsiaTheme="minorEastAsia"/>
          <w:lang w:val="sr-Cyrl-RS"/>
        </w:rPr>
        <w:lastRenderedPageBreak/>
        <w:t>декорације што је карактеристично за провинцијски барок. Декоративни елеменат здања чине решетке од кованог гвожђа, које су са стране прочеља декоративније изведбе. Евидентно је да је декоративна изведба прочеља настала након изградње, можда истовремено са доградњом централног ризалита на зачељу каштела. Све просторије у приземљу су засведене, у угловима зидова су нише у којима су некада биле пећи. Дрвене степенице воде на спрат.</w:t>
      </w:r>
    </w:p>
    <w:p w14:paraId="0E3E2461" w14:textId="77777777" w:rsidR="00574E7C" w:rsidRPr="003D19F2" w:rsidRDefault="00574E7C" w:rsidP="00015DA2">
      <w:pPr>
        <w:pStyle w:val="ListParagraph"/>
        <w:ind w:left="426"/>
        <w:jc w:val="both"/>
        <w:rPr>
          <w:rFonts w:eastAsiaTheme="minorEastAsia"/>
          <w:lang w:val="sr-Cyrl-RS"/>
        </w:rPr>
      </w:pPr>
    </w:p>
    <w:p w14:paraId="01066001" w14:textId="77777777" w:rsidR="00574E7C" w:rsidRPr="003D19F2" w:rsidRDefault="00574E7C" w:rsidP="00015DA2">
      <w:pPr>
        <w:pStyle w:val="ListParagraph"/>
        <w:ind w:left="426"/>
        <w:jc w:val="both"/>
        <w:rPr>
          <w:rFonts w:eastAsiaTheme="minorEastAsia"/>
          <w:lang w:val="sr-Cyrl-RS"/>
        </w:rPr>
      </w:pPr>
      <w:r w:rsidRPr="003D19F2">
        <w:rPr>
          <w:rFonts w:eastAsiaTheme="minorEastAsia"/>
          <w:lang w:val="sr-Cyrl-RS"/>
        </w:rPr>
        <w:t>Кровни венац је наглашене профилације.</w:t>
      </w:r>
    </w:p>
    <w:p w14:paraId="6C9DB3C4" w14:textId="77777777" w:rsidR="00574E7C" w:rsidRPr="003D19F2" w:rsidRDefault="00574E7C" w:rsidP="00015DA2">
      <w:pPr>
        <w:pStyle w:val="ListParagraph"/>
        <w:ind w:left="426"/>
        <w:jc w:val="both"/>
        <w:rPr>
          <w:rFonts w:eastAsiaTheme="minorEastAsia"/>
          <w:lang w:val="sr-Cyrl-RS"/>
        </w:rPr>
      </w:pPr>
    </w:p>
    <w:p w14:paraId="0600BC28" w14:textId="7FA5516D" w:rsidR="00574E7C" w:rsidRPr="003D19F2" w:rsidRDefault="00574E7C" w:rsidP="004B241A">
      <w:pPr>
        <w:pStyle w:val="ListParagraph"/>
        <w:ind w:left="426"/>
        <w:jc w:val="both"/>
        <w:rPr>
          <w:rFonts w:eastAsiaTheme="minorEastAsia"/>
          <w:lang w:val="sr-Cyrl-RS"/>
        </w:rPr>
      </w:pPr>
      <w:r w:rsidRPr="003D19F2">
        <w:rPr>
          <w:rFonts w:eastAsiaTheme="minorEastAsia"/>
          <w:lang w:val="sr-Cyrl-RS"/>
        </w:rPr>
        <w:t>Споменик културе има историјско-културне и ахитектонско-стилске вредности. Својим изгледом и положајем доминира на расксници главних путева, па заслужује посебну пажњу као јединствени пример прелазно стилске оријентације од барока ка класицизму. Истовремено је један од главних помена на породицу Пала Краиа, која је значајно допринела културном и економском развоју Тополе. Грађевин</w:t>
      </w:r>
      <w:r w:rsidR="004B241A" w:rsidRPr="003D19F2">
        <w:rPr>
          <w:rFonts w:eastAsiaTheme="minorEastAsia"/>
          <w:lang w:val="sr-Cyrl-RS"/>
        </w:rPr>
        <w:t>а је рестаурирана 2002. године.</w:t>
      </w:r>
    </w:p>
    <w:p w14:paraId="076415D9" w14:textId="77777777" w:rsidR="00015DA2" w:rsidRPr="003D19F2" w:rsidRDefault="00015DA2" w:rsidP="00574E7C">
      <w:pPr>
        <w:pStyle w:val="ListParagraph"/>
        <w:ind w:left="426"/>
        <w:rPr>
          <w:rFonts w:eastAsiaTheme="minorEastAsia"/>
          <w:lang w:val="sr-Cyrl-RS"/>
        </w:rPr>
      </w:pPr>
    </w:p>
    <w:p w14:paraId="653F0067" w14:textId="77777777" w:rsidR="00574E7C" w:rsidRPr="003D19F2" w:rsidRDefault="00574E7C" w:rsidP="00EE22A8">
      <w:pPr>
        <w:pStyle w:val="ListParagraph"/>
        <w:numPr>
          <w:ilvl w:val="0"/>
          <w:numId w:val="41"/>
        </w:numPr>
        <w:ind w:left="426"/>
        <w:contextualSpacing/>
        <w:jc w:val="both"/>
        <w:rPr>
          <w:rFonts w:eastAsiaTheme="minorEastAsia"/>
          <w:u w:val="single"/>
          <w:lang w:val="sr-Cyrl-RS"/>
        </w:rPr>
      </w:pPr>
      <w:r w:rsidRPr="003D19F2">
        <w:rPr>
          <w:rFonts w:eastAsiaTheme="minorEastAsia"/>
          <w:u w:val="single"/>
          <w:lang w:val="sr-Cyrl-RS"/>
        </w:rPr>
        <w:t>Коларско-ковачка радионица, Омладинска 31</w:t>
      </w:r>
    </w:p>
    <w:p w14:paraId="3CFF6043" w14:textId="77777777" w:rsidR="00574E7C" w:rsidRPr="003D19F2" w:rsidRDefault="00574E7C" w:rsidP="00574E7C">
      <w:pPr>
        <w:pStyle w:val="ListParagraph"/>
        <w:ind w:left="426"/>
        <w:rPr>
          <w:rFonts w:eastAsiaTheme="minorEastAsia"/>
          <w:lang w:val="sr-Cyrl-RS"/>
        </w:rPr>
      </w:pPr>
    </w:p>
    <w:p w14:paraId="2C1CB2F2" w14:textId="77777777" w:rsidR="00574E7C" w:rsidRPr="003D19F2" w:rsidRDefault="00574E7C" w:rsidP="00015DA2">
      <w:pPr>
        <w:pStyle w:val="ListParagraph"/>
        <w:ind w:left="426"/>
        <w:jc w:val="both"/>
        <w:rPr>
          <w:rFonts w:eastAsiaTheme="minorEastAsia"/>
          <w:lang w:val="sr-Cyrl-RS"/>
        </w:rPr>
      </w:pPr>
      <w:r w:rsidRPr="003D19F2">
        <w:rPr>
          <w:rFonts w:eastAsiaTheme="minorEastAsia"/>
          <w:lang w:val="sr-Cyrl-RS"/>
        </w:rPr>
        <w:t xml:space="preserve">Објекат у којој је смештена коларско-ковачка радионица, коју су основали браћа Егри у последњој четвртини XIX века грађена је у стилу еклектике. Пројектована је по тада важећим прописима за индустријске објекте. Састоји се од коларско-ковачке радионице са алатима и примерима готових производа. </w:t>
      </w:r>
    </w:p>
    <w:p w14:paraId="6409C820" w14:textId="77777777" w:rsidR="00574E7C" w:rsidRPr="003D19F2" w:rsidRDefault="00574E7C" w:rsidP="00015DA2">
      <w:pPr>
        <w:pStyle w:val="ListParagraph"/>
        <w:ind w:left="426"/>
        <w:jc w:val="both"/>
        <w:rPr>
          <w:rFonts w:eastAsiaTheme="minorEastAsia"/>
          <w:lang w:val="sr-Cyrl-RS"/>
        </w:rPr>
      </w:pPr>
      <w:r w:rsidRPr="003D19F2">
        <w:rPr>
          <w:rFonts w:eastAsiaTheme="minorEastAsia"/>
          <w:lang w:val="sr-Cyrl-RS"/>
        </w:rPr>
        <w:t xml:space="preserve">Грађена је опеком као приземна зграда правоугаоне основе, покривена бибер црепом. До шездесетих година двадесетог века била је у функцији, а од осамдесетих је у њој уређена музејска поставка коју чине алати и готови производи некадашње радионице. </w:t>
      </w:r>
    </w:p>
    <w:p w14:paraId="664F6823" w14:textId="6A63F8AC" w:rsidR="00574E7C" w:rsidRPr="003D19F2" w:rsidRDefault="00574E7C" w:rsidP="00015DA2">
      <w:pPr>
        <w:ind w:left="426"/>
        <w:rPr>
          <w:rFonts w:eastAsiaTheme="minorEastAsia"/>
        </w:rPr>
      </w:pPr>
      <w:r w:rsidRPr="003D19F2">
        <w:rPr>
          <w:rFonts w:eastAsiaTheme="minorEastAsia"/>
        </w:rPr>
        <w:t xml:space="preserve">Сведочећи о занатском умећу, по којем су мајстори из Бачке Тополе били надалеко познати, радионица браће Егри, као пример пројектованог објекта за коларско-ковачку радионицу. Као карактеристичан споменик занатства северне Бачке и последња радионица у изворном облику, сведочи о мајсторима коларима и ковачима, који су на овом терену успели да створе посебан тип запрежних кола, такозвана </w:t>
      </w:r>
      <w:r w:rsidR="008F7504">
        <w:rPr>
          <w:rFonts w:eastAsiaTheme="minorEastAsia"/>
        </w:rPr>
        <w:t>„</w:t>
      </w:r>
      <w:r w:rsidRPr="003D19F2">
        <w:rPr>
          <w:rFonts w:eastAsiaTheme="minorEastAsia"/>
        </w:rPr>
        <w:t>Тополска кочија</w:t>
      </w:r>
      <w:r w:rsidR="008F7504">
        <w:rPr>
          <w:rFonts w:eastAsiaTheme="minorEastAsia"/>
        </w:rPr>
        <w:t>“</w:t>
      </w:r>
      <w:r w:rsidRPr="003D19F2">
        <w:rPr>
          <w:rFonts w:eastAsiaTheme="minorEastAsia"/>
        </w:rPr>
        <w:t>.</w:t>
      </w:r>
    </w:p>
    <w:p w14:paraId="0F5AF1DE" w14:textId="77777777" w:rsidR="00574E7C" w:rsidRPr="003D19F2" w:rsidRDefault="00574E7C" w:rsidP="00574E7C">
      <w:pPr>
        <w:ind w:left="426"/>
        <w:rPr>
          <w:rFonts w:eastAsiaTheme="minorEastAsia"/>
        </w:rPr>
      </w:pPr>
    </w:p>
    <w:p w14:paraId="2EFD7B63" w14:textId="78F97253" w:rsidR="00574E7C" w:rsidRPr="003D19F2" w:rsidRDefault="00574E7C" w:rsidP="00574E7C">
      <w:pPr>
        <w:autoSpaceDE w:val="0"/>
        <w:autoSpaceDN w:val="0"/>
        <w:adjustRightInd w:val="0"/>
        <w:rPr>
          <w:rFonts w:eastAsiaTheme="minorEastAsia"/>
          <w:b/>
          <w:u w:val="single"/>
          <w:lang w:eastAsia="hr-HR"/>
        </w:rPr>
      </w:pPr>
      <w:r w:rsidRPr="003D19F2">
        <w:rPr>
          <w:rFonts w:eastAsiaTheme="minorEastAsia"/>
          <w:b/>
          <w:u w:val="single"/>
          <w:lang w:eastAsia="hr-HR"/>
        </w:rPr>
        <w:t>Добра која уживају претходну заштиту</w:t>
      </w:r>
    </w:p>
    <w:p w14:paraId="3D86AE9F" w14:textId="77777777" w:rsidR="006C7C00" w:rsidRPr="003D19F2" w:rsidRDefault="006C7C00" w:rsidP="00574E7C">
      <w:pPr>
        <w:tabs>
          <w:tab w:val="left" w:pos="960"/>
        </w:tabs>
        <w:autoSpaceDE w:val="0"/>
        <w:autoSpaceDN w:val="0"/>
        <w:adjustRightInd w:val="0"/>
        <w:rPr>
          <w:rFonts w:eastAsiaTheme="minorEastAsia"/>
          <w:b/>
          <w:lang w:eastAsia="hr-HR"/>
        </w:rPr>
      </w:pPr>
    </w:p>
    <w:p w14:paraId="5948ED36" w14:textId="72E5DE47" w:rsidR="00574E7C" w:rsidRPr="003D19F2" w:rsidRDefault="00574E7C" w:rsidP="00574E7C">
      <w:pPr>
        <w:tabs>
          <w:tab w:val="left" w:pos="960"/>
        </w:tabs>
        <w:autoSpaceDE w:val="0"/>
        <w:autoSpaceDN w:val="0"/>
        <w:adjustRightInd w:val="0"/>
        <w:rPr>
          <w:rFonts w:eastAsiaTheme="minorEastAsia"/>
          <w:b/>
          <w:lang w:eastAsia="hr-HR"/>
        </w:rPr>
      </w:pPr>
      <w:r w:rsidRPr="003D19F2">
        <w:rPr>
          <w:rFonts w:eastAsiaTheme="minorEastAsia"/>
          <w:b/>
          <w:lang w:eastAsia="hr-HR"/>
        </w:rPr>
        <w:t>Амбијентална целина улице Главна</w:t>
      </w:r>
    </w:p>
    <w:p w14:paraId="5DC11ADD" w14:textId="77777777" w:rsidR="00574E7C" w:rsidRPr="003D19F2" w:rsidRDefault="00574E7C" w:rsidP="00574E7C">
      <w:pPr>
        <w:tabs>
          <w:tab w:val="left" w:pos="960"/>
        </w:tabs>
        <w:autoSpaceDE w:val="0"/>
        <w:autoSpaceDN w:val="0"/>
        <w:adjustRightInd w:val="0"/>
        <w:rPr>
          <w:rFonts w:eastAsiaTheme="minorEastAsia"/>
          <w:lang w:eastAsia="hr-HR"/>
        </w:rPr>
      </w:pPr>
    </w:p>
    <w:p w14:paraId="54307FDA" w14:textId="77777777" w:rsidR="00574E7C" w:rsidRPr="003D19F2" w:rsidRDefault="00574E7C" w:rsidP="00574E7C">
      <w:pPr>
        <w:tabs>
          <w:tab w:val="left" w:pos="960"/>
        </w:tabs>
        <w:autoSpaceDE w:val="0"/>
        <w:autoSpaceDN w:val="0"/>
        <w:adjustRightInd w:val="0"/>
        <w:rPr>
          <w:rFonts w:eastAsiaTheme="minorEastAsia"/>
          <w:lang w:eastAsia="hr-HR"/>
        </w:rPr>
      </w:pPr>
      <w:r w:rsidRPr="003D19F2">
        <w:rPr>
          <w:rFonts w:eastAsiaTheme="minorEastAsia"/>
          <w:lang w:eastAsia="hr-HR"/>
        </w:rPr>
        <w:t xml:space="preserve">Амбијентална целина улица Главна и Маршала Тита (са попречним: Николе Тесле, Светозара Милетића, Ружа, Јожефа Шинковића, Ади Ендреа и Светозара Милетића) налази се у централном делу насеља Бачка Топола, и обухвата простор и објекте на катастарским парцелама: 4475, 4474, 5324/1, 5407, 5408,5409, 5410, 5411, 5412, 5413/2, 5414, 5366/2, 5366/1, 5444/2, 5446, 5447, 5448, 5449, 5451, 5452, 5489, 5490/1, 5492/1, 5492/2, 5491/1, 5491/2, 5493, 5495, 5496, 5497/1, 5497/2, 5498, 5500, 5501, 5502, 5503/1, 5503/3, 5724, 5725, 5723, 5726, 5727, 5722, 5732/1, 5731, 5732, 5728, 5729, 5769, 5768, 5767, 5770/3, 5770/2, 5770/7, 5770/5, 5770/6, 5961, 5960, 5959, 5962/1, 5963, 5963/1, 5963/2, 5963/3, 5964, 5966, 5970,5971, 5972, 5973, 5974, 6008, 3835, 3837, 3838/1, 3838/2, 3839, 3886, 3889/2, 3890, 3891, 3893, 3854, 3895, 3896, 4008, 4009, 4010, 4011, 4013, 4015, 4017, 4020/1, 4021, 4022/1, 4023, 4024, 4025, 4119, 4117, 4116, 4113, 4114, 4115, 4121/1, 4121/2, 4120, 4122, 4123, 4124, 4125, 4126, 4127, 4128, 4129, 4130, 4131/1, 4131/2, 4132, 4133, 4134, 4135, 4136, 4137, 4138, 4139/1, 4139/2, 4139/3, 4139/4, 4140/1, 4141/1, 4141/2, 4142, 4143, 4144/1, 4145/1, 4145/2, 4450, 4453, 4454/2, 4454/3, 4454/4, 4455, 4456, 4452, 4451. </w:t>
      </w:r>
    </w:p>
    <w:p w14:paraId="63A5B9CA" w14:textId="77777777" w:rsidR="00574E7C" w:rsidRPr="003D19F2" w:rsidRDefault="00574E7C" w:rsidP="00574E7C">
      <w:pPr>
        <w:tabs>
          <w:tab w:val="left" w:pos="960"/>
        </w:tabs>
        <w:autoSpaceDE w:val="0"/>
        <w:autoSpaceDN w:val="0"/>
        <w:adjustRightInd w:val="0"/>
        <w:rPr>
          <w:rFonts w:eastAsiaTheme="minorEastAsia"/>
          <w:lang w:eastAsia="hr-HR"/>
        </w:rPr>
      </w:pPr>
    </w:p>
    <w:p w14:paraId="67D5744A" w14:textId="09229233" w:rsidR="00574E7C" w:rsidRPr="003D19F2" w:rsidRDefault="00574E7C" w:rsidP="00574E7C">
      <w:pPr>
        <w:tabs>
          <w:tab w:val="left" w:pos="960"/>
        </w:tabs>
        <w:autoSpaceDE w:val="0"/>
        <w:autoSpaceDN w:val="0"/>
        <w:adjustRightInd w:val="0"/>
        <w:rPr>
          <w:rFonts w:eastAsiaTheme="minorEastAsia"/>
          <w:lang w:eastAsia="hr-HR"/>
        </w:rPr>
      </w:pPr>
      <w:r w:rsidRPr="003D19F2">
        <w:rPr>
          <w:rFonts w:eastAsiaTheme="minorEastAsia"/>
          <w:lang w:eastAsia="hr-HR"/>
        </w:rPr>
        <w:t xml:space="preserve">Потез Главне улице и Маршала Тита, са објектима, формирао се у периоду од краја XIX до половине XX века. Највећи број објеката подигнутих у том периоду сачуван је до данас у свом аутентичном изгледу. У њој се налазе две цркве: Римокатоличка посвећена Богородици са српом, као и Православна црква посвећена Светом пророку </w:t>
      </w:r>
      <w:r w:rsidRPr="003D19F2">
        <w:rPr>
          <w:rFonts w:eastAsiaTheme="minorEastAsia"/>
          <w:lang w:eastAsia="hr-HR"/>
        </w:rPr>
        <w:lastRenderedPageBreak/>
        <w:t>Илији. Затим у оквиру језгра налази се још и Ватрогасни дом изграђен у међуратном периоду као и основна школа „ Чаки Лајош“ изграђена почетком XX века. У оквиру језгра сачуван је велики број грађанских, велелепних и репрезентативних кућа, зиданих у стилу класицизма, еклектике, сецесије и међуратног периода. Поједине имају богату зидну пластику рађену од малтера и гипса. Сви објекти су постављени својом дужом страном на регулационој линији улице, грађене су од цигле и покривене двосливним кровом и црепом.</w:t>
      </w:r>
    </w:p>
    <w:p w14:paraId="02DB2908" w14:textId="77777777" w:rsidR="00574E7C" w:rsidRPr="00FC077B" w:rsidRDefault="00574E7C" w:rsidP="00574E7C">
      <w:pPr>
        <w:tabs>
          <w:tab w:val="left" w:pos="960"/>
        </w:tabs>
        <w:autoSpaceDE w:val="0"/>
        <w:autoSpaceDN w:val="0"/>
        <w:adjustRightInd w:val="0"/>
        <w:rPr>
          <w:rFonts w:eastAsiaTheme="minorEastAsia"/>
          <w:lang w:eastAsia="hr-HR"/>
        </w:rPr>
      </w:pPr>
    </w:p>
    <w:p w14:paraId="2CC1CBD5" w14:textId="77777777" w:rsidR="00574E7C" w:rsidRPr="003D19F2" w:rsidRDefault="00574E7C" w:rsidP="00574E7C">
      <w:pPr>
        <w:tabs>
          <w:tab w:val="left" w:pos="960"/>
        </w:tabs>
        <w:autoSpaceDE w:val="0"/>
        <w:autoSpaceDN w:val="0"/>
        <w:adjustRightInd w:val="0"/>
        <w:rPr>
          <w:rFonts w:eastAsiaTheme="minorEastAsia"/>
          <w:lang w:eastAsia="hr-HR"/>
        </w:rPr>
      </w:pPr>
      <w:r w:rsidRPr="003D19F2">
        <w:rPr>
          <w:rFonts w:eastAsiaTheme="minorEastAsia"/>
          <w:lang w:eastAsia="hr-HR"/>
        </w:rPr>
        <w:t xml:space="preserve">Унутар границе </w:t>
      </w:r>
      <w:r w:rsidRPr="003D19F2">
        <w:rPr>
          <w:rFonts w:eastAsiaTheme="minorEastAsia"/>
          <w:i/>
          <w:lang w:eastAsia="hr-HR"/>
        </w:rPr>
        <w:t>Амбијенталне целине улице Главна</w:t>
      </w:r>
      <w:r w:rsidRPr="003D19F2">
        <w:rPr>
          <w:rFonts w:eastAsiaTheme="minorEastAsia"/>
          <w:lang w:eastAsia="hr-HR"/>
        </w:rPr>
        <w:t xml:space="preserve"> евидентирани су објекти од посебне вредности, објекти од вредности и објекти без вредности.</w:t>
      </w:r>
    </w:p>
    <w:p w14:paraId="21B57F81" w14:textId="77777777" w:rsidR="00574E7C" w:rsidRPr="00FC077B" w:rsidRDefault="00574E7C" w:rsidP="00574E7C">
      <w:pPr>
        <w:tabs>
          <w:tab w:val="left" w:pos="960"/>
        </w:tabs>
        <w:autoSpaceDE w:val="0"/>
        <w:autoSpaceDN w:val="0"/>
        <w:adjustRightInd w:val="0"/>
        <w:rPr>
          <w:rFonts w:eastAsiaTheme="minorEastAsia"/>
          <w:lang w:eastAsia="hr-HR"/>
        </w:rPr>
      </w:pPr>
    </w:p>
    <w:p w14:paraId="4AE9292A" w14:textId="77777777" w:rsidR="00574E7C" w:rsidRPr="003D19F2" w:rsidRDefault="00574E7C" w:rsidP="00574E7C">
      <w:pPr>
        <w:tabs>
          <w:tab w:val="left" w:pos="960"/>
        </w:tabs>
        <w:autoSpaceDE w:val="0"/>
        <w:autoSpaceDN w:val="0"/>
        <w:adjustRightInd w:val="0"/>
        <w:rPr>
          <w:rFonts w:eastAsiaTheme="minorEastAsia"/>
          <w:u w:val="single"/>
          <w:lang w:eastAsia="hr-HR"/>
        </w:rPr>
      </w:pPr>
      <w:r w:rsidRPr="003D19F2">
        <w:rPr>
          <w:rFonts w:eastAsiaTheme="minorEastAsia"/>
          <w:u w:val="single"/>
          <w:lang w:eastAsia="hr-HR"/>
        </w:rPr>
        <w:t>Објекти од посебне вредности:</w:t>
      </w:r>
    </w:p>
    <w:p w14:paraId="6DDD1E06" w14:textId="77777777" w:rsidR="00574E7C" w:rsidRPr="00FC077B" w:rsidRDefault="00574E7C" w:rsidP="00574E7C">
      <w:pPr>
        <w:tabs>
          <w:tab w:val="left" w:pos="960"/>
        </w:tabs>
        <w:autoSpaceDE w:val="0"/>
        <w:autoSpaceDN w:val="0"/>
        <w:adjustRightInd w:val="0"/>
        <w:rPr>
          <w:rFonts w:eastAsiaTheme="minorEastAsia"/>
          <w:u w:val="single"/>
          <w:lang w:eastAsia="hr-HR"/>
        </w:rPr>
      </w:pPr>
    </w:p>
    <w:p w14:paraId="56D5D05A"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1.</w:t>
      </w:r>
      <w:r w:rsidRPr="003D19F2">
        <w:rPr>
          <w:rFonts w:eastAsiaTheme="minorEastAsia"/>
          <w:lang w:eastAsia="hr-HR"/>
        </w:rPr>
        <w:tab/>
        <w:t>Католичка црква – Богородица са српом, ул. Маршала Тита</w:t>
      </w:r>
    </w:p>
    <w:p w14:paraId="63A6F66B"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2.</w:t>
      </w:r>
      <w:r w:rsidRPr="003D19F2">
        <w:rPr>
          <w:rFonts w:eastAsiaTheme="minorEastAsia"/>
          <w:lang w:eastAsia="hr-HR"/>
        </w:rPr>
        <w:tab/>
        <w:t>Ватрогасна касарна, ул. Маршала Тита</w:t>
      </w:r>
    </w:p>
    <w:p w14:paraId="17484C07"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3.</w:t>
      </w:r>
      <w:r w:rsidRPr="003D19F2">
        <w:rPr>
          <w:rFonts w:eastAsiaTheme="minorEastAsia"/>
          <w:lang w:eastAsia="hr-HR"/>
        </w:rPr>
        <w:tab/>
        <w:t>Маршала Тита бр. 44</w:t>
      </w:r>
    </w:p>
    <w:p w14:paraId="4B996443"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4.</w:t>
      </w:r>
      <w:r w:rsidRPr="003D19F2">
        <w:rPr>
          <w:rFonts w:eastAsiaTheme="minorEastAsia"/>
          <w:lang w:eastAsia="hr-HR"/>
        </w:rPr>
        <w:tab/>
        <w:t>Николе Тесле бр.4</w:t>
      </w:r>
    </w:p>
    <w:p w14:paraId="56A82F43"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5.</w:t>
      </w:r>
      <w:r w:rsidRPr="003D19F2">
        <w:rPr>
          <w:rFonts w:eastAsiaTheme="minorEastAsia"/>
          <w:lang w:eastAsia="hr-HR"/>
        </w:rPr>
        <w:tab/>
        <w:t>Главна бр. 16 (данас се у њој налази библиотека)</w:t>
      </w:r>
    </w:p>
    <w:p w14:paraId="0D29FDC7"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6.</w:t>
      </w:r>
      <w:r w:rsidRPr="003D19F2">
        <w:rPr>
          <w:rFonts w:eastAsiaTheme="minorEastAsia"/>
          <w:lang w:eastAsia="hr-HR"/>
        </w:rPr>
        <w:tab/>
        <w:t>Главна бр. 36 (еклектика- позната као породична кућа породице Чернеи)</w:t>
      </w:r>
    </w:p>
    <w:p w14:paraId="1EF96601"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7.</w:t>
      </w:r>
      <w:r w:rsidRPr="003D19F2">
        <w:rPr>
          <w:rFonts w:eastAsiaTheme="minorEastAsia"/>
          <w:lang w:eastAsia="hr-HR"/>
        </w:rPr>
        <w:tab/>
        <w:t>Главна бр.38 (еклектика- позната као породична кућа адвоката Свирчевића)</w:t>
      </w:r>
    </w:p>
    <w:p w14:paraId="60CAFC5E"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8.</w:t>
      </w:r>
      <w:r w:rsidRPr="003D19F2">
        <w:rPr>
          <w:rFonts w:eastAsiaTheme="minorEastAsia"/>
          <w:lang w:eastAsia="hr-HR"/>
        </w:rPr>
        <w:tab/>
        <w:t>Главна бр.44 (сецесија- месна заједница)</w:t>
      </w:r>
    </w:p>
    <w:p w14:paraId="66409157"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9.</w:t>
      </w:r>
      <w:r w:rsidRPr="003D19F2">
        <w:rPr>
          <w:rFonts w:eastAsiaTheme="minorEastAsia"/>
          <w:lang w:eastAsia="hr-HR"/>
        </w:rPr>
        <w:tab/>
        <w:t>Главна бр.47</w:t>
      </w:r>
    </w:p>
    <w:p w14:paraId="5614A5B9"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10.</w:t>
      </w:r>
      <w:r w:rsidRPr="003D19F2">
        <w:rPr>
          <w:rFonts w:eastAsiaTheme="minorEastAsia"/>
          <w:lang w:eastAsia="hr-HR"/>
        </w:rPr>
        <w:tab/>
        <w:t>Светозара Милетића бр.3</w:t>
      </w:r>
    </w:p>
    <w:p w14:paraId="7126925B"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11.</w:t>
      </w:r>
      <w:r w:rsidRPr="003D19F2">
        <w:rPr>
          <w:rFonts w:eastAsiaTheme="minorEastAsia"/>
          <w:lang w:eastAsia="hr-HR"/>
        </w:rPr>
        <w:tab/>
        <w:t>ОШ „Чаки Лајош“, ул. Моше Пијаде</w:t>
      </w:r>
    </w:p>
    <w:p w14:paraId="6FC99954"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12.</w:t>
      </w:r>
      <w:r w:rsidRPr="003D19F2">
        <w:rPr>
          <w:rFonts w:eastAsiaTheme="minorEastAsia"/>
          <w:lang w:eastAsia="hr-HR"/>
        </w:rPr>
        <w:tab/>
        <w:t>Ружа бр. 6</w:t>
      </w:r>
    </w:p>
    <w:p w14:paraId="240C177D"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13.</w:t>
      </w:r>
      <w:r w:rsidRPr="003D19F2">
        <w:rPr>
          <w:rFonts w:eastAsiaTheme="minorEastAsia"/>
          <w:lang w:eastAsia="hr-HR"/>
        </w:rPr>
        <w:tab/>
        <w:t>Ружа бр. 5</w:t>
      </w:r>
    </w:p>
    <w:p w14:paraId="7EEDE681"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14.</w:t>
      </w:r>
      <w:r w:rsidRPr="003D19F2">
        <w:rPr>
          <w:rFonts w:eastAsiaTheme="minorEastAsia"/>
          <w:lang w:eastAsia="hr-HR"/>
        </w:rPr>
        <w:tab/>
        <w:t>Главна бр. 61</w:t>
      </w:r>
    </w:p>
    <w:p w14:paraId="07B0E9BD"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15.</w:t>
      </w:r>
      <w:r w:rsidRPr="003D19F2">
        <w:rPr>
          <w:rFonts w:eastAsiaTheme="minorEastAsia"/>
          <w:lang w:eastAsia="hr-HR"/>
        </w:rPr>
        <w:tab/>
        <w:t>Главна бр. 68-70</w:t>
      </w:r>
    </w:p>
    <w:p w14:paraId="2903A957"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16.</w:t>
      </w:r>
      <w:r w:rsidRPr="003D19F2">
        <w:rPr>
          <w:rFonts w:eastAsiaTheme="minorEastAsia"/>
          <w:lang w:eastAsia="hr-HR"/>
        </w:rPr>
        <w:tab/>
        <w:t>Главна бр. 103</w:t>
      </w:r>
    </w:p>
    <w:p w14:paraId="0C84327E"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17.</w:t>
      </w:r>
      <w:r w:rsidRPr="003D19F2">
        <w:rPr>
          <w:rFonts w:eastAsiaTheme="minorEastAsia"/>
          <w:lang w:eastAsia="hr-HR"/>
        </w:rPr>
        <w:tab/>
        <w:t>Српска православна црква посвећена Светом пророку Илији, Главна 88</w:t>
      </w:r>
    </w:p>
    <w:p w14:paraId="4691D4FA" w14:textId="031B2725" w:rsidR="00574E7C" w:rsidRPr="003D19F2" w:rsidRDefault="00015DA2" w:rsidP="00574E7C">
      <w:pPr>
        <w:tabs>
          <w:tab w:val="left" w:pos="960"/>
        </w:tabs>
        <w:autoSpaceDE w:val="0"/>
        <w:autoSpaceDN w:val="0"/>
        <w:adjustRightInd w:val="0"/>
        <w:rPr>
          <w:rFonts w:eastAsiaTheme="minorEastAsia"/>
          <w:lang w:eastAsia="hr-HR"/>
        </w:rPr>
      </w:pPr>
      <w:r w:rsidRPr="003D19F2">
        <w:rPr>
          <w:rFonts w:eastAsiaTheme="minorEastAsia"/>
          <w:lang w:eastAsia="hr-HR"/>
        </w:rPr>
        <w:t xml:space="preserve">18. </w:t>
      </w:r>
      <w:r w:rsidR="00574E7C" w:rsidRPr="003D19F2">
        <w:rPr>
          <w:rFonts w:eastAsiaTheme="minorEastAsia"/>
          <w:lang w:eastAsia="hr-HR"/>
        </w:rPr>
        <w:t>Ул. Маршала Тита - Католичка црква</w:t>
      </w:r>
    </w:p>
    <w:p w14:paraId="63A4666A" w14:textId="77777777" w:rsidR="00574E7C" w:rsidRPr="00FC077B" w:rsidRDefault="00574E7C" w:rsidP="00574E7C">
      <w:pPr>
        <w:tabs>
          <w:tab w:val="left" w:pos="960"/>
        </w:tabs>
        <w:autoSpaceDE w:val="0"/>
        <w:autoSpaceDN w:val="0"/>
        <w:adjustRightInd w:val="0"/>
        <w:rPr>
          <w:rFonts w:eastAsiaTheme="minorEastAsia"/>
          <w:lang w:eastAsia="hr-HR"/>
        </w:rPr>
      </w:pPr>
    </w:p>
    <w:p w14:paraId="34F9EA6B" w14:textId="77777777" w:rsidR="00574E7C" w:rsidRPr="003D19F2" w:rsidRDefault="00574E7C" w:rsidP="00574E7C">
      <w:pPr>
        <w:tabs>
          <w:tab w:val="left" w:pos="960"/>
        </w:tabs>
        <w:autoSpaceDE w:val="0"/>
        <w:autoSpaceDN w:val="0"/>
        <w:adjustRightInd w:val="0"/>
        <w:rPr>
          <w:rFonts w:eastAsiaTheme="minorEastAsia"/>
          <w:lang w:eastAsia="hr-HR"/>
        </w:rPr>
      </w:pPr>
      <w:r w:rsidRPr="003D19F2">
        <w:rPr>
          <w:rFonts w:eastAsiaTheme="minorEastAsia"/>
          <w:i/>
          <w:lang w:eastAsia="hr-HR"/>
        </w:rPr>
        <w:t>Католичка црква Богородице са српом</w:t>
      </w:r>
      <w:r w:rsidRPr="003D19F2">
        <w:rPr>
          <w:rFonts w:eastAsiaTheme="minorEastAsia"/>
          <w:lang w:eastAsia="hr-HR"/>
        </w:rPr>
        <w:t xml:space="preserve"> подигнута је 1906. године у стилу неоготике. Пројектант је био чувени Ференц Рајхл који је победио на конкурсу који је расписан још 1903. године. На месту ове данашње цркве налазила се мања грађевина барокног стила (грађена 1761-1762) која је већ почетком XX била недовољно велика да прими вернике. Иницијатор градње нове цркве био је тадашњи бачкотополски жупник Имре Липаи а иницијативу су подржали гроф Непомуки Јанош Жичи и његова супруга бароница Ирма Краи, који су даровали одређену суму новца.</w:t>
      </w:r>
    </w:p>
    <w:p w14:paraId="72A2D2A6" w14:textId="77777777" w:rsidR="00574E7C" w:rsidRPr="00FC077B" w:rsidRDefault="00574E7C" w:rsidP="00574E7C">
      <w:pPr>
        <w:tabs>
          <w:tab w:val="left" w:pos="960"/>
        </w:tabs>
        <w:autoSpaceDE w:val="0"/>
        <w:autoSpaceDN w:val="0"/>
        <w:adjustRightInd w:val="0"/>
        <w:rPr>
          <w:rFonts w:eastAsiaTheme="minorEastAsia"/>
          <w:lang w:eastAsia="hr-HR"/>
        </w:rPr>
      </w:pPr>
    </w:p>
    <w:p w14:paraId="6B782AF4" w14:textId="5FEC8C63" w:rsidR="00574E7C" w:rsidRPr="003D19F2" w:rsidRDefault="00574E7C" w:rsidP="00574E7C">
      <w:pPr>
        <w:tabs>
          <w:tab w:val="left" w:pos="960"/>
        </w:tabs>
        <w:autoSpaceDE w:val="0"/>
        <w:autoSpaceDN w:val="0"/>
        <w:adjustRightInd w:val="0"/>
        <w:rPr>
          <w:rFonts w:eastAsiaTheme="minorEastAsia"/>
          <w:spacing w:val="-4"/>
          <w:lang w:eastAsia="hr-HR"/>
        </w:rPr>
      </w:pPr>
      <w:r w:rsidRPr="003D19F2">
        <w:rPr>
          <w:rFonts w:eastAsiaTheme="minorEastAsia"/>
          <w:spacing w:val="-4"/>
          <w:lang w:eastAsia="hr-HR"/>
        </w:rPr>
        <w:t>Црква је тробродна са великим попречним бродом. На месту укрштања главног и попречног брода уздиже се мали торањ висине 18м. Унутрашњи простор је подељен бетонским стубовима на три брода, што представља велику вредност у архитектонском смислу. Унутрашње уређење цркве је карактеристично јер су поред неоготичких предмета до данас присутна и дела барокног и класицистичког стила, као и новији предмети. Дрвену конструкцију главног олтара у стилу неоготике израдила је тиролска фирма Штуфлестер, а аутор олтарних пала је сликар из Будимпеште Андор Дудич. На средишњем делу главног олтара је приказан сусрет Јелисавете и Марије, а у бочним пољима су приказани св. Јосип Назаретски и Захарије, отац светог Јована Крститеља. У доњем делу главног олтара налази се шест мањих слика које приказују Христово рођење и Поклоњење мудраца. У горњем делу главног олтара налази се скулпторална композиција- две скулптуре анђела, арханђео Гаврило, апостол Павле и Свети Јован Непомук. У олтарском делу цркве налазе се четири витража, израђена 1907. године а аутор је био Карољ Мајбем. На њима су приказани - Света Елизабета из куће Арпадовића, Свети Михајло са аждајом, Свети Гелерт и Света Маргита Арпадовићка. На зиду левог бочног брода налази се једини троделни витраж. Израђен је 1912. године, приказује Исусово крштење а израдио га је Имре Желер, иначе ученик Микше Рота.</w:t>
      </w:r>
    </w:p>
    <w:p w14:paraId="7C14CE32" w14:textId="77777777" w:rsidR="00574E7C" w:rsidRPr="003D19F2" w:rsidRDefault="00574E7C" w:rsidP="00574E7C">
      <w:pPr>
        <w:tabs>
          <w:tab w:val="left" w:pos="960"/>
        </w:tabs>
        <w:autoSpaceDE w:val="0"/>
        <w:autoSpaceDN w:val="0"/>
        <w:adjustRightInd w:val="0"/>
        <w:rPr>
          <w:rFonts w:eastAsiaTheme="minorEastAsia"/>
          <w:i/>
          <w:lang w:eastAsia="hr-HR"/>
        </w:rPr>
      </w:pPr>
      <w:r w:rsidRPr="003D19F2">
        <w:rPr>
          <w:rFonts w:eastAsiaTheme="minorEastAsia"/>
          <w:i/>
          <w:lang w:eastAsia="hr-HR"/>
        </w:rPr>
        <w:lastRenderedPageBreak/>
        <w:t>Ул. Маршала Тита - ватрогасна касарна</w:t>
      </w:r>
    </w:p>
    <w:p w14:paraId="4537423C" w14:textId="77777777" w:rsidR="00574E7C" w:rsidRPr="003D19F2" w:rsidRDefault="00574E7C" w:rsidP="00574E7C">
      <w:pPr>
        <w:tabs>
          <w:tab w:val="left" w:pos="960"/>
        </w:tabs>
        <w:autoSpaceDE w:val="0"/>
        <w:autoSpaceDN w:val="0"/>
        <w:adjustRightInd w:val="0"/>
        <w:rPr>
          <w:rFonts w:eastAsiaTheme="minorEastAsia"/>
          <w:sz w:val="16"/>
          <w:szCs w:val="16"/>
          <w:lang w:eastAsia="hr-HR"/>
        </w:rPr>
      </w:pPr>
    </w:p>
    <w:p w14:paraId="73F4CB30" w14:textId="77777777" w:rsidR="00574E7C" w:rsidRDefault="00574E7C" w:rsidP="00574E7C">
      <w:pPr>
        <w:tabs>
          <w:tab w:val="left" w:pos="960"/>
        </w:tabs>
        <w:autoSpaceDE w:val="0"/>
        <w:autoSpaceDN w:val="0"/>
        <w:adjustRightInd w:val="0"/>
        <w:rPr>
          <w:rFonts w:eastAsiaTheme="minorEastAsia"/>
          <w:lang w:eastAsia="hr-HR"/>
        </w:rPr>
      </w:pPr>
      <w:r w:rsidRPr="003D19F2">
        <w:rPr>
          <w:rFonts w:eastAsiaTheme="minorEastAsia"/>
          <w:lang w:eastAsia="hr-HR"/>
        </w:rPr>
        <w:t>На месту данашњег ватрогасног дома налазио стари приземни објекат који се састојао од спремишта, чувареве собе и домаревог стана. Стари ватрогасни дом је био подигнут 1887. Године уз материјалну помоћ грофа Жичија и грађана, а порушен је 1936. године. Изградња новог започета је на основу планова грађевинског инжињера из Суботице Фрање Бедеа. На основу тог плана био је предвиђен спратни објекат са посматрачким торњем, али због недостатка новца планирани спрат никада.</w:t>
      </w:r>
    </w:p>
    <w:p w14:paraId="77CB7689" w14:textId="77777777" w:rsidR="004E43F4" w:rsidRPr="003D19F2" w:rsidRDefault="004E43F4" w:rsidP="00574E7C">
      <w:pPr>
        <w:tabs>
          <w:tab w:val="left" w:pos="960"/>
        </w:tabs>
        <w:autoSpaceDE w:val="0"/>
        <w:autoSpaceDN w:val="0"/>
        <w:adjustRightInd w:val="0"/>
        <w:rPr>
          <w:rFonts w:eastAsiaTheme="minorEastAsia"/>
          <w:lang w:eastAsia="hr-HR"/>
        </w:rPr>
      </w:pPr>
    </w:p>
    <w:p w14:paraId="2BC7EA42" w14:textId="77777777" w:rsidR="00574E7C" w:rsidRPr="003D19F2" w:rsidRDefault="00574E7C" w:rsidP="00574E7C">
      <w:pPr>
        <w:tabs>
          <w:tab w:val="left" w:pos="960"/>
        </w:tabs>
        <w:autoSpaceDE w:val="0"/>
        <w:autoSpaceDN w:val="0"/>
        <w:adjustRightInd w:val="0"/>
        <w:rPr>
          <w:rFonts w:eastAsiaTheme="minorEastAsia"/>
          <w:i/>
          <w:lang w:eastAsia="hr-HR"/>
        </w:rPr>
      </w:pPr>
      <w:r w:rsidRPr="003D19F2">
        <w:rPr>
          <w:rFonts w:eastAsiaTheme="minorEastAsia"/>
          <w:i/>
          <w:lang w:eastAsia="hr-HR"/>
        </w:rPr>
        <w:t>Маршала Тита 44</w:t>
      </w:r>
    </w:p>
    <w:p w14:paraId="2F72BA59" w14:textId="77777777" w:rsidR="00574E7C" w:rsidRPr="003D19F2" w:rsidRDefault="00574E7C" w:rsidP="00574E7C">
      <w:pPr>
        <w:tabs>
          <w:tab w:val="left" w:pos="960"/>
        </w:tabs>
        <w:autoSpaceDE w:val="0"/>
        <w:autoSpaceDN w:val="0"/>
        <w:adjustRightInd w:val="0"/>
        <w:rPr>
          <w:rFonts w:eastAsiaTheme="minorEastAsia"/>
          <w:lang w:eastAsia="hr-HR"/>
        </w:rPr>
      </w:pPr>
    </w:p>
    <w:p w14:paraId="5F63B009" w14:textId="77777777" w:rsidR="00574E7C" w:rsidRPr="003D19F2" w:rsidRDefault="00574E7C" w:rsidP="00574E7C">
      <w:pPr>
        <w:tabs>
          <w:tab w:val="left" w:pos="960"/>
        </w:tabs>
        <w:autoSpaceDE w:val="0"/>
        <w:autoSpaceDN w:val="0"/>
        <w:adjustRightInd w:val="0"/>
        <w:rPr>
          <w:rFonts w:eastAsiaTheme="minorEastAsia"/>
          <w:lang w:eastAsia="hr-HR"/>
        </w:rPr>
      </w:pPr>
      <w:r w:rsidRPr="003D19F2">
        <w:rPr>
          <w:rFonts w:eastAsiaTheme="minorEastAsia"/>
          <w:lang w:eastAsia="hr-HR"/>
        </w:rPr>
        <w:t>Једноспратни масивни објекат, подужном страном постављен је на фронт улице. Изграђен је 1890. године за потребе Среског суда и Катастарског уреда, у стилу еклектике са елементима неоренесеансе. У приземљу, бочно од колско-пешачке дрвене капије теку у ритмичном низу осам прозорских отвора. Приземље почива на високом соклу а зидно платно је издељено на квадере. Око прозора су ови квадери рустичније обраде. Прозори на спрату постављени су осовински у односу на отворе у приземљу оивичени су декорацијом у виду пиластера који носе архитрав. Испод прозора је касета изведена у малтеру.</w:t>
      </w:r>
    </w:p>
    <w:p w14:paraId="0E6542F5" w14:textId="77777777" w:rsidR="00574E7C" w:rsidRPr="003D19F2" w:rsidRDefault="00574E7C" w:rsidP="00574E7C">
      <w:pPr>
        <w:tabs>
          <w:tab w:val="left" w:pos="960"/>
        </w:tabs>
        <w:autoSpaceDE w:val="0"/>
        <w:autoSpaceDN w:val="0"/>
        <w:adjustRightInd w:val="0"/>
        <w:rPr>
          <w:rFonts w:eastAsiaTheme="minorEastAsia"/>
          <w:sz w:val="16"/>
          <w:szCs w:val="16"/>
          <w:lang w:eastAsia="hr-HR"/>
        </w:rPr>
      </w:pPr>
    </w:p>
    <w:p w14:paraId="5DC663E1" w14:textId="77777777" w:rsidR="00574E7C" w:rsidRPr="003D19F2" w:rsidRDefault="00574E7C" w:rsidP="00574E7C">
      <w:pPr>
        <w:tabs>
          <w:tab w:val="left" w:pos="960"/>
        </w:tabs>
        <w:autoSpaceDE w:val="0"/>
        <w:autoSpaceDN w:val="0"/>
        <w:adjustRightInd w:val="0"/>
        <w:rPr>
          <w:rFonts w:eastAsiaTheme="minorEastAsia"/>
          <w:i/>
          <w:lang w:eastAsia="hr-HR"/>
        </w:rPr>
      </w:pPr>
      <w:r w:rsidRPr="003D19F2">
        <w:rPr>
          <w:rFonts w:eastAsiaTheme="minorEastAsia"/>
          <w:i/>
          <w:lang w:eastAsia="hr-HR"/>
        </w:rPr>
        <w:t>Ул. Моше Пијаде - основна школа „Чаки Лајош“</w:t>
      </w:r>
    </w:p>
    <w:p w14:paraId="1EF29564" w14:textId="77777777" w:rsidR="00574E7C" w:rsidRPr="003D19F2" w:rsidRDefault="00574E7C" w:rsidP="00574E7C">
      <w:pPr>
        <w:tabs>
          <w:tab w:val="left" w:pos="960"/>
        </w:tabs>
        <w:autoSpaceDE w:val="0"/>
        <w:autoSpaceDN w:val="0"/>
        <w:adjustRightInd w:val="0"/>
        <w:rPr>
          <w:rFonts w:eastAsiaTheme="minorEastAsia"/>
          <w:sz w:val="16"/>
          <w:szCs w:val="16"/>
          <w:lang w:eastAsia="hr-HR"/>
        </w:rPr>
      </w:pPr>
    </w:p>
    <w:p w14:paraId="5B59F152" w14:textId="77777777" w:rsidR="00574E7C" w:rsidRPr="003D19F2" w:rsidRDefault="00574E7C" w:rsidP="00574E7C">
      <w:pPr>
        <w:tabs>
          <w:tab w:val="left" w:pos="960"/>
        </w:tabs>
        <w:autoSpaceDE w:val="0"/>
        <w:autoSpaceDN w:val="0"/>
        <w:adjustRightInd w:val="0"/>
        <w:rPr>
          <w:rFonts w:eastAsiaTheme="minorEastAsia"/>
          <w:lang w:eastAsia="hr-HR"/>
        </w:rPr>
      </w:pPr>
      <w:r w:rsidRPr="003D19F2">
        <w:rPr>
          <w:rFonts w:eastAsiaTheme="minorEastAsia"/>
          <w:lang w:eastAsia="hr-HR"/>
        </w:rPr>
        <w:t>Један од значајних подувата општине било је и подизање грађанске школе, односно данашње основне школе Чаки Лајош 1912. године. Пројектант је био сомборски архитекта Јене Фехер, а извођење радова је поверено предузетнику Јожефу Прохаском из Цегледа. Објекат је спратни, рађен од фасадне цигле где се на појединим местима и то у пределу између прозора, налазе декоративна орнаметика од керамике, што представља одлику сецесије.</w:t>
      </w:r>
    </w:p>
    <w:p w14:paraId="248BC862" w14:textId="77777777" w:rsidR="00574E7C" w:rsidRPr="003D19F2" w:rsidRDefault="00574E7C" w:rsidP="00574E7C">
      <w:pPr>
        <w:tabs>
          <w:tab w:val="left" w:pos="960"/>
        </w:tabs>
        <w:autoSpaceDE w:val="0"/>
        <w:autoSpaceDN w:val="0"/>
        <w:adjustRightInd w:val="0"/>
        <w:rPr>
          <w:rFonts w:eastAsiaTheme="minorEastAsia"/>
          <w:sz w:val="16"/>
          <w:szCs w:val="16"/>
          <w:lang w:eastAsia="hr-HR"/>
        </w:rPr>
      </w:pPr>
    </w:p>
    <w:p w14:paraId="2193192A" w14:textId="77777777" w:rsidR="00574E7C" w:rsidRPr="003D19F2" w:rsidRDefault="00574E7C" w:rsidP="00574E7C">
      <w:pPr>
        <w:tabs>
          <w:tab w:val="left" w:pos="960"/>
        </w:tabs>
        <w:autoSpaceDE w:val="0"/>
        <w:autoSpaceDN w:val="0"/>
        <w:adjustRightInd w:val="0"/>
        <w:rPr>
          <w:rFonts w:eastAsiaTheme="minorEastAsia"/>
          <w:i/>
          <w:lang w:eastAsia="hr-HR"/>
        </w:rPr>
      </w:pPr>
      <w:r w:rsidRPr="003D19F2">
        <w:rPr>
          <w:rFonts w:eastAsiaTheme="minorEastAsia"/>
          <w:i/>
          <w:lang w:eastAsia="hr-HR"/>
        </w:rPr>
        <w:t>Главна 88 – СПЦ посвећена Светом пророку Илији</w:t>
      </w:r>
    </w:p>
    <w:p w14:paraId="233937A0" w14:textId="77777777" w:rsidR="00574E7C" w:rsidRPr="004E43F4" w:rsidRDefault="00574E7C" w:rsidP="00574E7C">
      <w:pPr>
        <w:tabs>
          <w:tab w:val="left" w:pos="960"/>
        </w:tabs>
        <w:autoSpaceDE w:val="0"/>
        <w:autoSpaceDN w:val="0"/>
        <w:adjustRightInd w:val="0"/>
        <w:rPr>
          <w:rFonts w:eastAsiaTheme="minorEastAsia"/>
          <w:lang w:eastAsia="hr-HR"/>
        </w:rPr>
      </w:pPr>
    </w:p>
    <w:p w14:paraId="6517C705" w14:textId="77777777" w:rsidR="00574E7C" w:rsidRPr="003D19F2" w:rsidRDefault="00574E7C" w:rsidP="00574E7C">
      <w:pPr>
        <w:tabs>
          <w:tab w:val="left" w:pos="960"/>
        </w:tabs>
        <w:autoSpaceDE w:val="0"/>
        <w:autoSpaceDN w:val="0"/>
        <w:adjustRightInd w:val="0"/>
        <w:rPr>
          <w:rFonts w:eastAsiaTheme="minorEastAsia"/>
          <w:lang w:eastAsia="hr-HR"/>
        </w:rPr>
      </w:pPr>
      <w:r w:rsidRPr="003D19F2">
        <w:rPr>
          <w:rFonts w:eastAsiaTheme="minorEastAsia"/>
          <w:lang w:eastAsia="hr-HR"/>
        </w:rPr>
        <w:t>Цркву је пројектовао београдски архитекта Кочевски. Градња је почела у пролеће 1939. године а верницима је предата на употребу 1940. године. У питању је тробродни објекат са улазом на западном делу уз чију јужну фасаду је прислоњен звоник, четвороугаоне основе. Унутрашњост цркве је подељена стубовима са византијским капителима на три дела. На источном делу је апсида која је вишеугаона. Олтарска преграда је дрвена а иконе на њој су рад Стевана Стефановића које су настале између 1938. и 1939. године. У цркви се налазе и три покретне иконе. Две иконе (Распеће и Христос) су рад Јована Кљаљића и потичу из 1855. године, а једна икона (Тајна вечера) је рад Јанка Халкозовића и она је из XVIII века.</w:t>
      </w:r>
    </w:p>
    <w:p w14:paraId="5C3AF91C" w14:textId="77777777" w:rsidR="00574E7C" w:rsidRPr="004E43F4" w:rsidRDefault="00574E7C" w:rsidP="00574E7C">
      <w:pPr>
        <w:tabs>
          <w:tab w:val="left" w:pos="960"/>
        </w:tabs>
        <w:autoSpaceDE w:val="0"/>
        <w:autoSpaceDN w:val="0"/>
        <w:adjustRightInd w:val="0"/>
        <w:rPr>
          <w:rFonts w:eastAsiaTheme="minorEastAsia"/>
          <w:lang w:eastAsia="hr-HR"/>
        </w:rPr>
      </w:pPr>
    </w:p>
    <w:p w14:paraId="5D738F65" w14:textId="77777777" w:rsidR="00574E7C" w:rsidRPr="003D19F2" w:rsidRDefault="00574E7C" w:rsidP="00574E7C">
      <w:pPr>
        <w:tabs>
          <w:tab w:val="left" w:pos="960"/>
        </w:tabs>
        <w:autoSpaceDE w:val="0"/>
        <w:autoSpaceDN w:val="0"/>
        <w:adjustRightInd w:val="0"/>
        <w:rPr>
          <w:rFonts w:eastAsiaTheme="minorEastAsia"/>
          <w:u w:val="single"/>
          <w:lang w:eastAsia="hr-HR"/>
        </w:rPr>
      </w:pPr>
      <w:r w:rsidRPr="003D19F2">
        <w:rPr>
          <w:rFonts w:eastAsiaTheme="minorEastAsia"/>
          <w:u w:val="single"/>
          <w:lang w:eastAsia="hr-HR"/>
        </w:rPr>
        <w:t>Објекти од вредности:</w:t>
      </w:r>
    </w:p>
    <w:p w14:paraId="355108EF" w14:textId="77777777" w:rsidR="00574E7C" w:rsidRPr="004E43F4" w:rsidRDefault="00574E7C" w:rsidP="00574E7C">
      <w:pPr>
        <w:tabs>
          <w:tab w:val="left" w:pos="960"/>
        </w:tabs>
        <w:autoSpaceDE w:val="0"/>
        <w:autoSpaceDN w:val="0"/>
        <w:adjustRightInd w:val="0"/>
        <w:rPr>
          <w:rFonts w:eastAsiaTheme="minorEastAsia"/>
          <w:u w:val="single"/>
          <w:lang w:eastAsia="hr-HR"/>
        </w:rPr>
      </w:pPr>
      <w:r w:rsidRPr="004E43F4">
        <w:rPr>
          <w:rFonts w:eastAsiaTheme="minorEastAsia"/>
          <w:u w:val="single"/>
          <w:lang w:eastAsia="hr-HR"/>
        </w:rPr>
        <w:t xml:space="preserve"> </w:t>
      </w:r>
    </w:p>
    <w:p w14:paraId="00D07A3E"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1.</w:t>
      </w:r>
      <w:r w:rsidRPr="003D19F2">
        <w:rPr>
          <w:rFonts w:eastAsiaTheme="minorEastAsia"/>
          <w:lang w:eastAsia="hr-HR"/>
        </w:rPr>
        <w:tab/>
        <w:t>Главна бр. 10-12 (сецесија – у њој је смештен Дом културе)</w:t>
      </w:r>
    </w:p>
    <w:p w14:paraId="58EE3F97"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2.</w:t>
      </w:r>
      <w:r w:rsidRPr="003D19F2">
        <w:rPr>
          <w:rFonts w:eastAsiaTheme="minorEastAsia"/>
          <w:lang w:eastAsia="hr-HR"/>
        </w:rPr>
        <w:tab/>
        <w:t>Николе Тесле бр. 2</w:t>
      </w:r>
    </w:p>
    <w:p w14:paraId="470A5DFF"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3.</w:t>
      </w:r>
      <w:r w:rsidRPr="003D19F2">
        <w:rPr>
          <w:rFonts w:eastAsiaTheme="minorEastAsia"/>
          <w:lang w:eastAsia="hr-HR"/>
        </w:rPr>
        <w:tab/>
        <w:t>Главна бр. 20 (изграђена у међуратном периоду)</w:t>
      </w:r>
    </w:p>
    <w:p w14:paraId="73C4D248"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4.</w:t>
      </w:r>
      <w:r w:rsidRPr="003D19F2">
        <w:rPr>
          <w:rFonts w:eastAsiaTheme="minorEastAsia"/>
          <w:lang w:eastAsia="hr-HR"/>
        </w:rPr>
        <w:tab/>
        <w:t>Главна бр. 26 (изграђена почетком XX века)</w:t>
      </w:r>
    </w:p>
    <w:p w14:paraId="60C3FB68"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5.</w:t>
      </w:r>
      <w:r w:rsidRPr="003D19F2">
        <w:rPr>
          <w:rFonts w:eastAsiaTheme="minorEastAsia"/>
          <w:lang w:eastAsia="hr-HR"/>
        </w:rPr>
        <w:tab/>
        <w:t>Главна бр. 28 (еклектика са елементима неоренесансе)</w:t>
      </w:r>
    </w:p>
    <w:p w14:paraId="5990AA4F"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6.</w:t>
      </w:r>
      <w:r w:rsidRPr="003D19F2">
        <w:rPr>
          <w:rFonts w:eastAsiaTheme="minorEastAsia"/>
          <w:lang w:eastAsia="hr-HR"/>
        </w:rPr>
        <w:tab/>
        <w:t>Главна бр. 46 (сецесија)</w:t>
      </w:r>
    </w:p>
    <w:p w14:paraId="1DE27743"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7.</w:t>
      </w:r>
      <w:r w:rsidRPr="003D19F2">
        <w:rPr>
          <w:rFonts w:eastAsiaTheme="minorEastAsia"/>
          <w:lang w:eastAsia="hr-HR"/>
        </w:rPr>
        <w:tab/>
        <w:t>Главна бр. 49 (угао са Омладинском, изграђена почетком XX века)</w:t>
      </w:r>
    </w:p>
    <w:p w14:paraId="140601A9"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8.</w:t>
      </w:r>
      <w:r w:rsidRPr="003D19F2">
        <w:rPr>
          <w:rFonts w:eastAsiaTheme="minorEastAsia"/>
          <w:lang w:eastAsia="hr-HR"/>
        </w:rPr>
        <w:tab/>
        <w:t>Главна бр. 54 (сецесија)</w:t>
      </w:r>
    </w:p>
    <w:p w14:paraId="457A6C56"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9.</w:t>
      </w:r>
      <w:r w:rsidRPr="003D19F2">
        <w:rPr>
          <w:rFonts w:eastAsiaTheme="minorEastAsia"/>
          <w:lang w:eastAsia="hr-HR"/>
        </w:rPr>
        <w:tab/>
        <w:t>Ружа бр. 3</w:t>
      </w:r>
    </w:p>
    <w:p w14:paraId="049B0513"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10.</w:t>
      </w:r>
      <w:r w:rsidRPr="003D19F2">
        <w:rPr>
          <w:rFonts w:eastAsiaTheme="minorEastAsia"/>
          <w:lang w:eastAsia="hr-HR"/>
        </w:rPr>
        <w:tab/>
        <w:t>Главна бр. 58 (класицизам)</w:t>
      </w:r>
    </w:p>
    <w:p w14:paraId="4A1E579C" w14:textId="77777777" w:rsidR="00574E7C" w:rsidRPr="003D19F2" w:rsidRDefault="00574E7C" w:rsidP="00574E7C">
      <w:pPr>
        <w:tabs>
          <w:tab w:val="left" w:pos="426"/>
        </w:tabs>
        <w:autoSpaceDE w:val="0"/>
        <w:autoSpaceDN w:val="0"/>
        <w:adjustRightInd w:val="0"/>
        <w:rPr>
          <w:rFonts w:eastAsiaTheme="minorEastAsia"/>
          <w:lang w:eastAsia="hr-HR"/>
        </w:rPr>
      </w:pPr>
      <w:r w:rsidRPr="003D19F2">
        <w:rPr>
          <w:rFonts w:eastAsiaTheme="minorEastAsia"/>
          <w:lang w:eastAsia="hr-HR"/>
        </w:rPr>
        <w:t>11.</w:t>
      </w:r>
      <w:r w:rsidRPr="003D19F2">
        <w:rPr>
          <w:rFonts w:eastAsiaTheme="minorEastAsia"/>
          <w:lang w:eastAsia="hr-HR"/>
        </w:rPr>
        <w:tab/>
        <w:t>Главна бр. 81 (еклектика)</w:t>
      </w:r>
    </w:p>
    <w:p w14:paraId="0913CDDF" w14:textId="77777777" w:rsidR="00574E7C" w:rsidRPr="004E43F4" w:rsidRDefault="00574E7C" w:rsidP="00574E7C">
      <w:pPr>
        <w:tabs>
          <w:tab w:val="left" w:pos="960"/>
        </w:tabs>
        <w:autoSpaceDE w:val="0"/>
        <w:autoSpaceDN w:val="0"/>
        <w:adjustRightInd w:val="0"/>
        <w:rPr>
          <w:rFonts w:eastAsiaTheme="minorEastAsia"/>
          <w:lang w:eastAsia="hr-HR"/>
        </w:rPr>
      </w:pPr>
    </w:p>
    <w:p w14:paraId="57CDA174" w14:textId="77777777" w:rsidR="00574E7C" w:rsidRPr="003D19F2" w:rsidRDefault="00574E7C" w:rsidP="00574E7C">
      <w:pPr>
        <w:tabs>
          <w:tab w:val="left" w:pos="960"/>
        </w:tabs>
        <w:autoSpaceDE w:val="0"/>
        <w:autoSpaceDN w:val="0"/>
        <w:adjustRightInd w:val="0"/>
        <w:rPr>
          <w:rFonts w:eastAsiaTheme="minorEastAsia"/>
          <w:lang w:eastAsia="hr-HR"/>
        </w:rPr>
      </w:pPr>
      <w:r w:rsidRPr="003D19F2">
        <w:rPr>
          <w:rFonts w:eastAsiaTheme="minorEastAsia"/>
          <w:u w:val="single"/>
          <w:lang w:eastAsia="hr-HR"/>
        </w:rPr>
        <w:t>Објекти без вредности</w:t>
      </w:r>
      <w:r w:rsidRPr="003D19F2">
        <w:rPr>
          <w:rFonts w:eastAsiaTheme="minorEastAsia"/>
          <w:lang w:eastAsia="hr-HR"/>
        </w:rPr>
        <w:t xml:space="preserve"> налазе се у оквиру језгра, и то су сви они објекти који у претходном попису нису наведени као објекти од посебне вредности и вредности.</w:t>
      </w:r>
    </w:p>
    <w:p w14:paraId="778D45CC" w14:textId="77777777" w:rsidR="006C7C00" w:rsidRPr="004E43F4" w:rsidRDefault="006C7C00" w:rsidP="00574E7C">
      <w:pPr>
        <w:tabs>
          <w:tab w:val="left" w:pos="960"/>
        </w:tabs>
        <w:autoSpaceDE w:val="0"/>
        <w:autoSpaceDN w:val="0"/>
        <w:adjustRightInd w:val="0"/>
        <w:rPr>
          <w:rFonts w:eastAsiaTheme="minorEastAsia"/>
          <w:b/>
          <w:lang w:eastAsia="hr-HR"/>
        </w:rPr>
      </w:pPr>
    </w:p>
    <w:p w14:paraId="06B7B6E3" w14:textId="6194662E" w:rsidR="00574E7C" w:rsidRPr="003D19F2" w:rsidRDefault="00574E7C" w:rsidP="00574E7C">
      <w:pPr>
        <w:tabs>
          <w:tab w:val="left" w:pos="960"/>
        </w:tabs>
        <w:autoSpaceDE w:val="0"/>
        <w:autoSpaceDN w:val="0"/>
        <w:adjustRightInd w:val="0"/>
        <w:rPr>
          <w:rFonts w:eastAsiaTheme="minorEastAsia"/>
          <w:b/>
          <w:lang w:eastAsia="hr-HR"/>
        </w:rPr>
      </w:pPr>
      <w:r w:rsidRPr="003D19F2">
        <w:rPr>
          <w:rFonts w:eastAsiaTheme="minorEastAsia"/>
          <w:b/>
          <w:lang w:eastAsia="hr-HR"/>
        </w:rPr>
        <w:lastRenderedPageBreak/>
        <w:t>Калварија са капелом</w:t>
      </w:r>
      <w:r w:rsidRPr="003D19F2">
        <w:rPr>
          <w:rFonts w:eastAsiaTheme="minorEastAsia"/>
          <w:lang w:eastAsia="hr-HR"/>
        </w:rPr>
        <w:t>, на к.п. 5120 KO Бачка Топола</w:t>
      </w:r>
    </w:p>
    <w:p w14:paraId="50EFCA7A" w14:textId="77777777" w:rsidR="00574E7C" w:rsidRPr="003D19F2" w:rsidRDefault="00574E7C" w:rsidP="00574E7C">
      <w:pPr>
        <w:tabs>
          <w:tab w:val="left" w:pos="960"/>
        </w:tabs>
        <w:autoSpaceDE w:val="0"/>
        <w:autoSpaceDN w:val="0"/>
        <w:adjustRightInd w:val="0"/>
        <w:rPr>
          <w:rFonts w:eastAsiaTheme="minorEastAsia"/>
          <w:sz w:val="16"/>
          <w:szCs w:val="16"/>
          <w:lang w:eastAsia="hr-HR"/>
        </w:rPr>
      </w:pPr>
    </w:p>
    <w:p w14:paraId="1A378403" w14:textId="77777777" w:rsidR="00574E7C" w:rsidRPr="003D19F2" w:rsidRDefault="00574E7C" w:rsidP="00574E7C">
      <w:pPr>
        <w:tabs>
          <w:tab w:val="left" w:pos="960"/>
        </w:tabs>
        <w:autoSpaceDE w:val="0"/>
        <w:autoSpaceDN w:val="0"/>
        <w:adjustRightInd w:val="0"/>
        <w:rPr>
          <w:rFonts w:eastAsiaTheme="minorEastAsia"/>
          <w:spacing w:val="-4"/>
          <w:lang w:eastAsia="hr-HR"/>
        </w:rPr>
      </w:pPr>
      <w:r w:rsidRPr="003D19F2">
        <w:rPr>
          <w:rFonts w:eastAsiaTheme="minorEastAsia"/>
          <w:spacing w:val="-4"/>
          <w:lang w:eastAsia="hr-HR"/>
        </w:rPr>
        <w:t>Калварија у Бачкој Тополи се налази на узвишењу, највишој тачки у граду. Овакви комплекси су били посебно издвојени од града и симболично су представљали Голготу – место на коме je Исус умро. Споменик – група кипова која приказује Исуса са анђелом подигнута je крајем 18. века, док су штације и капела изграђене крајем 19. века.</w:t>
      </w:r>
    </w:p>
    <w:p w14:paraId="5ED02AD3" w14:textId="77777777" w:rsidR="00574E7C" w:rsidRPr="003D19F2" w:rsidRDefault="00574E7C" w:rsidP="00574E7C">
      <w:pPr>
        <w:tabs>
          <w:tab w:val="left" w:pos="960"/>
        </w:tabs>
        <w:autoSpaceDE w:val="0"/>
        <w:autoSpaceDN w:val="0"/>
        <w:adjustRightInd w:val="0"/>
        <w:rPr>
          <w:rFonts w:eastAsiaTheme="minorEastAsia"/>
          <w:sz w:val="16"/>
          <w:szCs w:val="16"/>
          <w:lang w:eastAsia="hr-HR"/>
        </w:rPr>
      </w:pPr>
    </w:p>
    <w:p w14:paraId="7307C248" w14:textId="1E8015DA" w:rsidR="00574E7C" w:rsidRPr="003D19F2" w:rsidRDefault="00574E7C" w:rsidP="00574E7C">
      <w:pPr>
        <w:rPr>
          <w:rFonts w:eastAsiaTheme="minorEastAsia"/>
          <w:lang w:eastAsia="hr-HR"/>
        </w:rPr>
      </w:pPr>
      <w:r w:rsidRPr="003D19F2">
        <w:rPr>
          <w:rFonts w:eastAsiaTheme="minorEastAsia"/>
          <w:b/>
          <w:lang w:eastAsia="hr-HR"/>
        </w:rPr>
        <w:t>Ветрењача</w:t>
      </w:r>
      <w:r w:rsidRPr="003D19F2">
        <w:rPr>
          <w:rFonts w:eastAsiaTheme="minorEastAsia"/>
          <w:lang w:eastAsia="hr-HR"/>
        </w:rPr>
        <w:t>, на к.п. 1227 KO Бачка Топола</w:t>
      </w:r>
    </w:p>
    <w:p w14:paraId="0BB53800" w14:textId="77777777" w:rsidR="00574E7C" w:rsidRPr="003D19F2" w:rsidRDefault="00574E7C" w:rsidP="00574E7C">
      <w:pPr>
        <w:rPr>
          <w:rFonts w:eastAsiaTheme="minorEastAsia"/>
          <w:sz w:val="16"/>
          <w:szCs w:val="16"/>
          <w:lang w:eastAsia="hr-HR"/>
        </w:rPr>
      </w:pPr>
    </w:p>
    <w:p w14:paraId="42320495" w14:textId="77777777" w:rsidR="00574E7C" w:rsidRPr="003D19F2" w:rsidRDefault="00574E7C" w:rsidP="00574E7C">
      <w:pPr>
        <w:rPr>
          <w:rFonts w:eastAsiaTheme="minorEastAsia"/>
          <w:lang w:eastAsia="hr-HR"/>
        </w:rPr>
      </w:pPr>
      <w:r w:rsidRPr="003D19F2">
        <w:rPr>
          <w:rFonts w:eastAsiaTheme="minorEastAsia"/>
          <w:lang w:eastAsia="hr-HR"/>
        </w:rPr>
        <w:t>Ha територији Бачке Тополе средином 19. века постојале су четири ветрењаче. Служиле су за млевење жита и кукуруза. Данас je у Бачкој Тополи сачувана само једна и налази се крај Зобнатичког језера. Пре тридесетак година je премештена на ову локацију са првобитног места – вашаришта. Први власници су били: Иштван Мезеи, Алберт Шили и Јозеф Сабо. Млин je био у функцији до 1963. године. Има сачуван оригинални механизам.</w:t>
      </w:r>
    </w:p>
    <w:p w14:paraId="6C966284" w14:textId="77777777" w:rsidR="00015DA2" w:rsidRPr="003D19F2" w:rsidRDefault="00015DA2" w:rsidP="00574E7C">
      <w:pPr>
        <w:rPr>
          <w:rFonts w:eastAsiaTheme="minorEastAsia"/>
          <w:sz w:val="16"/>
          <w:szCs w:val="16"/>
          <w:lang w:eastAsia="hr-HR"/>
        </w:rPr>
      </w:pPr>
    </w:p>
    <w:p w14:paraId="125093BA" w14:textId="4B32ECE1" w:rsidR="00574E7C" w:rsidRPr="003D19F2" w:rsidRDefault="00574E7C" w:rsidP="00574E7C">
      <w:pPr>
        <w:rPr>
          <w:rFonts w:eastAsiaTheme="minorEastAsia"/>
          <w:lang w:eastAsia="hr-HR"/>
        </w:rPr>
      </w:pPr>
      <w:r w:rsidRPr="003D19F2">
        <w:rPr>
          <w:rFonts w:eastAsiaTheme="minorEastAsia"/>
          <w:b/>
          <w:lang w:eastAsia="hr-HR"/>
        </w:rPr>
        <w:t>Железничка станица Бачка Топола</w:t>
      </w:r>
      <w:r w:rsidRPr="003D19F2">
        <w:t xml:space="preserve"> </w:t>
      </w:r>
      <w:r w:rsidRPr="003D19F2">
        <w:rPr>
          <w:rFonts w:eastAsiaTheme="minorEastAsia"/>
          <w:lang w:eastAsia="hr-HR"/>
        </w:rPr>
        <w:t>на к.п. 7304/1 KO Бачка Топола</w:t>
      </w:r>
    </w:p>
    <w:p w14:paraId="383FF254" w14:textId="77777777" w:rsidR="00574E7C" w:rsidRPr="003D19F2" w:rsidRDefault="00574E7C" w:rsidP="00574E7C">
      <w:pPr>
        <w:rPr>
          <w:rFonts w:eastAsiaTheme="minorEastAsia"/>
          <w:sz w:val="16"/>
          <w:szCs w:val="16"/>
          <w:lang w:eastAsia="hr-HR"/>
        </w:rPr>
      </w:pPr>
    </w:p>
    <w:p w14:paraId="08405D5B" w14:textId="77777777" w:rsidR="00574E7C" w:rsidRPr="003D19F2" w:rsidRDefault="00574E7C" w:rsidP="00574E7C">
      <w:pPr>
        <w:rPr>
          <w:rFonts w:eastAsiaTheme="minorEastAsia"/>
          <w:spacing w:val="-4"/>
          <w:lang w:eastAsia="hr-HR"/>
        </w:rPr>
      </w:pPr>
      <w:r w:rsidRPr="003D19F2">
        <w:rPr>
          <w:rFonts w:eastAsiaTheme="minorEastAsia"/>
          <w:spacing w:val="-4"/>
          <w:lang w:eastAsia="hr-HR"/>
        </w:rPr>
        <w:t>Станица представља типски пројекат спратне станичне зграде, симетричне са централним кубусом и два бочна крила, изграђене крајем 19. века. Објекат се ставља у функцију у склопу брзих пруга за модернизацију, реконструкцију и изградњу пруге Београд - Суботица - државна граница (Келебија), те се ради његова реконструкција и адаптација.</w:t>
      </w:r>
    </w:p>
    <w:p w14:paraId="284A218F" w14:textId="77777777" w:rsidR="00574E7C" w:rsidRPr="003D19F2" w:rsidRDefault="00574E7C" w:rsidP="00574E7C">
      <w:pPr>
        <w:rPr>
          <w:rFonts w:eastAsiaTheme="minorEastAsia"/>
          <w:sz w:val="16"/>
          <w:szCs w:val="16"/>
        </w:rPr>
      </w:pPr>
    </w:p>
    <w:p w14:paraId="3EF638F3" w14:textId="0BCC7BE0" w:rsidR="00574E7C" w:rsidRPr="003D19F2" w:rsidRDefault="00574E7C" w:rsidP="00574E7C">
      <w:pPr>
        <w:autoSpaceDE w:val="0"/>
        <w:autoSpaceDN w:val="0"/>
        <w:adjustRightInd w:val="0"/>
        <w:rPr>
          <w:rFonts w:eastAsiaTheme="minorEastAsia"/>
          <w:b/>
          <w:u w:val="single"/>
          <w:lang w:eastAsia="hr-HR"/>
        </w:rPr>
      </w:pPr>
      <w:r w:rsidRPr="003D19F2">
        <w:rPr>
          <w:rFonts w:eastAsiaTheme="minorEastAsia"/>
          <w:b/>
          <w:u w:val="single"/>
          <w:lang w:eastAsia="hr-HR"/>
        </w:rPr>
        <w:t>Градитељски објекти – документарна вредност</w:t>
      </w:r>
    </w:p>
    <w:p w14:paraId="06F39F7E" w14:textId="77777777" w:rsidR="00574E7C" w:rsidRPr="003D19F2" w:rsidRDefault="00574E7C" w:rsidP="00574E7C">
      <w:pPr>
        <w:rPr>
          <w:rFonts w:eastAsiaTheme="minorEastAsia"/>
          <w:sz w:val="16"/>
          <w:szCs w:val="16"/>
          <w:lang w:eastAsia="hr-HR"/>
        </w:rPr>
      </w:pPr>
    </w:p>
    <w:p w14:paraId="4B3A56C0" w14:textId="7B0D18C2" w:rsidR="00574E7C" w:rsidRPr="003D19F2" w:rsidRDefault="00574E7C" w:rsidP="00574E7C">
      <w:pPr>
        <w:rPr>
          <w:rFonts w:eastAsiaTheme="minorEastAsia"/>
          <w:b/>
          <w:lang w:eastAsia="hr-HR"/>
        </w:rPr>
      </w:pPr>
      <w:r w:rsidRPr="003D19F2">
        <w:rPr>
          <w:rFonts w:eastAsiaTheme="minorEastAsia"/>
          <w:b/>
          <w:lang w:eastAsia="hr-HR"/>
        </w:rPr>
        <w:t>Стамбени објекти – рурална архитектура</w:t>
      </w:r>
    </w:p>
    <w:p w14:paraId="181EE383" w14:textId="77777777" w:rsidR="00574E7C" w:rsidRPr="003D19F2" w:rsidRDefault="00574E7C" w:rsidP="00574E7C">
      <w:pPr>
        <w:rPr>
          <w:rFonts w:eastAsiaTheme="minorEastAsia"/>
          <w:sz w:val="16"/>
          <w:szCs w:val="16"/>
          <w:lang w:eastAsia="hr-HR"/>
        </w:rPr>
      </w:pPr>
    </w:p>
    <w:p w14:paraId="740AD14F"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 xml:space="preserve">Светозара Милетића 21 </w:t>
      </w:r>
    </w:p>
    <w:p w14:paraId="5E0CB0CB"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 xml:space="preserve">Светозара Милетића 23 </w:t>
      </w:r>
    </w:p>
    <w:p w14:paraId="27E74792"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 xml:space="preserve">Жарка Зрењанина 5 </w:t>
      </w:r>
    </w:p>
    <w:p w14:paraId="6EB16E20"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 xml:space="preserve">Жарка Зрењанина 15 </w:t>
      </w:r>
    </w:p>
    <w:p w14:paraId="27DAA369"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 xml:space="preserve">Омладинска 11 </w:t>
      </w:r>
    </w:p>
    <w:p w14:paraId="09BBA846"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 xml:space="preserve">Ружа 23 </w:t>
      </w:r>
    </w:p>
    <w:p w14:paraId="7F333096"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Ружа 26</w:t>
      </w:r>
    </w:p>
    <w:p w14:paraId="69DBDC4E" w14:textId="77777777" w:rsidR="00574E7C" w:rsidRPr="003D19F2" w:rsidRDefault="00574E7C" w:rsidP="00574E7C">
      <w:pPr>
        <w:rPr>
          <w:rFonts w:eastAsiaTheme="minorEastAsia"/>
          <w:sz w:val="16"/>
          <w:szCs w:val="16"/>
          <w:lang w:eastAsia="hr-HR"/>
        </w:rPr>
      </w:pPr>
    </w:p>
    <w:p w14:paraId="329F993E" w14:textId="77777777" w:rsidR="00574E7C" w:rsidRPr="003D19F2" w:rsidRDefault="00574E7C" w:rsidP="00574E7C">
      <w:pPr>
        <w:rPr>
          <w:rFonts w:eastAsiaTheme="minorEastAsia"/>
          <w:lang w:eastAsia="hr-HR"/>
        </w:rPr>
      </w:pPr>
      <w:r w:rsidRPr="003D19F2">
        <w:rPr>
          <w:rFonts w:eastAsiaTheme="minorEastAsia"/>
          <w:lang w:eastAsia="hr-HR"/>
        </w:rPr>
        <w:t>Ha простору насеља издвојено је неколико највреднијих представника руралне архитектуре. Панонске куће немају никакву зидну пластику. Пропорције зграда једноставних линија дају посебну лепоту овим кућама. Најстарије су још покривене трском, на таванима још су очувани делови отвореног димњака. Седамдесетих година 19. века примењивани су дашчани забати.</w:t>
      </w:r>
    </w:p>
    <w:p w14:paraId="2FC6B17F" w14:textId="77777777" w:rsidR="00574E7C" w:rsidRPr="003D19F2" w:rsidRDefault="00574E7C" w:rsidP="00574E7C">
      <w:pPr>
        <w:rPr>
          <w:rFonts w:eastAsiaTheme="minorEastAsia"/>
          <w:sz w:val="16"/>
          <w:szCs w:val="16"/>
          <w:lang w:eastAsia="hr-HR"/>
        </w:rPr>
      </w:pPr>
    </w:p>
    <w:p w14:paraId="74942409" w14:textId="77AE32A8" w:rsidR="00574E7C" w:rsidRPr="003D19F2" w:rsidRDefault="00574E7C" w:rsidP="00574E7C">
      <w:pPr>
        <w:rPr>
          <w:rFonts w:eastAsiaTheme="minorEastAsia"/>
          <w:b/>
          <w:lang w:eastAsia="hr-HR"/>
        </w:rPr>
      </w:pPr>
      <w:r w:rsidRPr="003D19F2">
        <w:rPr>
          <w:rFonts w:eastAsiaTheme="minorEastAsia"/>
          <w:b/>
          <w:lang w:eastAsia="hr-HR"/>
        </w:rPr>
        <w:t>Стамбени објекти – грађанска архитектура</w:t>
      </w:r>
    </w:p>
    <w:p w14:paraId="7237515F" w14:textId="77777777" w:rsidR="00574E7C" w:rsidRPr="003D19F2" w:rsidRDefault="00574E7C" w:rsidP="00574E7C">
      <w:pPr>
        <w:rPr>
          <w:rFonts w:eastAsiaTheme="minorEastAsia"/>
          <w:sz w:val="16"/>
          <w:szCs w:val="16"/>
          <w:lang w:eastAsia="hr-HR"/>
        </w:rPr>
      </w:pPr>
    </w:p>
    <w:p w14:paraId="4F399D20"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Арањ Јанош 6</w:t>
      </w:r>
    </w:p>
    <w:p w14:paraId="704DB8F4"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 xml:space="preserve">Светозара Милетића 3 </w:t>
      </w:r>
    </w:p>
    <w:p w14:paraId="70BD4ACB"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 xml:space="preserve">Светозара Милетића 8 </w:t>
      </w:r>
    </w:p>
    <w:p w14:paraId="28EB4C27"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 xml:space="preserve">Светозара Милетића 22 </w:t>
      </w:r>
    </w:p>
    <w:p w14:paraId="65D53820"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Светозара Милетића 26</w:t>
      </w:r>
    </w:p>
    <w:p w14:paraId="3FD71A29"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Светозара Милетића 37</w:t>
      </w:r>
    </w:p>
    <w:p w14:paraId="3A137E5F"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Иштвана Андреа 18</w:t>
      </w:r>
    </w:p>
    <w:p w14:paraId="18E3D66F" w14:textId="77777777" w:rsidR="00574E7C" w:rsidRPr="003D19F2" w:rsidRDefault="00574E7C" w:rsidP="00574E7C">
      <w:pPr>
        <w:rPr>
          <w:rFonts w:eastAsiaTheme="minorEastAsia"/>
          <w:sz w:val="16"/>
          <w:szCs w:val="16"/>
          <w:lang w:eastAsia="hr-HR"/>
        </w:rPr>
      </w:pPr>
    </w:p>
    <w:p w14:paraId="77A62495" w14:textId="66491FB1" w:rsidR="00574E7C" w:rsidRPr="003D19F2" w:rsidRDefault="00574E7C" w:rsidP="00574E7C">
      <w:pPr>
        <w:rPr>
          <w:rFonts w:eastAsiaTheme="minorEastAsia"/>
          <w:b/>
          <w:lang w:eastAsia="hr-HR"/>
        </w:rPr>
      </w:pPr>
      <w:r w:rsidRPr="003D19F2">
        <w:rPr>
          <w:rFonts w:eastAsiaTheme="minorEastAsia"/>
          <w:b/>
          <w:lang w:eastAsia="hr-HR"/>
        </w:rPr>
        <w:t>Индустријски објекти</w:t>
      </w:r>
    </w:p>
    <w:p w14:paraId="3BD6542D" w14:textId="77777777" w:rsidR="00574E7C" w:rsidRPr="003D19F2" w:rsidRDefault="00574E7C" w:rsidP="00574E7C">
      <w:pPr>
        <w:rPr>
          <w:rFonts w:eastAsiaTheme="minorEastAsia"/>
          <w:sz w:val="16"/>
          <w:szCs w:val="16"/>
          <w:lang w:eastAsia="hr-HR"/>
        </w:rPr>
      </w:pPr>
    </w:p>
    <w:p w14:paraId="2868197E"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Млинска 5, млин „Уметност“ „Форгач“ млин у Бачкој Тополи</w:t>
      </w:r>
    </w:p>
    <w:p w14:paraId="3CA6B3C4" w14:textId="77777777" w:rsidR="00574E7C" w:rsidRPr="003D19F2" w:rsidRDefault="00574E7C" w:rsidP="00574E7C">
      <w:pPr>
        <w:rPr>
          <w:rFonts w:eastAsiaTheme="minorEastAsia"/>
          <w:sz w:val="16"/>
          <w:szCs w:val="16"/>
          <w:lang w:eastAsia="hr-HR"/>
        </w:rPr>
      </w:pPr>
    </w:p>
    <w:p w14:paraId="624B3A7F" w14:textId="77777777" w:rsidR="00574E7C" w:rsidRPr="003D19F2" w:rsidRDefault="00574E7C" w:rsidP="00574E7C">
      <w:pPr>
        <w:rPr>
          <w:rFonts w:eastAsiaTheme="minorEastAsia"/>
          <w:lang w:eastAsia="hr-HR"/>
        </w:rPr>
      </w:pPr>
      <w:r w:rsidRPr="003D19F2">
        <w:rPr>
          <w:rFonts w:eastAsiaTheme="minorEastAsia"/>
          <w:lang w:eastAsia="hr-HR"/>
        </w:rPr>
        <w:t>Млин се састоји из старијег једноспратног млина, који je вероватно изграђен крајем 19. века и новијег троспратног млина који je дограђен нешто касније, највероватније између два светска рата. Архивски подаци о објекту нису евидентирани, тако да су ове констатације изведене на основу чињеничног стања на терену, те аналогија са другим објектима сличне намене.</w:t>
      </w:r>
    </w:p>
    <w:p w14:paraId="300C589A" w14:textId="77777777" w:rsidR="00574E7C" w:rsidRPr="003D19F2" w:rsidRDefault="00574E7C" w:rsidP="00574E7C">
      <w:pPr>
        <w:rPr>
          <w:rFonts w:eastAsiaTheme="minorEastAsia"/>
          <w:lang w:eastAsia="hr-HR"/>
        </w:rPr>
      </w:pPr>
      <w:r w:rsidRPr="003D19F2">
        <w:rPr>
          <w:rFonts w:eastAsiaTheme="minorEastAsia"/>
          <w:lang w:eastAsia="hr-HR"/>
        </w:rPr>
        <w:lastRenderedPageBreak/>
        <w:t>Kao и сви индустријски објекти овога периода, млин Форгач je једноставне сврсисходне архитектуре, изведен од опеке, првобитно омалтерисан. Данас je малтер готово у потпуности опао. Ha старом делу ритмички низ прозора je издељен пиластрима и хоризонталним венцима, док код новијег дела једину декорацију чини једноставиа профилација која уоквирује прозоре са завршцем изнад, a на средини отвора.</w:t>
      </w:r>
    </w:p>
    <w:p w14:paraId="64AFE4E2" w14:textId="77777777" w:rsidR="00574E7C" w:rsidRPr="003D19F2" w:rsidRDefault="00574E7C" w:rsidP="00574E7C">
      <w:pPr>
        <w:rPr>
          <w:rFonts w:eastAsiaTheme="minorEastAsia"/>
          <w:lang w:eastAsia="hr-HR"/>
        </w:rPr>
      </w:pPr>
    </w:p>
    <w:p w14:paraId="4AECA33E" w14:textId="77777777" w:rsidR="00574E7C" w:rsidRPr="003D19F2" w:rsidRDefault="00574E7C" w:rsidP="00574E7C">
      <w:pPr>
        <w:rPr>
          <w:rFonts w:eastAsiaTheme="minorEastAsia"/>
          <w:lang w:eastAsia="hr-HR"/>
        </w:rPr>
      </w:pPr>
      <w:r w:rsidRPr="003D19F2">
        <w:rPr>
          <w:rFonts w:eastAsiaTheme="minorEastAsia"/>
          <w:lang w:eastAsia="hr-HR"/>
        </w:rPr>
        <w:t>Објекат je дуг период био у функцији индустрије намештаја „Уметност“. Дрвена конструкција унутар објекта je сачувана, али стари млински погон није. Данас je грађевина без функције, у трошном стању и изложена пропадању.</w:t>
      </w:r>
    </w:p>
    <w:p w14:paraId="733F6600" w14:textId="77777777" w:rsidR="00574E7C" w:rsidRPr="003D19F2" w:rsidRDefault="00574E7C" w:rsidP="00574E7C">
      <w:pPr>
        <w:rPr>
          <w:rFonts w:eastAsiaTheme="minorEastAsia"/>
        </w:rPr>
      </w:pPr>
    </w:p>
    <w:p w14:paraId="6238FE17" w14:textId="0A31512C" w:rsidR="00574E7C" w:rsidRPr="003D19F2" w:rsidRDefault="00574E7C" w:rsidP="00574E7C">
      <w:pPr>
        <w:autoSpaceDE w:val="0"/>
        <w:autoSpaceDN w:val="0"/>
        <w:adjustRightInd w:val="0"/>
        <w:rPr>
          <w:rFonts w:eastAsiaTheme="minorEastAsia"/>
          <w:b/>
          <w:u w:val="single"/>
          <w:lang w:eastAsia="hr-HR"/>
        </w:rPr>
      </w:pPr>
      <w:r w:rsidRPr="003D19F2">
        <w:rPr>
          <w:rFonts w:eastAsiaTheme="minorEastAsia"/>
          <w:b/>
          <w:u w:val="single"/>
          <w:lang w:eastAsia="hr-HR"/>
        </w:rPr>
        <w:t>Археолошка налазишта</w:t>
      </w:r>
    </w:p>
    <w:p w14:paraId="3F78AE5E" w14:textId="77777777" w:rsidR="00574E7C" w:rsidRPr="003D19F2" w:rsidRDefault="00574E7C" w:rsidP="00574E7C">
      <w:pPr>
        <w:rPr>
          <w:rFonts w:eastAsiaTheme="minorEastAsia"/>
        </w:rPr>
      </w:pPr>
      <w:r w:rsidRPr="003D19F2">
        <w:rPr>
          <w:rFonts w:eastAsiaTheme="minorEastAsia"/>
        </w:rPr>
        <w:t xml:space="preserve"> </w:t>
      </w:r>
    </w:p>
    <w:p w14:paraId="13C62936" w14:textId="77777777" w:rsidR="00574E7C" w:rsidRPr="003D19F2" w:rsidRDefault="00574E7C" w:rsidP="00574E7C">
      <w:pPr>
        <w:rPr>
          <w:rFonts w:eastAsiaTheme="minorEastAsia"/>
        </w:rPr>
      </w:pPr>
      <w:r w:rsidRPr="003D19F2">
        <w:rPr>
          <w:rFonts w:eastAsiaTheme="minorEastAsia"/>
        </w:rPr>
        <w:t>У границама обухвата Плана нема утврђених археолошких налазишта.</w:t>
      </w:r>
    </w:p>
    <w:p w14:paraId="3427C706" w14:textId="77777777" w:rsidR="00574E7C" w:rsidRPr="003D19F2" w:rsidRDefault="00574E7C" w:rsidP="00574E7C">
      <w:pPr>
        <w:rPr>
          <w:rFonts w:eastAsiaTheme="minorEastAsia"/>
        </w:rPr>
      </w:pPr>
    </w:p>
    <w:p w14:paraId="750AF2D0" w14:textId="77777777" w:rsidR="00574E7C" w:rsidRPr="003D19F2" w:rsidRDefault="00574E7C" w:rsidP="00574E7C">
      <w:pPr>
        <w:rPr>
          <w:rFonts w:eastAsiaTheme="minorEastAsia"/>
        </w:rPr>
      </w:pPr>
      <w:r w:rsidRPr="003D19F2">
        <w:rPr>
          <w:rFonts w:eastAsiaTheme="minorEastAsia"/>
        </w:rPr>
        <w:t>Ha подручју насеља евидентирана су следећа археолошка налазишта:</w:t>
      </w:r>
    </w:p>
    <w:p w14:paraId="11864A32"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Бачка Топола, локалитет Економија 3, сарматско насеље, антика</w:t>
      </w:r>
    </w:p>
    <w:p w14:paraId="67D90913"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Бачка Топола, праисторија</w:t>
      </w:r>
    </w:p>
    <w:p w14:paraId="0C3DFE7D"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Бачка Топола, праисторија, средњи век</w:t>
      </w:r>
    </w:p>
    <w:p w14:paraId="4158BA0E" w14:textId="77777777" w:rsidR="00574E7C" w:rsidRPr="003D19F2" w:rsidRDefault="00574E7C" w:rsidP="00574E7C">
      <w:pPr>
        <w:rPr>
          <w:rFonts w:eastAsiaTheme="minorEastAsia"/>
        </w:rPr>
      </w:pPr>
    </w:p>
    <w:p w14:paraId="03E69138" w14:textId="629F6203" w:rsidR="00574E7C" w:rsidRPr="003D19F2" w:rsidRDefault="00574E7C" w:rsidP="00574E7C">
      <w:pPr>
        <w:autoSpaceDE w:val="0"/>
        <w:autoSpaceDN w:val="0"/>
        <w:adjustRightInd w:val="0"/>
        <w:rPr>
          <w:rFonts w:eastAsiaTheme="minorEastAsia"/>
          <w:b/>
          <w:u w:val="single"/>
          <w:lang w:eastAsia="hr-HR"/>
        </w:rPr>
      </w:pPr>
      <w:r w:rsidRPr="003D19F2">
        <w:rPr>
          <w:rFonts w:eastAsiaTheme="minorEastAsia"/>
          <w:b/>
          <w:u w:val="single"/>
          <w:lang w:eastAsia="hr-HR"/>
        </w:rPr>
        <w:t>Гробља</w:t>
      </w:r>
    </w:p>
    <w:p w14:paraId="3F5DB48F" w14:textId="77777777" w:rsidR="00574E7C" w:rsidRPr="003D19F2" w:rsidRDefault="00574E7C" w:rsidP="00574E7C">
      <w:pPr>
        <w:rPr>
          <w:rFonts w:eastAsiaTheme="minorEastAsia"/>
        </w:rPr>
      </w:pPr>
    </w:p>
    <w:p w14:paraId="08E4BA07" w14:textId="77777777" w:rsidR="00574E7C" w:rsidRPr="003D19F2" w:rsidRDefault="00574E7C" w:rsidP="00574E7C">
      <w:pPr>
        <w:rPr>
          <w:rFonts w:eastAsiaTheme="minorEastAsia"/>
        </w:rPr>
      </w:pPr>
      <w:r w:rsidRPr="003D19F2">
        <w:rPr>
          <w:rFonts w:eastAsiaTheme="minorEastAsia"/>
        </w:rPr>
        <w:t>У Бачкој Тополи постоје три гробља: Источно (к.п. 3417 KO Бачка Топола), Западно (к.п. 5121 KO Бачка Топола) и Јеврејско гробље (к.п. 4750 KO Бачка Топола). Капеле на гробљу се чувају.</w:t>
      </w:r>
    </w:p>
    <w:p w14:paraId="49C15D7C" w14:textId="77777777" w:rsidR="00574E7C" w:rsidRPr="003D19F2" w:rsidRDefault="00574E7C" w:rsidP="00574E7C">
      <w:pPr>
        <w:rPr>
          <w:rFonts w:eastAsiaTheme="minorEastAsia"/>
        </w:rPr>
      </w:pPr>
    </w:p>
    <w:p w14:paraId="1A2C27B4" w14:textId="0263D254" w:rsidR="00574E7C" w:rsidRPr="003D19F2" w:rsidRDefault="00574E7C" w:rsidP="00574E7C">
      <w:pPr>
        <w:autoSpaceDE w:val="0"/>
        <w:autoSpaceDN w:val="0"/>
        <w:adjustRightInd w:val="0"/>
        <w:rPr>
          <w:rFonts w:eastAsiaTheme="minorEastAsia"/>
          <w:b/>
          <w:u w:val="single"/>
          <w:lang w:eastAsia="hr-HR"/>
        </w:rPr>
      </w:pPr>
      <w:bookmarkStart w:id="285" w:name="_Toc327782397"/>
      <w:bookmarkStart w:id="286" w:name="_Toc333572049"/>
      <w:r w:rsidRPr="003D19F2">
        <w:rPr>
          <w:rFonts w:eastAsiaTheme="minorEastAsia"/>
          <w:b/>
          <w:u w:val="single"/>
          <w:lang w:eastAsia="hr-HR"/>
        </w:rPr>
        <w:t>Јавни споменици и спомен обележја</w:t>
      </w:r>
    </w:p>
    <w:p w14:paraId="2AFBED13" w14:textId="77777777" w:rsidR="00574E7C" w:rsidRPr="003D19F2" w:rsidRDefault="00574E7C" w:rsidP="00574E7C">
      <w:pPr>
        <w:rPr>
          <w:rFonts w:eastAsiaTheme="minorEastAsia"/>
        </w:rPr>
      </w:pPr>
    </w:p>
    <w:p w14:paraId="1DC2ACB9" w14:textId="77777777" w:rsidR="00574E7C" w:rsidRPr="003D19F2" w:rsidRDefault="00574E7C" w:rsidP="00574E7C">
      <w:pPr>
        <w:rPr>
          <w:rFonts w:eastAsiaTheme="minorEastAsia"/>
        </w:rPr>
      </w:pPr>
      <w:r w:rsidRPr="003D19F2">
        <w:rPr>
          <w:rFonts w:eastAsiaTheme="minorEastAsia"/>
        </w:rPr>
        <w:t>У Бачкој Тополи се налази неколико јавних споменика које треба сачувати на месту где се налазе.</w:t>
      </w:r>
    </w:p>
    <w:p w14:paraId="5068FF3C" w14:textId="77777777" w:rsidR="00574E7C" w:rsidRPr="003D19F2" w:rsidRDefault="00574E7C" w:rsidP="00574E7C">
      <w:pPr>
        <w:rPr>
          <w:rFonts w:eastAsiaTheme="minorEastAsia"/>
        </w:rPr>
      </w:pPr>
    </w:p>
    <w:p w14:paraId="67148C51" w14:textId="77777777" w:rsidR="00574E7C" w:rsidRPr="003D19F2" w:rsidRDefault="00574E7C" w:rsidP="00574E7C">
      <w:pPr>
        <w:rPr>
          <w:rFonts w:eastAsiaTheme="minorEastAsia"/>
          <w:b/>
        </w:rPr>
      </w:pPr>
      <w:r w:rsidRPr="003D19F2">
        <w:rPr>
          <w:rFonts w:eastAsiaTheme="minorEastAsia"/>
          <w:b/>
        </w:rPr>
        <w:t>Бисте</w:t>
      </w:r>
    </w:p>
    <w:p w14:paraId="1A57F25E" w14:textId="77777777" w:rsidR="00574E7C" w:rsidRPr="003D19F2" w:rsidRDefault="00574E7C" w:rsidP="00574E7C">
      <w:pPr>
        <w:rPr>
          <w:rFonts w:eastAsiaTheme="minorEastAsia"/>
          <w:b/>
        </w:rPr>
      </w:pPr>
    </w:p>
    <w:p w14:paraId="3AF9CC0D"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биста др Јаноша Хаџија, лекара и хуманисте, постављена 1908. године у дворишту Дома здравља, аутор Еде Телч, пројектант постамента Мориц Погањ</w:t>
      </w:r>
    </w:p>
    <w:p w14:paraId="1C15E8A4"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биста Лазара Мићуновића – Мићуна (1919-1941), лекар и борац у партизанском одреду, биста се налази испред некадашње школе у бачкотополском предграђу Мићунову</w:t>
      </w:r>
    </w:p>
    <w:p w14:paraId="0F8A8DDC"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биста сликара Јожефа Штрауба (1928-1987), улица Светог Саве, бивша Пијачна улица, постављена 2000. године, аутор Душан Рајшић</w:t>
      </w:r>
    </w:p>
    <w:p w14:paraId="5170DFD4" w14:textId="77777777" w:rsidR="00574E7C" w:rsidRPr="003D19F2" w:rsidRDefault="00574E7C" w:rsidP="00574E7C">
      <w:pPr>
        <w:rPr>
          <w:rFonts w:eastAsiaTheme="minorEastAsia"/>
        </w:rPr>
      </w:pPr>
    </w:p>
    <w:p w14:paraId="7247969D" w14:textId="77777777" w:rsidR="00574E7C" w:rsidRPr="003D19F2" w:rsidRDefault="00574E7C" w:rsidP="00574E7C">
      <w:pPr>
        <w:rPr>
          <w:rFonts w:eastAsiaTheme="minorEastAsia"/>
          <w:b/>
        </w:rPr>
      </w:pPr>
      <w:r w:rsidRPr="003D19F2">
        <w:rPr>
          <w:rFonts w:eastAsiaTheme="minorEastAsia"/>
          <w:b/>
        </w:rPr>
        <w:t>Споменици</w:t>
      </w:r>
    </w:p>
    <w:p w14:paraId="3F69F3A1" w14:textId="77777777" w:rsidR="00574E7C" w:rsidRPr="003D19F2" w:rsidRDefault="00574E7C" w:rsidP="00574E7C">
      <w:pPr>
        <w:rPr>
          <w:rFonts w:eastAsiaTheme="minorEastAsia"/>
          <w:b/>
        </w:rPr>
      </w:pPr>
    </w:p>
    <w:p w14:paraId="5EB44539"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споменик жртвама фашизма (1941-1945), подигнут у част 40 погинулих жртава фашизма из Бачке Тополе и околине,</w:t>
      </w:r>
    </w:p>
    <w:p w14:paraId="44D07E76"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споменик Лајошу Чакију, левичару и вођи комунистичке партије, биста се налази испред ОШ „Лајош Чаки“, биста je више пута нестајала са постоља, тренутно се налази у просторијама школе, док je постоље са натписом од бронзе такође девастирано, недостају бронзана слова,</w:t>
      </w:r>
    </w:p>
    <w:p w14:paraId="0D905E25"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споменик на пијаци – 1806. године je Бачка Топола стекла ранг трговишта, налази се на Новој Пијаци у Бачкој Тополи, подигнут 2001. године, пројектант др Имре Харкаи,</w:t>
      </w:r>
    </w:p>
    <w:p w14:paraId="76786CC8"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споменик жртавама терора 1944. године, на Западном гробљу, у спомен на жртве одмазде над Мађарима у Бачкој Тополи, аутор Иштван Жаки, постављено 2007. године,</w:t>
      </w:r>
    </w:p>
    <w:p w14:paraId="04F22F78"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спомен-обележје жртвама 1849. године, подиже бароница Мариа Краи Венкхајма на Западном градском гробљу,</w:t>
      </w:r>
    </w:p>
    <w:p w14:paraId="5A13B6FB"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lastRenderedPageBreak/>
        <w:t>споменик у порти бачкотополске Православне цркве, нa тргу Светог Илије, до кога води улица Главна, поред улаза у Православну цркву постављена je спомен-гробница убијеним српским жртвама 1941. године,</w:t>
      </w:r>
    </w:p>
    <w:p w14:paraId="415F915A"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Споменик преминулих Јевреја који немају гроб, на бачкотополском Јеврејском гробљу, постављен 2012. године, аутор Ержебет Червенак.</w:t>
      </w:r>
    </w:p>
    <w:p w14:paraId="68205999" w14:textId="77777777" w:rsidR="002B2430" w:rsidRPr="003D19F2" w:rsidRDefault="002B2430" w:rsidP="00574E7C">
      <w:pPr>
        <w:rPr>
          <w:rFonts w:eastAsiaTheme="minorEastAsia"/>
        </w:rPr>
      </w:pPr>
    </w:p>
    <w:p w14:paraId="6CE5B7F1" w14:textId="77777777" w:rsidR="00574E7C" w:rsidRPr="003D19F2" w:rsidRDefault="00574E7C" w:rsidP="00574E7C">
      <w:pPr>
        <w:rPr>
          <w:rFonts w:eastAsiaTheme="minorEastAsia"/>
          <w:b/>
        </w:rPr>
      </w:pPr>
      <w:r w:rsidRPr="003D19F2">
        <w:rPr>
          <w:rFonts w:eastAsiaTheme="minorEastAsia"/>
          <w:b/>
        </w:rPr>
        <w:t>Сакрални кипови</w:t>
      </w:r>
    </w:p>
    <w:p w14:paraId="43CE7AC8" w14:textId="77777777" w:rsidR="00574E7C" w:rsidRPr="003D19F2" w:rsidRDefault="00574E7C" w:rsidP="00574E7C">
      <w:pPr>
        <w:rPr>
          <w:rFonts w:eastAsiaTheme="minorEastAsia"/>
          <w:sz w:val="16"/>
          <w:szCs w:val="16"/>
        </w:rPr>
      </w:pPr>
      <w:r w:rsidRPr="003D19F2">
        <w:rPr>
          <w:rFonts w:eastAsiaTheme="minorEastAsia"/>
          <w:sz w:val="16"/>
          <w:szCs w:val="16"/>
        </w:rPr>
        <w:t xml:space="preserve"> </w:t>
      </w:r>
    </w:p>
    <w:p w14:paraId="63492997"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 xml:space="preserve">Калварија и Голгота, почетак улице Бориса Кидрича, данашња Широка улица у Бачкој Тополи; Калварија je постављена на брежуљку, a поред је Голгота, подигнута 1797. године као дар Пала Бакаија, </w:t>
      </w:r>
    </w:p>
    <w:p w14:paraId="08CD6505"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кип Девице Марије пред црквом у центру Бачке Тополе, постављен пред крај XIX века,</w:t>
      </w:r>
    </w:p>
    <w:p w14:paraId="4AA91827"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кип Девице Марије у самостанском дворишту, улица Маршала Тита,</w:t>
      </w:r>
    </w:p>
    <w:p w14:paraId="541077DE"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кип Светог Тројства, у центру Бачке Тополе, подигнут 1872. године, дар Јаноша Сатмарија; уклоњен 50-их година и поново враћен на данашњу локацију након обнове,</w:t>
      </w:r>
    </w:p>
    <w:p w14:paraId="16D3687A"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Православни свети крст са иконама Исуса Христа, Светог Јована, Светог Илије и Богородице Марије, враћен на данашњу локацију 2017. године непосредно у близини Светог Тројства.</w:t>
      </w:r>
    </w:p>
    <w:p w14:paraId="475BC837" w14:textId="77777777" w:rsidR="00574E7C" w:rsidRPr="003D19F2" w:rsidRDefault="00574E7C" w:rsidP="00574E7C">
      <w:pPr>
        <w:rPr>
          <w:rFonts w:eastAsiaTheme="minorEastAsia"/>
          <w:sz w:val="16"/>
          <w:szCs w:val="16"/>
        </w:rPr>
      </w:pPr>
    </w:p>
    <w:p w14:paraId="271CD327" w14:textId="77777777" w:rsidR="00574E7C" w:rsidRPr="003D19F2" w:rsidRDefault="00574E7C" w:rsidP="00574E7C">
      <w:pPr>
        <w:rPr>
          <w:rFonts w:eastAsiaTheme="minorEastAsia"/>
          <w:b/>
        </w:rPr>
      </w:pPr>
      <w:r w:rsidRPr="003D19F2">
        <w:rPr>
          <w:rFonts w:eastAsiaTheme="minorEastAsia"/>
          <w:b/>
        </w:rPr>
        <w:t>Спомен плоче</w:t>
      </w:r>
    </w:p>
    <w:p w14:paraId="17DD4B99" w14:textId="77777777" w:rsidR="00574E7C" w:rsidRPr="003D19F2" w:rsidRDefault="00574E7C" w:rsidP="00574E7C">
      <w:pPr>
        <w:rPr>
          <w:rFonts w:eastAsiaTheme="minorEastAsia"/>
          <w:sz w:val="16"/>
          <w:szCs w:val="16"/>
        </w:rPr>
      </w:pPr>
    </w:p>
    <w:p w14:paraId="1FA9EA8D"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спомен-плоча посвећена Јаношу Хаџију, постављена 1981. године на зид Хаџијеве куће, улица Маршала Тита, бивша зграда Општинског комитета у Бачкој Тополи,</w:t>
      </w:r>
    </w:p>
    <w:p w14:paraId="5497DF04"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спомен-плоча посвећена штрајку 1904. године, улица Главна у Бачкој Тополи,</w:t>
      </w:r>
    </w:p>
    <w:p w14:paraId="61537458"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спомен-плоча посвећена бачкотополској партијској ћелији, улица Шинковић Јожефа у Бачкој Тополи,</w:t>
      </w:r>
    </w:p>
    <w:p w14:paraId="59A33047"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спомен-плоча посвећена Јожефу Шинковићу, секретару месног одбора КПЈ, на фасади школе ученика у привреди „Шинковић Јожеф“ у Бачкој Тополи,</w:t>
      </w:r>
    </w:p>
    <w:p w14:paraId="64800B9A"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спомен-плоча посвећена Јосипу Мерковићу, бронзана табла на зиду куће од црвених цигала у улици Јосипа Мерковића у Бачкој Тополи,</w:t>
      </w:r>
    </w:p>
    <w:p w14:paraId="1F49FDCC"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спомен-плоча посвећена Петефи бригади, у спомен на место на коме се окупила и са кога je кренула Петефи бригада, на почетку истоимене улице у центру Бачке Тополе,</w:t>
      </w:r>
    </w:p>
    <w:p w14:paraId="749A2F55"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спомен-плоча посвећена књижевнику Ференцу Тоту, на Моравичком путу у Бачкој Тополи, аутор Шандор Дудаш,</w:t>
      </w:r>
    </w:p>
    <w:p w14:paraId="5A16C0DF"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спомен-плоча посвећена др Имре Харкаију, постављена 2005. године на Завичајној кући у Бачкој Тополи, аутор Шандор Дудаш,</w:t>
      </w:r>
    </w:p>
    <w:p w14:paraId="35F2018E"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спомен-плоча подигнута у спомен Петефи бригаде са именима погинулих, постављена на средњој Пољопривредној школи у Бачкој Тополи,</w:t>
      </w:r>
    </w:p>
    <w:p w14:paraId="2032768F"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спомен-плоча постављена у част науке посвећена Јаношу Нојману, постављена je 2008. године у дворишном делу зграде Топола универзитета у Бачкој Тополи,</w:t>
      </w:r>
    </w:p>
    <w:p w14:paraId="4AFB1AD9"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спомен-плоча погинулим јеврејским жртвама Првог светског рата, налази се у капели Јеврејског гробља, подигнута почетком XX века; Поред ње се налази табла са именима 217 жртава холокауста,</w:t>
      </w:r>
    </w:p>
    <w:p w14:paraId="1E41DAF0"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спомен-плоча некадашњем логору за интернацију, постављено на објекту који се налази изван града на бајшанском путу у Бачкој Тополи на коме се током Другог светског рата налазио логор за интернацију,</w:t>
      </w:r>
    </w:p>
    <w:p w14:paraId="5F78F670"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спомен-плоча посвећена радничком покрету, тзв. Адамова плоча, постављена на згради Народне штампарије (данас трговачки центар Ел метро) где je за време Другог светског рата било мучилиште,</w:t>
      </w:r>
    </w:p>
    <w:p w14:paraId="3E930AF1" w14:textId="77777777" w:rsidR="00574E7C" w:rsidRPr="00DF730F" w:rsidRDefault="00574E7C" w:rsidP="00DF730F">
      <w:pPr>
        <w:pStyle w:val="ListParagraph"/>
        <w:numPr>
          <w:ilvl w:val="0"/>
          <w:numId w:val="44"/>
        </w:numPr>
        <w:ind w:left="426" w:hanging="426"/>
        <w:contextualSpacing/>
        <w:jc w:val="both"/>
        <w:rPr>
          <w:rFonts w:eastAsiaTheme="minorEastAsia"/>
          <w:lang w:val="sr-Cyrl-RS" w:eastAsia="hr-HR"/>
        </w:rPr>
      </w:pPr>
      <w:r w:rsidRPr="00DF730F">
        <w:rPr>
          <w:rFonts w:eastAsiaTheme="minorEastAsia"/>
          <w:lang w:val="sr-Cyrl-RS" w:eastAsia="hr-HR"/>
        </w:rPr>
        <w:t>спомен-плоча на згради некадашње гостионе у којој су се пре Другог светског рата окупљали комунисти, табла се налази на згради данашње месне заједнице Балкан,</w:t>
      </w:r>
    </w:p>
    <w:p w14:paraId="2A179ABD"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плоче постављене у спомен радичких штрајкова на зградама индустријске производње прошлог века у Главној улици у Бачкој Тополи,</w:t>
      </w:r>
    </w:p>
    <w:p w14:paraId="669820AC"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спомен-плоча посвећена бачкотополској партијској ћелији, постављена 1974. године поводом 50-огодишњице оснивања,</w:t>
      </w:r>
    </w:p>
    <w:p w14:paraId="752A426B" w14:textId="77777777" w:rsidR="00574E7C" w:rsidRPr="003D19F2"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lastRenderedPageBreak/>
        <w:t>спомен-плоча посвећена штрајку 1904. године, на зиду крај улаза у бачкотополску продавницу Нађарухаз, аутор Шандор Дудаш,</w:t>
      </w:r>
    </w:p>
    <w:p w14:paraId="7142FE33" w14:textId="77777777" w:rsidR="00574E7C" w:rsidRDefault="00574E7C" w:rsidP="00DF730F">
      <w:pPr>
        <w:pStyle w:val="ListParagraph"/>
        <w:numPr>
          <w:ilvl w:val="0"/>
          <w:numId w:val="44"/>
        </w:numPr>
        <w:ind w:left="426" w:hanging="426"/>
        <w:contextualSpacing/>
        <w:jc w:val="both"/>
        <w:rPr>
          <w:rFonts w:eastAsiaTheme="minorEastAsia"/>
          <w:lang w:val="sr-Cyrl-RS" w:eastAsia="hr-HR"/>
        </w:rPr>
      </w:pPr>
      <w:r w:rsidRPr="003D19F2">
        <w:rPr>
          <w:rFonts w:eastAsiaTheme="minorEastAsia"/>
          <w:lang w:val="sr-Cyrl-RS" w:eastAsia="hr-HR"/>
        </w:rPr>
        <w:t>спомен-плоче посвећене породици Краи, налазе се унутар католичке цркве, лево од олтара су три мермерне плоче и један кип посвећсни баронској породици Краи с почетка XIX века.</w:t>
      </w:r>
    </w:p>
    <w:p w14:paraId="3CF6D99E" w14:textId="77777777" w:rsidR="00DF730F" w:rsidRPr="0019273A" w:rsidRDefault="00DF730F" w:rsidP="00DF730F">
      <w:pPr>
        <w:pStyle w:val="ListParagraph"/>
        <w:ind w:left="0"/>
        <w:contextualSpacing/>
        <w:jc w:val="both"/>
        <w:rPr>
          <w:rFonts w:eastAsiaTheme="minorEastAsia"/>
          <w:lang w:val="sr-Cyrl-RS" w:eastAsia="hr-HR"/>
        </w:rPr>
      </w:pPr>
    </w:p>
    <w:p w14:paraId="6708DAB7" w14:textId="7A963B78" w:rsidR="00574E7C" w:rsidRPr="003D19F2" w:rsidRDefault="00B64359" w:rsidP="00574E7C">
      <w:pPr>
        <w:keepNext/>
        <w:keepLines/>
        <w:jc w:val="left"/>
        <w:outlineLvl w:val="2"/>
        <w:rPr>
          <w:rFonts w:eastAsiaTheme="majorEastAsia" w:cstheme="majorBidi"/>
          <w:b/>
          <w:bCs/>
          <w:szCs w:val="22"/>
          <w:lang w:eastAsia="zh-CN"/>
        </w:rPr>
      </w:pPr>
      <w:bookmarkStart w:id="287" w:name="_Toc58944385"/>
      <w:bookmarkStart w:id="288" w:name="_Toc58946145"/>
      <w:bookmarkStart w:id="289" w:name="_Toc59787550"/>
      <w:bookmarkStart w:id="290" w:name="_Toc149210735"/>
      <w:r w:rsidRPr="003D19F2">
        <w:rPr>
          <w:rFonts w:eastAsiaTheme="majorEastAsia" w:cstheme="majorBidi"/>
          <w:b/>
          <w:bCs/>
          <w:szCs w:val="22"/>
          <w:lang w:eastAsia="zh-CN"/>
        </w:rPr>
        <w:t>5</w:t>
      </w:r>
      <w:r w:rsidR="00574E7C" w:rsidRPr="003D19F2">
        <w:rPr>
          <w:rFonts w:eastAsiaTheme="majorEastAsia" w:cstheme="majorBidi"/>
          <w:b/>
          <w:bCs/>
          <w:szCs w:val="22"/>
          <w:lang w:eastAsia="zh-CN"/>
        </w:rPr>
        <w:t>.</w:t>
      </w:r>
      <w:r w:rsidRPr="003D19F2">
        <w:rPr>
          <w:rFonts w:eastAsiaTheme="majorEastAsia" w:cstheme="majorBidi"/>
          <w:b/>
          <w:bCs/>
          <w:szCs w:val="22"/>
          <w:lang w:eastAsia="zh-CN"/>
        </w:rPr>
        <w:t>10</w:t>
      </w:r>
      <w:r w:rsidR="00574E7C" w:rsidRPr="003D19F2">
        <w:rPr>
          <w:rFonts w:eastAsiaTheme="majorEastAsia" w:cstheme="majorBidi"/>
          <w:b/>
          <w:bCs/>
          <w:szCs w:val="22"/>
          <w:lang w:eastAsia="zh-CN"/>
        </w:rPr>
        <w:t>.2. Природна добра</w:t>
      </w:r>
      <w:bookmarkEnd w:id="285"/>
      <w:bookmarkEnd w:id="286"/>
      <w:bookmarkEnd w:id="287"/>
      <w:bookmarkEnd w:id="288"/>
      <w:bookmarkEnd w:id="289"/>
      <w:bookmarkEnd w:id="290"/>
    </w:p>
    <w:p w14:paraId="59BB7971" w14:textId="77777777" w:rsidR="00574E7C" w:rsidRPr="0019273A" w:rsidRDefault="00574E7C" w:rsidP="00574E7C"/>
    <w:p w14:paraId="082ED186" w14:textId="77777777" w:rsidR="00574E7C" w:rsidRPr="003D19F2" w:rsidRDefault="00574E7C" w:rsidP="00574E7C">
      <w:r w:rsidRPr="003D19F2">
        <w:t>У Бачкој Тополи налазе се заштићена подручја, регионални еколошки коридор и подручја планирана за заштиту.</w:t>
      </w:r>
    </w:p>
    <w:p w14:paraId="0728C39F" w14:textId="77777777" w:rsidR="00574E7C" w:rsidRPr="0019273A" w:rsidRDefault="00574E7C" w:rsidP="00574E7C"/>
    <w:p w14:paraId="41E5583E" w14:textId="77777777" w:rsidR="00574E7C" w:rsidRPr="003D19F2" w:rsidRDefault="00574E7C" w:rsidP="0019273A">
      <w:pPr>
        <w:pStyle w:val="ListParagraph"/>
        <w:numPr>
          <w:ilvl w:val="0"/>
          <w:numId w:val="48"/>
        </w:numPr>
        <w:ind w:left="426" w:hanging="426"/>
        <w:contextualSpacing/>
        <w:jc w:val="both"/>
        <w:rPr>
          <w:lang w:val="sr-Cyrl-RS"/>
        </w:rPr>
      </w:pPr>
      <w:r w:rsidRPr="003D19F2">
        <w:rPr>
          <w:lang w:val="sr-Cyrl-RS"/>
        </w:rPr>
        <w:t>Заштићена подручја:</w:t>
      </w:r>
    </w:p>
    <w:p w14:paraId="74007C83" w14:textId="77777777" w:rsidR="00574E7C" w:rsidRPr="003D19F2" w:rsidRDefault="00574E7C" w:rsidP="0019273A">
      <w:pPr>
        <w:pStyle w:val="ListParagraph"/>
        <w:numPr>
          <w:ilvl w:val="0"/>
          <w:numId w:val="85"/>
        </w:numPr>
        <w:ind w:left="709" w:hanging="283"/>
        <w:contextualSpacing/>
        <w:jc w:val="both"/>
        <w:rPr>
          <w:spacing w:val="-4"/>
          <w:lang w:val="sr-Cyrl-RS"/>
        </w:rPr>
      </w:pPr>
      <w:r w:rsidRPr="003D19F2">
        <w:rPr>
          <w:spacing w:val="-4"/>
          <w:lang w:val="sr-Cyrl-RS"/>
        </w:rPr>
        <w:t>Парк природе „Бачкотопопске долине“, заштићен Одлуком о проглашењу заштићеног подручја Парка природе „Бачкотополске долине“ („Службени лист општине Бачка Топола“, број 6/2017),</w:t>
      </w:r>
    </w:p>
    <w:p w14:paraId="51B5AA92" w14:textId="77777777" w:rsidR="00574E7C" w:rsidRPr="003D19F2" w:rsidRDefault="00574E7C" w:rsidP="0019273A">
      <w:pPr>
        <w:pStyle w:val="ListParagraph"/>
        <w:numPr>
          <w:ilvl w:val="0"/>
          <w:numId w:val="85"/>
        </w:numPr>
        <w:ind w:left="709" w:hanging="283"/>
        <w:contextualSpacing/>
        <w:jc w:val="both"/>
        <w:rPr>
          <w:spacing w:val="-4"/>
          <w:lang w:val="sr-Cyrl-RS"/>
        </w:rPr>
      </w:pPr>
      <w:r w:rsidRPr="003D19F2">
        <w:rPr>
          <w:spacing w:val="-4"/>
          <w:lang w:val="sr-Cyrl-RS"/>
        </w:rPr>
        <w:t>Природни споменик вртне архитектуре „Парк у Бачкој Тополи“, заштићен Решењем СО Бачка Топола о заштити СП „Парк у Бачкој Тополи“ бр. 633/9-04-1974,</w:t>
      </w:r>
    </w:p>
    <w:p w14:paraId="415D7BFB" w14:textId="77777777" w:rsidR="00574E7C" w:rsidRDefault="00574E7C" w:rsidP="0019273A">
      <w:pPr>
        <w:pStyle w:val="ListParagraph"/>
        <w:numPr>
          <w:ilvl w:val="0"/>
          <w:numId w:val="85"/>
        </w:numPr>
        <w:ind w:left="709" w:hanging="283"/>
        <w:contextualSpacing/>
        <w:jc w:val="both"/>
        <w:rPr>
          <w:spacing w:val="-4"/>
          <w:lang w:val="sr-Cyrl-RS"/>
        </w:rPr>
      </w:pPr>
      <w:r w:rsidRPr="003D19F2">
        <w:rPr>
          <w:spacing w:val="-4"/>
          <w:lang w:val="sr-Cyrl-RS"/>
        </w:rPr>
        <w:t>IPA подручје „Телечка II“.</w:t>
      </w:r>
    </w:p>
    <w:p w14:paraId="013FEBCF" w14:textId="77777777" w:rsidR="0019273A" w:rsidRPr="0019273A" w:rsidRDefault="0019273A" w:rsidP="0019273A">
      <w:pPr>
        <w:pStyle w:val="ListParagraph"/>
        <w:ind w:left="426"/>
        <w:contextualSpacing/>
        <w:jc w:val="both"/>
        <w:rPr>
          <w:spacing w:val="-4"/>
          <w:lang w:val="sr-Cyrl-RS"/>
        </w:rPr>
      </w:pPr>
    </w:p>
    <w:p w14:paraId="12FFBFD9" w14:textId="77777777" w:rsidR="00574E7C" w:rsidRPr="003D19F2" w:rsidRDefault="00574E7C" w:rsidP="0019273A">
      <w:pPr>
        <w:pStyle w:val="ListParagraph"/>
        <w:numPr>
          <w:ilvl w:val="0"/>
          <w:numId w:val="48"/>
        </w:numPr>
        <w:ind w:left="426" w:hanging="426"/>
        <w:contextualSpacing/>
        <w:jc w:val="both"/>
        <w:rPr>
          <w:lang w:val="sr-Cyrl-RS"/>
        </w:rPr>
      </w:pPr>
      <w:r w:rsidRPr="003D19F2">
        <w:rPr>
          <w:lang w:val="sr-Cyrl-RS"/>
        </w:rPr>
        <w:t>Еколошки коридори:</w:t>
      </w:r>
    </w:p>
    <w:p w14:paraId="6FFBB0F5" w14:textId="77777777" w:rsidR="00574E7C" w:rsidRPr="0019273A" w:rsidRDefault="00574E7C" w:rsidP="0019273A">
      <w:pPr>
        <w:pStyle w:val="ListParagraph"/>
        <w:numPr>
          <w:ilvl w:val="0"/>
          <w:numId w:val="85"/>
        </w:numPr>
        <w:ind w:left="709" w:hanging="283"/>
        <w:contextualSpacing/>
        <w:jc w:val="both"/>
        <w:rPr>
          <w:spacing w:val="-4"/>
          <w:lang w:val="sr-Cyrl-RS"/>
        </w:rPr>
      </w:pPr>
      <w:r w:rsidRPr="0019273A">
        <w:rPr>
          <w:spacing w:val="-4"/>
          <w:lang w:val="sr-Cyrl-RS"/>
        </w:rPr>
        <w:t>Регионални еколошки коридор „Криваја“ (еколошки коридор je утврђен Регионалним просторним планом АП Војводине, „Службени лист АП Војводине“ бр. 22/11). Осим водног земљишта Криваје, еколошки коридор чине ливаде, пашњаци, мочваре, трстици и шумарци уз водоток. Обални појас акумулације „Зобнатица“ (заштићен у границама ПП „Бачкотополске долине“), и Природни споменик вртне архитектуре „Парк у Бачкој Тополи“ су саставни делови овог еколошког коридора.</w:t>
      </w:r>
    </w:p>
    <w:p w14:paraId="25C0AA81" w14:textId="77777777" w:rsidR="00574E7C" w:rsidRPr="0019273A" w:rsidRDefault="00574E7C" w:rsidP="0019273A">
      <w:pPr>
        <w:pStyle w:val="ListParagraph"/>
        <w:ind w:hanging="426"/>
        <w:rPr>
          <w:lang w:val="sr-Cyrl-RS"/>
        </w:rPr>
      </w:pPr>
    </w:p>
    <w:p w14:paraId="6B59E84F" w14:textId="77777777" w:rsidR="00574E7C" w:rsidRPr="003D19F2" w:rsidRDefault="00574E7C" w:rsidP="0019273A">
      <w:pPr>
        <w:pStyle w:val="ListParagraph"/>
        <w:numPr>
          <w:ilvl w:val="0"/>
          <w:numId w:val="48"/>
        </w:numPr>
        <w:ind w:left="426" w:hanging="426"/>
        <w:contextualSpacing/>
        <w:jc w:val="both"/>
        <w:rPr>
          <w:lang w:val="sr-Cyrl-RS"/>
        </w:rPr>
      </w:pPr>
      <w:r w:rsidRPr="003D19F2">
        <w:rPr>
          <w:lang w:val="sr-Cyrl-RS"/>
        </w:rPr>
        <w:t>Подручје планирано за заштиту:</w:t>
      </w:r>
    </w:p>
    <w:p w14:paraId="61A51A99" w14:textId="77777777" w:rsidR="00574E7C" w:rsidRPr="0019273A" w:rsidRDefault="00574E7C" w:rsidP="0019273A">
      <w:pPr>
        <w:pStyle w:val="ListParagraph"/>
        <w:numPr>
          <w:ilvl w:val="0"/>
          <w:numId w:val="85"/>
        </w:numPr>
        <w:ind w:left="709" w:hanging="283"/>
        <w:contextualSpacing/>
        <w:jc w:val="both"/>
        <w:rPr>
          <w:spacing w:val="-4"/>
          <w:lang w:val="sr-Cyrl-RS"/>
        </w:rPr>
      </w:pPr>
      <w:r w:rsidRPr="0019273A">
        <w:rPr>
          <w:spacing w:val="-4"/>
          <w:lang w:val="sr-Cyrl-RS"/>
        </w:rPr>
        <w:t>Планирано заштићено подручје „Лесне долине Криваје“ се формира спајањем издвојених станишта заштићених и строго заштићених врста уз Кривају и њене притоке у локалну еколошку мрежу. Део еколошког коридора Криваје ће бити саставни део заштићеног подручја. Планирани тип заштићеног подручја je Предео изузетних одлика.</w:t>
      </w:r>
    </w:p>
    <w:p w14:paraId="15FA383A" w14:textId="77777777" w:rsidR="00574E7C" w:rsidRPr="0019273A" w:rsidRDefault="00574E7C" w:rsidP="00574E7C">
      <w:pPr>
        <w:rPr>
          <w:b/>
        </w:rPr>
      </w:pPr>
    </w:p>
    <w:p w14:paraId="03E13F84" w14:textId="77777777" w:rsidR="00971C95" w:rsidRPr="0019273A" w:rsidRDefault="00971C95" w:rsidP="00971C95"/>
    <w:p w14:paraId="4C4318DA" w14:textId="3A16AB8E" w:rsidR="00971C95" w:rsidRPr="003D19F2" w:rsidRDefault="009370E6" w:rsidP="002B2430">
      <w:pPr>
        <w:pStyle w:val="Heading1"/>
      </w:pPr>
      <w:bookmarkStart w:id="291" w:name="_Toc149210736"/>
      <w:bookmarkStart w:id="292" w:name="_Toc443650488"/>
      <w:r w:rsidRPr="003D19F2">
        <w:t xml:space="preserve">6. </w:t>
      </w:r>
      <w:r w:rsidR="00971C95" w:rsidRPr="003D19F2">
        <w:t>ПРОСТОРНА ДИФЕРЕНЦИЈАЦИЈА ЖИВОТНЕ СРЕДИНЕ</w:t>
      </w:r>
      <w:bookmarkEnd w:id="291"/>
    </w:p>
    <w:p w14:paraId="451D4D72" w14:textId="77777777" w:rsidR="00971C95" w:rsidRPr="0019273A" w:rsidRDefault="00971C95" w:rsidP="00971C95">
      <w:pPr>
        <w:rPr>
          <w:lang w:eastAsia="sr-Cyrl-CS"/>
        </w:rPr>
      </w:pPr>
    </w:p>
    <w:p w14:paraId="1030D79F" w14:textId="77777777" w:rsidR="00971C95" w:rsidRPr="003D19F2" w:rsidRDefault="00971C95" w:rsidP="00971C95">
      <w:r w:rsidRPr="003D19F2">
        <w:t>Просторним планом Републике Србије, као и Регионалним просторним планом</w:t>
      </w:r>
      <w:r w:rsidRPr="003D19F2">
        <w:br/>
        <w:t xml:space="preserve">АП Војводине, извршена је просторна диференцијација животне средине подручја </w:t>
      </w:r>
      <w:r w:rsidRPr="003D19F2">
        <w:br/>
        <w:t>АП Војводине (валоризација одређеног простора/подручја у односу на постојеће стање квалитета животне средине и тренд у наредном периоду) у четири категорије, у зависности од чега је потребно обезбедити таква решења и опредељења којима се спречава нарушавање и даља деградација, обезбеђује санација и ревитализација деградираних локација, као и умањују ефекти ограниченог развоја.</w:t>
      </w:r>
    </w:p>
    <w:p w14:paraId="3CCCB3FF" w14:textId="77777777" w:rsidR="00971C95" w:rsidRPr="0019273A" w:rsidRDefault="00971C95" w:rsidP="00971C95"/>
    <w:p w14:paraId="1422112F" w14:textId="0D74A043" w:rsidR="00971C95" w:rsidRPr="003D19F2" w:rsidRDefault="00B64359" w:rsidP="00971C95">
      <w:r w:rsidRPr="003D19F2">
        <w:t>Насеље Бачка Топола</w:t>
      </w:r>
      <w:r w:rsidR="00971C95" w:rsidRPr="003D19F2">
        <w:t xml:space="preserve"> је категорисано у </w:t>
      </w:r>
      <w:r w:rsidR="00971C95" w:rsidRPr="003D19F2">
        <w:rPr>
          <w:b/>
        </w:rPr>
        <w:t>подручја угрожене животне средине</w:t>
      </w:r>
      <w:r w:rsidR="00971C95" w:rsidRPr="003D19F2">
        <w:t xml:space="preserve"> (локалитети са </w:t>
      </w:r>
      <w:r w:rsidR="00971C95" w:rsidRPr="003D19F2">
        <w:rPr>
          <w:spacing w:val="-4"/>
        </w:rPr>
        <w:t>повременим прекорачењем граничних вредности, субурбане зоне насеља</w:t>
      </w:r>
      <w:r w:rsidR="00971C95" w:rsidRPr="003D19F2">
        <w:t xml:space="preserve"> најугроженијих подручја из I категорије, сеоска и викенд насеља, туристичке зоне са прекомерним оптерећењем простора, подручја експлоатације минералних сировина, државни путеви I и II реда, железничке пруге, велике фарме, зоне интензивне пољопривреде, аеродроми, речна пристаништа, водотоци III класе) са мањим утицајима на човека, живи свет и квалитет живота. </w:t>
      </w:r>
    </w:p>
    <w:p w14:paraId="79F9FFDA" w14:textId="77777777" w:rsidR="00971C95" w:rsidRPr="0019273A" w:rsidRDefault="00971C95" w:rsidP="00971C95"/>
    <w:p w14:paraId="06D94EDA" w14:textId="77777777" w:rsidR="00971C95" w:rsidRPr="003D19F2" w:rsidRDefault="00971C95" w:rsidP="00971C95">
      <w:r w:rsidRPr="003D19F2">
        <w:t xml:space="preserve">У овим подручјима неопходно је обезбедити унапређење постојећег стања, уз адекватан начин коришћења природних ресурса и простора. У насељима је потребно унапредити комуналну инфраструктуру, повећати квантум зелених површина, са правилном просторном дистрибуцијом и организацијом, повећати спортско-рекреативне </w:t>
      </w:r>
      <w:r w:rsidRPr="003D19F2">
        <w:lastRenderedPageBreak/>
        <w:t>садржаје, адекватно одлагати комунални отпад и др. На пољопривредном земљишту би требало вршити контролисану примену хемијских средстава заштите биљака и агро-мера. Истраживања и експлоатацију минералних сировина је могуће реализовати само уз примену адекватних мера заштите животне средине.</w:t>
      </w:r>
    </w:p>
    <w:bookmarkEnd w:id="292"/>
    <w:p w14:paraId="567253C9" w14:textId="77777777" w:rsidR="008618C1" w:rsidRPr="0019273A" w:rsidRDefault="008618C1" w:rsidP="00B21FD7">
      <w:pPr>
        <w:rPr>
          <w:sz w:val="15"/>
          <w:szCs w:val="15"/>
        </w:rPr>
      </w:pPr>
    </w:p>
    <w:p w14:paraId="281BD855" w14:textId="77777777" w:rsidR="00B3461A" w:rsidRPr="0019273A" w:rsidRDefault="00B3461A" w:rsidP="00B21FD7">
      <w:pPr>
        <w:rPr>
          <w:sz w:val="15"/>
          <w:szCs w:val="15"/>
        </w:rPr>
      </w:pPr>
      <w:bookmarkStart w:id="293" w:name="_Toc310255638"/>
      <w:bookmarkStart w:id="294" w:name="_Toc434303591"/>
      <w:bookmarkStart w:id="295" w:name="_Toc434908942"/>
      <w:bookmarkEnd w:id="85"/>
      <w:bookmarkEnd w:id="86"/>
    </w:p>
    <w:p w14:paraId="71F97970" w14:textId="57CF3601" w:rsidR="009756BA" w:rsidRPr="003D19F2" w:rsidRDefault="00B64359" w:rsidP="009756BA">
      <w:pPr>
        <w:pStyle w:val="Heading1"/>
        <w:ind w:left="426" w:hanging="426"/>
      </w:pPr>
      <w:bookmarkStart w:id="296" w:name="_Toc149210737"/>
      <w:r w:rsidRPr="003D19F2">
        <w:t>7</w:t>
      </w:r>
      <w:r w:rsidR="009756BA" w:rsidRPr="003D19F2">
        <w:t>.</w:t>
      </w:r>
      <w:r w:rsidR="009756BA" w:rsidRPr="003D19F2">
        <w:tab/>
        <w:t>КАРАКТЕРИСТИКЕ ЖИВОТНЕ СРЕДИНЕ У ПОЈЕДИНИМ ОБЛАСТИМА КОЈЕ МОГУ БИТИ ИЗЛОЖЕНЕ НЕГАТИВНОМ УТИЦАЈУ</w:t>
      </w:r>
      <w:bookmarkEnd w:id="293"/>
      <w:r w:rsidR="009756BA" w:rsidRPr="003D19F2">
        <w:t xml:space="preserve"> И</w:t>
      </w:r>
      <w:bookmarkStart w:id="297" w:name="_Toc310255639"/>
      <w:r w:rsidR="00AF3318" w:rsidRPr="003D19F2">
        <w:t xml:space="preserve"> </w:t>
      </w:r>
      <w:r w:rsidR="009756BA" w:rsidRPr="003D19F2">
        <w:t>РАЗМАТРАНА ПИТАЊА И ПРОБЛЕМИ ЖИВОТНЕ СРЕДИНЕ У ОБУХВАТУ ПЛАНА И РАЗЛОЗИ ЗА ИЗОСТАВЉАЊЕ ОДРЕЂЕНИХ ПИТАЊА И ПРОБЛЕМА ИЗ ПОСТУПКА ПРОЦЕНЕ</w:t>
      </w:r>
      <w:bookmarkEnd w:id="294"/>
      <w:bookmarkEnd w:id="295"/>
      <w:bookmarkEnd w:id="296"/>
      <w:bookmarkEnd w:id="297"/>
    </w:p>
    <w:p w14:paraId="30287799" w14:textId="77777777" w:rsidR="006C7C00" w:rsidRPr="0019273A" w:rsidRDefault="006C7C00" w:rsidP="006C7C00">
      <w:pPr>
        <w:rPr>
          <w:rFonts w:eastAsiaTheme="minorEastAsia"/>
          <w:sz w:val="15"/>
          <w:szCs w:val="15"/>
          <w:lang w:eastAsia="zh-CN"/>
        </w:rPr>
      </w:pPr>
    </w:p>
    <w:p w14:paraId="1B80E786" w14:textId="77777777" w:rsidR="006C7C00" w:rsidRPr="003D19F2" w:rsidRDefault="006C7C00" w:rsidP="006C7C00">
      <w:pPr>
        <w:autoSpaceDE w:val="0"/>
        <w:autoSpaceDN w:val="0"/>
        <w:adjustRightInd w:val="0"/>
        <w:rPr>
          <w:rFonts w:cs="Arial"/>
        </w:rPr>
      </w:pPr>
      <w:r w:rsidRPr="003D19F2">
        <w:rPr>
          <w:rFonts w:cs="Arial"/>
        </w:rPr>
        <w:t xml:space="preserve">До података о постојећем стању квалитета животне средине дошло се на основу увида у постојећу планску документацију предметног подручја и на основу доступних резултата досадашњих мерења квалитета појединих медијума животне средине, али из 2015. године с обзиром да у току израде Нацрта плана нису пристигли услови из области заштите животне средине. </w:t>
      </w:r>
    </w:p>
    <w:p w14:paraId="3B3EC956" w14:textId="77777777" w:rsidR="006C7C00" w:rsidRPr="0019273A" w:rsidRDefault="006C7C00" w:rsidP="006C7C00">
      <w:pPr>
        <w:rPr>
          <w:rFonts w:cs="Arial"/>
          <w:sz w:val="15"/>
          <w:szCs w:val="15"/>
        </w:rPr>
      </w:pPr>
    </w:p>
    <w:p w14:paraId="72BEB0EB" w14:textId="77777777" w:rsidR="006C7C00" w:rsidRPr="003D19F2" w:rsidRDefault="006C7C00" w:rsidP="006C7C00">
      <w:pPr>
        <w:rPr>
          <w:rFonts w:cs="Arial"/>
          <w:spacing w:val="-4"/>
        </w:rPr>
      </w:pPr>
      <w:r w:rsidRPr="003D19F2">
        <w:rPr>
          <w:rFonts w:cs="Arial"/>
          <w:spacing w:val="-4"/>
        </w:rPr>
        <w:t>Подручје плана представља сложену структуру природних (морфолошких, хидрогеолошких, педолошких, предеоних…) одлика и антропогених утицаја у изграђеним полуприродним, урбаним и инфраструктурним зонама. У садашњем начину коришћења простора претежно је заступљена</w:t>
      </w:r>
      <w:r w:rsidRPr="003D19F2">
        <w:rPr>
          <w:spacing w:val="-4"/>
        </w:rPr>
        <w:t xml:space="preserve"> </w:t>
      </w:r>
      <w:r w:rsidRPr="003D19F2">
        <w:rPr>
          <w:rFonts w:cs="Arial"/>
          <w:b/>
          <w:bCs/>
          <w:spacing w:val="-4"/>
        </w:rPr>
        <w:t>угрожена животна средина са појединачним конфликтним локацијама</w:t>
      </w:r>
      <w:r w:rsidRPr="003D19F2">
        <w:rPr>
          <w:rFonts w:cs="Arial"/>
          <w:b/>
          <w:spacing w:val="-4"/>
        </w:rPr>
        <w:t>.</w:t>
      </w:r>
      <w:r w:rsidRPr="003D19F2">
        <w:rPr>
          <w:rFonts w:cs="Arial"/>
          <w:spacing w:val="-4"/>
        </w:rPr>
        <w:t xml:space="preserve"> То су зоне са доминантним утицајем урбаног подручја Бачке Тополе - локалитети са прекорачењем граничних вредности загађивања - урбана подручја, локација депоније, индустријске локације, коридори саобраћајница) са негативним утицајима на човека, биљни и животињски свет и квалитет живота. </w:t>
      </w:r>
    </w:p>
    <w:p w14:paraId="18962EEB" w14:textId="77777777" w:rsidR="006C7C00" w:rsidRPr="0019273A" w:rsidRDefault="006C7C00" w:rsidP="006C7C00">
      <w:pPr>
        <w:rPr>
          <w:rFonts w:eastAsia="ArialMT" w:cs="Arial"/>
          <w:sz w:val="15"/>
          <w:szCs w:val="15"/>
        </w:rPr>
      </w:pPr>
      <w:r w:rsidRPr="0019273A">
        <w:rPr>
          <w:rFonts w:eastAsia="ArialMT" w:cs="Arial"/>
          <w:sz w:val="15"/>
          <w:szCs w:val="15"/>
        </w:rPr>
        <w:t xml:space="preserve">           </w:t>
      </w:r>
    </w:p>
    <w:p w14:paraId="5492B779" w14:textId="77777777" w:rsidR="006C7C00" w:rsidRPr="003D19F2" w:rsidRDefault="006C7C00" w:rsidP="006C7C00">
      <w:pPr>
        <w:rPr>
          <w:rFonts w:eastAsia="ArialMT" w:cs="Arial"/>
        </w:rPr>
      </w:pPr>
      <w:r w:rsidRPr="003D19F2">
        <w:rPr>
          <w:rFonts w:eastAsia="ArialMT" w:cs="Arial"/>
        </w:rPr>
        <w:t>На подручју насеља Бачка Топола није успостављен систем контроле стања животне средине:</w:t>
      </w:r>
    </w:p>
    <w:p w14:paraId="1B958F73" w14:textId="77777777" w:rsidR="006C7C00" w:rsidRPr="003D19F2" w:rsidRDefault="006C7C00" w:rsidP="00EE22A8">
      <w:pPr>
        <w:numPr>
          <w:ilvl w:val="0"/>
          <w:numId w:val="42"/>
        </w:numPr>
        <w:ind w:left="284" w:hanging="284"/>
        <w:rPr>
          <w:rFonts w:eastAsia="ArialMT" w:cs="Arial"/>
        </w:rPr>
      </w:pPr>
      <w:r w:rsidRPr="003D19F2">
        <w:rPr>
          <w:rFonts w:eastAsia="ArialMT" w:cs="Arial"/>
        </w:rPr>
        <w:t>ваздуха (загађивача и алергена),</w:t>
      </w:r>
    </w:p>
    <w:p w14:paraId="53ACF73B" w14:textId="77777777" w:rsidR="006C7C00" w:rsidRPr="003D19F2" w:rsidRDefault="006C7C00" w:rsidP="00EE22A8">
      <w:pPr>
        <w:numPr>
          <w:ilvl w:val="0"/>
          <w:numId w:val="42"/>
        </w:numPr>
        <w:ind w:left="284" w:hanging="284"/>
        <w:rPr>
          <w:rFonts w:eastAsia="ArialMT" w:cs="Arial"/>
        </w:rPr>
      </w:pPr>
      <w:r w:rsidRPr="003D19F2">
        <w:rPr>
          <w:rFonts w:eastAsia="ArialMT" w:cs="Arial"/>
        </w:rPr>
        <w:t>воде,</w:t>
      </w:r>
    </w:p>
    <w:p w14:paraId="2D958513" w14:textId="77777777" w:rsidR="006C7C00" w:rsidRPr="003D19F2" w:rsidRDefault="006C7C00" w:rsidP="00EE22A8">
      <w:pPr>
        <w:numPr>
          <w:ilvl w:val="0"/>
          <w:numId w:val="42"/>
        </w:numPr>
        <w:ind w:left="284" w:hanging="284"/>
        <w:rPr>
          <w:rFonts w:eastAsia="ArialMT" w:cs="Arial"/>
        </w:rPr>
      </w:pPr>
      <w:r w:rsidRPr="003D19F2">
        <w:rPr>
          <w:rFonts w:eastAsia="ArialMT" w:cs="Arial"/>
        </w:rPr>
        <w:t>земљишта,</w:t>
      </w:r>
    </w:p>
    <w:p w14:paraId="5C1F004B" w14:textId="77777777" w:rsidR="006C7C00" w:rsidRPr="003D19F2" w:rsidRDefault="006C7C00" w:rsidP="00EE22A8">
      <w:pPr>
        <w:numPr>
          <w:ilvl w:val="0"/>
          <w:numId w:val="42"/>
        </w:numPr>
        <w:ind w:left="284" w:hanging="284"/>
        <w:rPr>
          <w:rFonts w:eastAsia="ArialMT" w:cs="Arial"/>
        </w:rPr>
      </w:pPr>
      <w:r w:rsidRPr="003D19F2">
        <w:rPr>
          <w:rFonts w:eastAsia="ArialMT" w:cs="Arial"/>
        </w:rPr>
        <w:t xml:space="preserve">буке, </w:t>
      </w:r>
    </w:p>
    <w:p w14:paraId="2C5B27A5" w14:textId="77777777" w:rsidR="006C7C00" w:rsidRPr="003D19F2" w:rsidRDefault="006C7C00" w:rsidP="00EE22A8">
      <w:pPr>
        <w:numPr>
          <w:ilvl w:val="0"/>
          <w:numId w:val="42"/>
        </w:numPr>
        <w:ind w:left="284" w:hanging="284"/>
        <w:rPr>
          <w:rFonts w:eastAsia="ArialMT" w:cs="Arial"/>
        </w:rPr>
      </w:pPr>
      <w:r w:rsidRPr="003D19F2">
        <w:rPr>
          <w:rFonts w:eastAsia="ArialMT" w:cs="Arial"/>
        </w:rPr>
        <w:t>радиоактивности,</w:t>
      </w:r>
    </w:p>
    <w:p w14:paraId="281EB73E" w14:textId="77777777" w:rsidR="005978AD" w:rsidRPr="0019273A" w:rsidRDefault="005978AD" w:rsidP="006C7C00">
      <w:pPr>
        <w:rPr>
          <w:rFonts w:eastAsia="ArialMT" w:cs="Arial"/>
          <w:sz w:val="15"/>
          <w:szCs w:val="15"/>
        </w:rPr>
      </w:pPr>
    </w:p>
    <w:p w14:paraId="439854FC" w14:textId="77777777" w:rsidR="006C7C00" w:rsidRPr="003D19F2" w:rsidRDefault="006C7C00" w:rsidP="006C7C00">
      <w:pPr>
        <w:rPr>
          <w:rFonts w:eastAsia="ArialMT" w:cs="Arial"/>
        </w:rPr>
      </w:pPr>
      <w:r w:rsidRPr="003D19F2">
        <w:rPr>
          <w:rFonts w:eastAsia="ArialMT" w:cs="Arial"/>
        </w:rPr>
        <w:t>али постоје мерења која врше постројења која подлежу издавању интегрисане дозволе, као и друга спорадична мерења која су вршена на територији насеља.</w:t>
      </w:r>
    </w:p>
    <w:p w14:paraId="36812A9B" w14:textId="77777777" w:rsidR="00015DA2" w:rsidRPr="0019273A" w:rsidRDefault="00015DA2" w:rsidP="006C7C00">
      <w:pPr>
        <w:rPr>
          <w:rFonts w:eastAsia="ArialMT" w:cs="Arial"/>
          <w:sz w:val="15"/>
          <w:szCs w:val="15"/>
        </w:rPr>
      </w:pPr>
    </w:p>
    <w:p w14:paraId="46011BD7" w14:textId="77777777" w:rsidR="006C7C00" w:rsidRPr="003D19F2" w:rsidRDefault="006C7C00" w:rsidP="006C7C00">
      <w:pPr>
        <w:rPr>
          <w:rFonts w:eastAsia="ArialMT" w:cs="Arial"/>
        </w:rPr>
      </w:pPr>
      <w:r w:rsidRPr="003D19F2">
        <w:rPr>
          <w:rFonts w:eastAsia="ArialMT" w:cs="Arial"/>
        </w:rPr>
        <w:t>Осим Жибела на територији насеља присутан је велики број привредних субјеката који су велики загађивачи животне средине и природних ресурса а то су пре свега: „ИМ Топола“ – индустријска кланица, АИК Бачка Топола Р.Ј., „Перутнина Птуј“ д.о.о. - живинска кланица и прерада меса лоциране у радној зони у јужном делу насеља као и предузећа „Midmas“ д.о.о. - предузеће за производњу и трговину на велико и мало електричним предметима, „LOHR“ - производња каросерија за моторна возила, приколице и полуприколице, „Bormax“ д.о.о. производно трговачко предузеће за унутрашњу и спољну трговину, „Metal кonstrukt“ д.о.о. - ковање, пресовање, штанцовање и ваљање метала, и многи други.</w:t>
      </w:r>
    </w:p>
    <w:p w14:paraId="3395EE35" w14:textId="77777777" w:rsidR="006C7C00" w:rsidRPr="0019273A" w:rsidRDefault="006C7C00" w:rsidP="006C7C00">
      <w:pPr>
        <w:rPr>
          <w:rFonts w:eastAsia="ArialMT" w:cs="Arial"/>
          <w:sz w:val="15"/>
          <w:szCs w:val="15"/>
        </w:rPr>
      </w:pPr>
    </w:p>
    <w:p w14:paraId="19E03EB3" w14:textId="77777777" w:rsidR="006C7C00" w:rsidRPr="003D19F2" w:rsidRDefault="006C7C00" w:rsidP="006C7C00">
      <w:pPr>
        <w:rPr>
          <w:rFonts w:eastAsia="ArialMT" w:cs="Arial"/>
        </w:rPr>
      </w:pPr>
      <w:r w:rsidRPr="003D19F2">
        <w:rPr>
          <w:rFonts w:eastAsia="ArialMT" w:cs="Arial"/>
        </w:rPr>
        <w:t>Према подацима из периода 2013-2015. постоје следећи подаци о квалитету ваздуха:</w:t>
      </w:r>
    </w:p>
    <w:p w14:paraId="4AD20B87" w14:textId="77777777" w:rsidR="006C7C00" w:rsidRPr="0019273A" w:rsidRDefault="006C7C00" w:rsidP="006C7C00">
      <w:pPr>
        <w:rPr>
          <w:rFonts w:eastAsia="ArialMT"/>
          <w:sz w:val="15"/>
          <w:szCs w:val="15"/>
        </w:rPr>
      </w:pPr>
    </w:p>
    <w:p w14:paraId="77112437" w14:textId="77777777" w:rsidR="006C7C00" w:rsidRPr="003D19F2" w:rsidRDefault="006C7C00" w:rsidP="006C7C00">
      <w:pPr>
        <w:autoSpaceDE w:val="0"/>
        <w:autoSpaceDN w:val="0"/>
        <w:adjustRightInd w:val="0"/>
        <w:rPr>
          <w:rFonts w:cs="Calibri Light"/>
          <w:u w:val="single"/>
        </w:rPr>
      </w:pPr>
      <w:r w:rsidRPr="003D19F2">
        <w:rPr>
          <w:rFonts w:cs="Calibri Light"/>
          <w:u w:val="single"/>
        </w:rPr>
        <w:t>Мерење емисије загађујућих материја у ваздух корисника АИК Бачка Топола ДОО, РЈ Жибел, Маршала Тита 61 за  2013, и 2014. годину</w:t>
      </w:r>
    </w:p>
    <w:p w14:paraId="67A73A94" w14:textId="77777777" w:rsidR="006C7C00" w:rsidRPr="0019273A" w:rsidRDefault="006C7C00" w:rsidP="006C7C00">
      <w:pPr>
        <w:autoSpaceDE w:val="0"/>
        <w:autoSpaceDN w:val="0"/>
        <w:adjustRightInd w:val="0"/>
        <w:rPr>
          <w:rFonts w:cs="Calibri Light"/>
          <w:sz w:val="15"/>
          <w:szCs w:val="15"/>
          <w:u w:val="single"/>
        </w:rPr>
      </w:pPr>
    </w:p>
    <w:p w14:paraId="157F2F7D" w14:textId="77777777" w:rsidR="006C7C00" w:rsidRPr="003D19F2" w:rsidRDefault="006C7C00" w:rsidP="006C7C00">
      <w:pPr>
        <w:autoSpaceDE w:val="0"/>
        <w:autoSpaceDN w:val="0"/>
        <w:adjustRightInd w:val="0"/>
        <w:rPr>
          <w:rFonts w:cs="Calibri Light"/>
        </w:rPr>
      </w:pPr>
      <w:r w:rsidRPr="003D19F2">
        <w:rPr>
          <w:rFonts w:cs="Calibri Light"/>
        </w:rPr>
        <w:t>Комплекс Жибел налази се у Бачкој Тополи на око 1500 m јужно од стамбене зоне у близини саобраћајнице Бачка Топола – Мали Иђош. Фабрика за производњу анималних беланчевина је направљена у делу насеља где се већ налазе индустријске кланице за свиње, јунад и живину које представљају богату сировинску базу из које се рециклажом овај агрокомплекс може ослободити већег дела увозних протеинских хранива, а у исто време спречити проблеме са депоновањем анималног отпада.</w:t>
      </w:r>
    </w:p>
    <w:p w14:paraId="767CDEA5" w14:textId="77777777" w:rsidR="006C7C00" w:rsidRDefault="006C7C00" w:rsidP="006C7C00">
      <w:pPr>
        <w:autoSpaceDE w:val="0"/>
        <w:autoSpaceDN w:val="0"/>
        <w:adjustRightInd w:val="0"/>
        <w:rPr>
          <w:rFonts w:cs="Calibri Light"/>
          <w:vertAlign w:val="subscript"/>
        </w:rPr>
      </w:pPr>
      <w:r w:rsidRPr="003D19F2">
        <w:rPr>
          <w:rFonts w:cs="Calibri Light"/>
        </w:rPr>
        <w:lastRenderedPageBreak/>
        <w:t>Током мерења 2014. године у складу са Законом о заштити ваздуха и Уредбом о граничним вредностима емисија загађујућих материја у ваздух, праћена је емисија следећих загађујућих супстанци: NH</w:t>
      </w:r>
      <w:r w:rsidRPr="003D19F2">
        <w:rPr>
          <w:rFonts w:cs="Calibri Light"/>
          <w:vertAlign w:val="subscript"/>
        </w:rPr>
        <w:t>3</w:t>
      </w:r>
      <w:r w:rsidRPr="003D19F2">
        <w:rPr>
          <w:rFonts w:cs="Calibri Light"/>
        </w:rPr>
        <w:t>, H</w:t>
      </w:r>
      <w:r w:rsidRPr="003D19F2">
        <w:rPr>
          <w:rFonts w:cs="Calibri Light"/>
          <w:vertAlign w:val="subscript"/>
        </w:rPr>
        <w:t>2</w:t>
      </w:r>
      <w:r w:rsidRPr="003D19F2">
        <w:rPr>
          <w:rFonts w:cs="Calibri Light"/>
        </w:rPr>
        <w:t>S, TOC-органске материје изражене као C, CO и NO</w:t>
      </w:r>
      <w:r w:rsidRPr="003D19F2">
        <w:rPr>
          <w:rFonts w:cs="Calibri Light"/>
          <w:vertAlign w:val="subscript"/>
        </w:rPr>
        <w:t>2.</w:t>
      </w:r>
    </w:p>
    <w:p w14:paraId="3D00B7C8" w14:textId="77777777" w:rsidR="0019273A" w:rsidRPr="003D19F2" w:rsidRDefault="0019273A" w:rsidP="006C7C00">
      <w:pPr>
        <w:autoSpaceDE w:val="0"/>
        <w:autoSpaceDN w:val="0"/>
        <w:adjustRightInd w:val="0"/>
        <w:rPr>
          <w:rFonts w:cs="Calibri Light"/>
        </w:rPr>
      </w:pPr>
    </w:p>
    <w:p w14:paraId="68BB3AFC" w14:textId="77777777" w:rsidR="006C7C00" w:rsidRPr="003D19F2" w:rsidRDefault="006C7C00" w:rsidP="006C7C00">
      <w:pPr>
        <w:autoSpaceDE w:val="0"/>
        <w:autoSpaceDN w:val="0"/>
        <w:adjustRightInd w:val="0"/>
        <w:rPr>
          <w:rFonts w:cs="Calibri Light"/>
        </w:rPr>
      </w:pPr>
      <w:r w:rsidRPr="003D19F2">
        <w:rPr>
          <w:rFonts w:cs="Calibri Light"/>
        </w:rPr>
        <w:t>Праћење је вршено на 3 емитера, и на појединим местима је утврђено прекорачење граничних вредности за NO</w:t>
      </w:r>
      <w:r w:rsidRPr="003D19F2">
        <w:rPr>
          <w:rFonts w:cs="Calibri Light"/>
          <w:vertAlign w:val="subscript"/>
        </w:rPr>
        <w:t>2</w:t>
      </w:r>
      <w:r w:rsidRPr="003D19F2">
        <w:rPr>
          <w:rFonts w:cs="Calibri Light"/>
        </w:rPr>
        <w:t xml:space="preserve"> и H</w:t>
      </w:r>
      <w:r w:rsidRPr="003D19F2">
        <w:rPr>
          <w:rFonts w:cs="Calibri Light"/>
          <w:vertAlign w:val="subscript"/>
        </w:rPr>
        <w:t>2</w:t>
      </w:r>
      <w:r w:rsidRPr="003D19F2">
        <w:rPr>
          <w:rFonts w:cs="Calibri Light"/>
        </w:rPr>
        <w:t>S.</w:t>
      </w:r>
    </w:p>
    <w:p w14:paraId="71D2CE2E" w14:textId="77777777" w:rsidR="006C7C00" w:rsidRPr="003D19F2" w:rsidRDefault="006C7C00" w:rsidP="006C7C00">
      <w:pPr>
        <w:autoSpaceDE w:val="0"/>
        <w:autoSpaceDN w:val="0"/>
        <w:adjustRightInd w:val="0"/>
        <w:rPr>
          <w:rFonts w:cs="Calibri Light"/>
          <w:sz w:val="16"/>
          <w:szCs w:val="16"/>
        </w:rPr>
      </w:pPr>
    </w:p>
    <w:p w14:paraId="3F3CA57C" w14:textId="77777777" w:rsidR="006C7C00" w:rsidRPr="003D19F2" w:rsidRDefault="006C7C00" w:rsidP="006C7C00">
      <w:pPr>
        <w:autoSpaceDE w:val="0"/>
        <w:autoSpaceDN w:val="0"/>
        <w:adjustRightInd w:val="0"/>
        <w:rPr>
          <w:rFonts w:cs="Calibri Light"/>
        </w:rPr>
      </w:pPr>
      <w:r w:rsidRPr="003D19F2">
        <w:rPr>
          <w:rFonts w:cs="Calibri Light"/>
        </w:rPr>
        <w:t>Током 2013. године на централном емитеру погона праћена је емисија SO2, укупних азотних оксида изражених као NO</w:t>
      </w:r>
      <w:r w:rsidRPr="003D19F2">
        <w:rPr>
          <w:rFonts w:cs="Calibri Light"/>
          <w:vertAlign w:val="subscript"/>
        </w:rPr>
        <w:t>2</w:t>
      </w:r>
      <w:r w:rsidRPr="003D19F2">
        <w:rPr>
          <w:rFonts w:cs="Calibri Light"/>
        </w:rPr>
        <w:t>, и прашкастих материја. На основу мерења закључено је следеће:</w:t>
      </w:r>
    </w:p>
    <w:p w14:paraId="14A559BF" w14:textId="77777777" w:rsidR="006C7C00" w:rsidRPr="003D19F2" w:rsidRDefault="006C7C00" w:rsidP="006C7C00">
      <w:pPr>
        <w:autoSpaceDE w:val="0"/>
        <w:autoSpaceDN w:val="0"/>
        <w:adjustRightInd w:val="0"/>
        <w:rPr>
          <w:rFonts w:cs="Calibri Light"/>
          <w:sz w:val="16"/>
          <w:szCs w:val="16"/>
        </w:rPr>
      </w:pPr>
    </w:p>
    <w:p w14:paraId="2670A3BE" w14:textId="07529F46" w:rsidR="006C7C00" w:rsidRPr="003D19F2" w:rsidRDefault="006C7C00" w:rsidP="006C7C00">
      <w:pPr>
        <w:autoSpaceDE w:val="0"/>
        <w:autoSpaceDN w:val="0"/>
        <w:adjustRightInd w:val="0"/>
        <w:rPr>
          <w:rFonts w:cs="Calibri Light"/>
        </w:rPr>
      </w:pPr>
      <w:r w:rsidRPr="003D19F2">
        <w:rPr>
          <w:rFonts w:cs="Calibri Light"/>
          <w:i/>
        </w:rPr>
        <w:t xml:space="preserve">Филтерско постројење </w:t>
      </w:r>
      <w:r w:rsidR="00BA4193">
        <w:rPr>
          <w:rFonts w:cs="Calibri Light"/>
        </w:rPr>
        <w:t>-</w:t>
      </w:r>
      <w:r w:rsidRPr="003D19F2">
        <w:rPr>
          <w:rFonts w:cs="Calibri Light"/>
        </w:rPr>
        <w:t xml:space="preserve"> рад централног емитера погона је у погледу емисије загађујућих материја у ваздух усклађен са Уредбом о граничним вредностима емисије загађујућих материја у ваздух.</w:t>
      </w:r>
    </w:p>
    <w:p w14:paraId="4A468212" w14:textId="77777777" w:rsidR="006C7C00" w:rsidRPr="003D19F2" w:rsidRDefault="006C7C00" w:rsidP="006C7C00">
      <w:pPr>
        <w:autoSpaceDE w:val="0"/>
        <w:autoSpaceDN w:val="0"/>
        <w:adjustRightInd w:val="0"/>
        <w:rPr>
          <w:rFonts w:cs="Calibri Light"/>
          <w:sz w:val="16"/>
          <w:szCs w:val="16"/>
        </w:rPr>
      </w:pPr>
    </w:p>
    <w:p w14:paraId="0DF8C269" w14:textId="2EEDEBC1" w:rsidR="006C7C00" w:rsidRPr="003D19F2" w:rsidRDefault="006C7C00" w:rsidP="006C7C00">
      <w:pPr>
        <w:autoSpaceDE w:val="0"/>
        <w:autoSpaceDN w:val="0"/>
        <w:adjustRightInd w:val="0"/>
        <w:rPr>
          <w:rFonts w:cs="Calibri Light"/>
        </w:rPr>
      </w:pPr>
      <w:r w:rsidRPr="003D19F2">
        <w:rPr>
          <w:rFonts w:cs="Calibri Light"/>
          <w:i/>
        </w:rPr>
        <w:t xml:space="preserve">Мало постојеће постројење за сагоревање </w:t>
      </w:r>
      <w:r w:rsidR="00DD4BC1">
        <w:rPr>
          <w:rFonts w:cs="Calibri Light"/>
        </w:rPr>
        <w:t>-</w:t>
      </w:r>
      <w:r w:rsidRPr="003D19F2">
        <w:rPr>
          <w:rFonts w:cs="Calibri Light"/>
        </w:rPr>
        <w:t xml:space="preserve"> рад котла на природни гас, у погледу емисије CO је усклађен са уредбом док у погледу емисије азотних оксида рад овог котла није усклађен са Уредбом.</w:t>
      </w:r>
    </w:p>
    <w:p w14:paraId="1B46EFC4" w14:textId="77777777" w:rsidR="006C7C00" w:rsidRPr="003D19F2" w:rsidRDefault="006C7C00" w:rsidP="006C7C00">
      <w:pPr>
        <w:rPr>
          <w:rFonts w:eastAsia="ArialMT"/>
          <w:sz w:val="16"/>
          <w:szCs w:val="16"/>
        </w:rPr>
      </w:pPr>
    </w:p>
    <w:p w14:paraId="0B68FFD5" w14:textId="77777777" w:rsidR="006C7C00" w:rsidRPr="003D19F2" w:rsidRDefault="006C7C00" w:rsidP="006C7C00">
      <w:pPr>
        <w:rPr>
          <w:rFonts w:eastAsia="ArialMT" w:cs="Arial"/>
        </w:rPr>
      </w:pPr>
      <w:r w:rsidRPr="003D19F2">
        <w:rPr>
          <w:rFonts w:eastAsia="ArialMT" w:cs="Arial"/>
        </w:rPr>
        <w:t>Општина нема израђен интегрални катастар загађивача што би значајно допринело валоризацији стања животне средине на територији насеља, као и сагледавању проблематике у овој области коју је неопходно да буде решена на адекватан начин у планском периоду.</w:t>
      </w:r>
    </w:p>
    <w:p w14:paraId="562B48BF" w14:textId="77777777" w:rsidR="006C7C00" w:rsidRPr="003D19F2" w:rsidRDefault="006C7C00" w:rsidP="006C7C00">
      <w:pPr>
        <w:rPr>
          <w:rFonts w:eastAsia="ArialMT" w:cs="Arial"/>
          <w:sz w:val="16"/>
          <w:szCs w:val="16"/>
        </w:rPr>
      </w:pPr>
    </w:p>
    <w:p w14:paraId="5592B455" w14:textId="77777777" w:rsidR="006C7C00" w:rsidRPr="003D19F2" w:rsidRDefault="006C7C00" w:rsidP="006C7C00">
      <w:pPr>
        <w:rPr>
          <w:rFonts w:eastAsia="ArialMT" w:cs="Arial"/>
        </w:rPr>
      </w:pPr>
      <w:r w:rsidRPr="003D19F2">
        <w:rPr>
          <w:rFonts w:eastAsia="ArialMT" w:cs="Arial"/>
        </w:rPr>
        <w:t xml:space="preserve">Испуштање непречишћених употребљених, отпадних вода са територије насеља директрно у реку Кривају представља велики еколошки проблем. </w:t>
      </w:r>
    </w:p>
    <w:p w14:paraId="781CFEC3" w14:textId="77777777" w:rsidR="006C7C00" w:rsidRPr="003D19F2" w:rsidRDefault="006C7C00" w:rsidP="006C7C00">
      <w:pPr>
        <w:rPr>
          <w:rFonts w:eastAsia="ArialMT" w:cs="Arial"/>
          <w:sz w:val="16"/>
          <w:szCs w:val="16"/>
        </w:rPr>
      </w:pPr>
    </w:p>
    <w:p w14:paraId="0B666F89" w14:textId="51B9CC04" w:rsidR="006C7C00" w:rsidRPr="003D19F2" w:rsidRDefault="006C7C00" w:rsidP="006C7C00">
      <w:pPr>
        <w:rPr>
          <w:rFonts w:eastAsia="ArialMT" w:cs="Arial"/>
        </w:rPr>
      </w:pPr>
      <w:r w:rsidRPr="003D19F2">
        <w:rPr>
          <w:rFonts w:eastAsia="ArialMT" w:cs="Arial"/>
        </w:rPr>
        <w:t>Квалитет површинске воде измерен је 2015</w:t>
      </w:r>
      <w:r w:rsidR="002B2430" w:rsidRPr="003D19F2">
        <w:rPr>
          <w:rFonts w:eastAsia="ArialMT" w:cs="Arial"/>
        </w:rPr>
        <w:t>.</w:t>
      </w:r>
      <w:r w:rsidRPr="003D19F2">
        <w:rPr>
          <w:rFonts w:eastAsia="ArialMT" w:cs="Arial"/>
        </w:rPr>
        <w:t xml:space="preserve"> године на три локалитета на реци Криваји која протиче кроз насеље:</w:t>
      </w:r>
    </w:p>
    <w:p w14:paraId="73D19570" w14:textId="77777777" w:rsidR="006C7C00" w:rsidRPr="003D19F2" w:rsidRDefault="006C7C00" w:rsidP="006C7C00">
      <w:pPr>
        <w:ind w:left="284" w:hanging="284"/>
        <w:rPr>
          <w:rFonts w:eastAsia="ArialMT" w:cs="Arial"/>
        </w:rPr>
      </w:pPr>
      <w:r w:rsidRPr="003D19F2">
        <w:rPr>
          <w:rFonts w:eastAsia="ArialMT" w:cs="Arial"/>
        </w:rPr>
        <w:t>1.</w:t>
      </w:r>
      <w:r w:rsidRPr="003D19F2">
        <w:rPr>
          <w:rFonts w:eastAsia="ArialMT" w:cs="Arial"/>
        </w:rPr>
        <w:tab/>
        <w:t>Локалитет 1 – Мостна Криваји пре насеља,</w:t>
      </w:r>
    </w:p>
    <w:p w14:paraId="4A5ECC25" w14:textId="77777777" w:rsidR="006C7C00" w:rsidRPr="003D19F2" w:rsidRDefault="006C7C00" w:rsidP="006C7C00">
      <w:pPr>
        <w:ind w:left="284" w:hanging="284"/>
        <w:rPr>
          <w:rFonts w:eastAsia="ArialMT" w:cs="Arial"/>
        </w:rPr>
      </w:pPr>
      <w:r w:rsidRPr="003D19F2">
        <w:rPr>
          <w:rFonts w:eastAsia="ArialMT" w:cs="Arial"/>
        </w:rPr>
        <w:t>2.</w:t>
      </w:r>
      <w:r w:rsidRPr="003D19F2">
        <w:rPr>
          <w:rFonts w:eastAsia="ArialMT" w:cs="Arial"/>
        </w:rPr>
        <w:tab/>
        <w:t>Локалитет 2 – Криваја – Мост у Градском парку,</w:t>
      </w:r>
    </w:p>
    <w:p w14:paraId="31CA74FE" w14:textId="77777777" w:rsidR="006C7C00" w:rsidRPr="003D19F2" w:rsidRDefault="006C7C00" w:rsidP="006C7C00">
      <w:pPr>
        <w:ind w:left="284" w:hanging="284"/>
        <w:rPr>
          <w:rFonts w:eastAsia="ArialMT" w:cs="Arial"/>
        </w:rPr>
      </w:pPr>
      <w:r w:rsidRPr="003D19F2">
        <w:rPr>
          <w:rFonts w:eastAsia="ArialMT" w:cs="Arial"/>
        </w:rPr>
        <w:t>3.</w:t>
      </w:r>
      <w:r w:rsidRPr="003D19F2">
        <w:rPr>
          <w:rFonts w:eastAsia="ArialMT" w:cs="Arial"/>
        </w:rPr>
        <w:tab/>
        <w:t>Локалитет 3 – Криваја после града – Чобански мост.</w:t>
      </w:r>
    </w:p>
    <w:p w14:paraId="3EF70E0A" w14:textId="77777777" w:rsidR="006C7C00" w:rsidRPr="003D19F2" w:rsidRDefault="006C7C00" w:rsidP="006C7C00">
      <w:pPr>
        <w:rPr>
          <w:rFonts w:eastAsia="ArialMT" w:cs="Arial"/>
          <w:sz w:val="16"/>
          <w:szCs w:val="16"/>
        </w:rPr>
      </w:pPr>
    </w:p>
    <w:p w14:paraId="26E26057" w14:textId="77777777" w:rsidR="006C7C00" w:rsidRPr="003D19F2" w:rsidRDefault="006C7C00" w:rsidP="006C7C00">
      <w:pPr>
        <w:rPr>
          <w:rFonts w:eastAsia="ArialMT" w:cs="Arial"/>
        </w:rPr>
      </w:pPr>
      <w:r w:rsidRPr="003D19F2">
        <w:rPr>
          <w:rFonts w:eastAsia="ArialMT" w:cs="Arial"/>
        </w:rPr>
        <w:t>Воде неодговарајућег квалитета упуштају се директно у реку те је квалитет воде у овом водотоку угрожен. У прилог томе говоре и подаци из 2015. године према којима је на основу SWQI квалитет воде у реци Криваја оцењен као лош и веома лош.</w:t>
      </w:r>
    </w:p>
    <w:p w14:paraId="225D46D0" w14:textId="77777777" w:rsidR="00012F57" w:rsidRPr="003D19F2" w:rsidRDefault="00012F57" w:rsidP="006C7C00">
      <w:pPr>
        <w:rPr>
          <w:rFonts w:eastAsia="ArialMT" w:cs="Arial"/>
          <w:sz w:val="16"/>
          <w:szCs w:val="16"/>
        </w:rPr>
      </w:pPr>
    </w:p>
    <w:p w14:paraId="0EA1D9F8" w14:textId="77777777" w:rsidR="006C7C00" w:rsidRPr="003D19F2" w:rsidRDefault="006C7C00" w:rsidP="006C7C00">
      <w:pPr>
        <w:rPr>
          <w:rFonts w:cs="Calibri Light"/>
          <w:u w:val="single"/>
        </w:rPr>
      </w:pPr>
      <w:r w:rsidRPr="003D19F2">
        <w:rPr>
          <w:rFonts w:cs="Calibri Light"/>
          <w:u w:val="single"/>
        </w:rPr>
        <w:t>SWQI на Локалитету 1</w:t>
      </w:r>
    </w:p>
    <w:p w14:paraId="7233A800" w14:textId="77777777" w:rsidR="006C7C00" w:rsidRPr="003D19F2" w:rsidRDefault="006C7C00" w:rsidP="006C7C00">
      <w:pPr>
        <w:rPr>
          <w:rFonts w:cs="Calibri Light"/>
          <w:sz w:val="16"/>
          <w:szCs w:val="16"/>
          <w:u w:val="single"/>
        </w:rPr>
      </w:pPr>
    </w:p>
    <w:p w14:paraId="42C10EF2" w14:textId="1E29551A" w:rsidR="006C7C00" w:rsidRPr="003D19F2" w:rsidRDefault="00E10E7A" w:rsidP="00E10E7A">
      <w:pPr>
        <w:pStyle w:val="Caption"/>
      </w:pPr>
      <w:bookmarkStart w:id="298" w:name="_Toc149209487"/>
      <w:r>
        <w:t xml:space="preserve">Табела </w:t>
      </w:r>
      <w:r w:rsidR="00B564BD">
        <w:fldChar w:fldCharType="begin"/>
      </w:r>
      <w:r w:rsidR="00B564BD">
        <w:instrText xml:space="preserve"> SEQ Табела \* ARABIC </w:instrText>
      </w:r>
      <w:r w:rsidR="00B564BD">
        <w:fldChar w:fldCharType="separate"/>
      </w:r>
      <w:r w:rsidR="00143A99">
        <w:rPr>
          <w:noProof/>
        </w:rPr>
        <w:t>4</w:t>
      </w:r>
      <w:r w:rsidR="00B564BD">
        <w:rPr>
          <w:noProof/>
        </w:rPr>
        <w:fldChar w:fldCharType="end"/>
      </w:r>
      <w:r w:rsidRPr="003D19F2">
        <w:t>. Резултати израчунавања SWQI на Локалитету 1</w:t>
      </w:r>
      <w:bookmarkEnd w:id="298"/>
    </w:p>
    <w:tbl>
      <w:tblPr>
        <w:tblStyle w:val="TableGrid"/>
        <w:tblW w:w="0" w:type="auto"/>
        <w:tblInd w:w="108" w:type="dxa"/>
        <w:tblLook w:val="04A0" w:firstRow="1" w:lastRow="0" w:firstColumn="1" w:lastColumn="0" w:noHBand="0" w:noVBand="1"/>
      </w:tblPr>
      <w:tblGrid>
        <w:gridCol w:w="4627"/>
        <w:gridCol w:w="2319"/>
      </w:tblGrid>
      <w:tr w:rsidR="003D19F2" w:rsidRPr="003D19F2" w14:paraId="480CE622" w14:textId="77777777" w:rsidTr="00681A6D">
        <w:tc>
          <w:tcPr>
            <w:tcW w:w="4627" w:type="dxa"/>
          </w:tcPr>
          <w:p w14:paraId="2A027BBC"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Датум узорковања 26.11.2015.</w:t>
            </w:r>
          </w:p>
          <w:p w14:paraId="3C51A0C2"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PV481115</w:t>
            </w:r>
          </w:p>
        </w:tc>
        <w:tc>
          <w:tcPr>
            <w:tcW w:w="2319" w:type="dxa"/>
          </w:tcPr>
          <w:p w14:paraId="2290F491"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Река Криваја</w:t>
            </w:r>
          </w:p>
          <w:p w14:paraId="2E031A18"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Мост на Криваји пре насеља</w:t>
            </w:r>
          </w:p>
        </w:tc>
      </w:tr>
      <w:tr w:rsidR="003D19F2" w:rsidRPr="003D19F2" w14:paraId="6F621B31" w14:textId="77777777" w:rsidTr="00681A6D">
        <w:tc>
          <w:tcPr>
            <w:tcW w:w="4627" w:type="dxa"/>
          </w:tcPr>
          <w:p w14:paraId="31E570E8" w14:textId="77777777" w:rsidR="006C7C00" w:rsidRPr="003D19F2" w:rsidRDefault="006C7C00" w:rsidP="00681A6D">
            <w:pPr>
              <w:jc w:val="center"/>
              <w:rPr>
                <w:b/>
                <w:sz w:val="18"/>
                <w:szCs w:val="18"/>
                <w:lang w:val="sr-Cyrl-RS"/>
              </w:rPr>
            </w:pPr>
            <w:r w:rsidRPr="003D19F2">
              <w:rPr>
                <w:b/>
                <w:sz w:val="18"/>
                <w:szCs w:val="18"/>
                <w:lang w:val="sr-Cyrl-RS"/>
              </w:rPr>
              <w:t>Параметри</w:t>
            </w:r>
          </w:p>
          <w:p w14:paraId="4A2943DB" w14:textId="77777777" w:rsidR="006C7C00" w:rsidRPr="003D19F2" w:rsidRDefault="006C7C00" w:rsidP="00681A6D">
            <w:pPr>
              <w:jc w:val="center"/>
              <w:rPr>
                <w:b/>
                <w:sz w:val="18"/>
                <w:szCs w:val="18"/>
                <w:lang w:val="sr-Cyrl-RS"/>
              </w:rPr>
            </w:pPr>
            <w:r w:rsidRPr="003D19F2">
              <w:rPr>
                <w:b/>
                <w:sz w:val="18"/>
                <w:szCs w:val="18"/>
                <w:lang w:val="sr-Cyrl-RS"/>
              </w:rPr>
              <w:t>(јединица мере)</w:t>
            </w:r>
          </w:p>
        </w:tc>
        <w:tc>
          <w:tcPr>
            <w:tcW w:w="2319" w:type="dxa"/>
          </w:tcPr>
          <w:p w14:paraId="2C1CFEA7" w14:textId="77777777" w:rsidR="006C7C00" w:rsidRPr="003D19F2" w:rsidRDefault="006C7C00" w:rsidP="00681A6D">
            <w:pPr>
              <w:jc w:val="center"/>
              <w:rPr>
                <w:b/>
                <w:sz w:val="18"/>
                <w:szCs w:val="18"/>
                <w:lang w:val="sr-Cyrl-RS"/>
              </w:rPr>
            </w:pPr>
            <w:r w:rsidRPr="003D19F2">
              <w:rPr>
                <w:b/>
                <w:sz w:val="18"/>
                <w:szCs w:val="18"/>
                <w:lang w:val="sr-Cyrl-RS"/>
              </w:rPr>
              <w:t xml:space="preserve">Резултати </w:t>
            </w:r>
          </w:p>
        </w:tc>
      </w:tr>
      <w:tr w:rsidR="003D19F2" w:rsidRPr="003D19F2" w14:paraId="14531D65" w14:textId="77777777" w:rsidTr="00681A6D">
        <w:tc>
          <w:tcPr>
            <w:tcW w:w="4627" w:type="dxa"/>
          </w:tcPr>
          <w:p w14:paraId="21BA0E6E" w14:textId="77777777" w:rsidR="006C7C00" w:rsidRPr="003D19F2" w:rsidRDefault="006C7C00" w:rsidP="00681A6D">
            <w:pPr>
              <w:rPr>
                <w:rFonts w:cs="Calibri Light"/>
                <w:sz w:val="18"/>
                <w:szCs w:val="18"/>
                <w:lang w:val="sr-Cyrl-RS"/>
              </w:rPr>
            </w:pPr>
            <w:r w:rsidRPr="003D19F2">
              <w:rPr>
                <w:rFonts w:cs="Calibri Light"/>
                <w:sz w:val="18"/>
                <w:szCs w:val="18"/>
                <w:lang w:val="sr-Cyrl-RS"/>
              </w:rPr>
              <w:t>Температура воде (</w:t>
            </w:r>
            <w:r w:rsidRPr="003D19F2">
              <w:rPr>
                <w:rFonts w:cs="Calibri Light"/>
                <w:sz w:val="18"/>
                <w:szCs w:val="18"/>
                <w:vertAlign w:val="superscript"/>
                <w:lang w:val="sr-Cyrl-RS"/>
              </w:rPr>
              <w:t>0</w:t>
            </w:r>
            <w:r w:rsidRPr="003D19F2">
              <w:rPr>
                <w:rFonts w:cs="Calibri Light"/>
                <w:sz w:val="18"/>
                <w:szCs w:val="18"/>
                <w:lang w:val="sr-Cyrl-RS"/>
              </w:rPr>
              <w:t>С)</w:t>
            </w:r>
          </w:p>
        </w:tc>
        <w:tc>
          <w:tcPr>
            <w:tcW w:w="2319" w:type="dxa"/>
          </w:tcPr>
          <w:p w14:paraId="79C84D87"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6.6</w:t>
            </w:r>
          </w:p>
        </w:tc>
      </w:tr>
      <w:tr w:rsidR="003D19F2" w:rsidRPr="003D19F2" w14:paraId="2F2CBEC5" w14:textId="77777777" w:rsidTr="00681A6D">
        <w:tc>
          <w:tcPr>
            <w:tcW w:w="4627" w:type="dxa"/>
          </w:tcPr>
          <w:p w14:paraId="539B6E27" w14:textId="77777777" w:rsidR="006C7C00" w:rsidRPr="003D19F2" w:rsidRDefault="006C7C00" w:rsidP="00681A6D">
            <w:pPr>
              <w:rPr>
                <w:rFonts w:cs="Calibri Light"/>
                <w:sz w:val="18"/>
                <w:szCs w:val="18"/>
                <w:lang w:val="sr-Cyrl-RS"/>
              </w:rPr>
            </w:pPr>
            <w:r w:rsidRPr="003D19F2">
              <w:rPr>
                <w:rFonts w:cs="Calibri Light"/>
                <w:sz w:val="18"/>
                <w:szCs w:val="18"/>
                <w:lang w:val="sr-Cyrl-RS"/>
              </w:rPr>
              <w:t>рН вредност</w:t>
            </w:r>
          </w:p>
        </w:tc>
        <w:tc>
          <w:tcPr>
            <w:tcW w:w="2319" w:type="dxa"/>
          </w:tcPr>
          <w:p w14:paraId="0CDDAC6E"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8.02</w:t>
            </w:r>
          </w:p>
        </w:tc>
      </w:tr>
      <w:tr w:rsidR="003D19F2" w:rsidRPr="003D19F2" w14:paraId="0834E91B" w14:textId="77777777" w:rsidTr="00681A6D">
        <w:tc>
          <w:tcPr>
            <w:tcW w:w="4627" w:type="dxa"/>
          </w:tcPr>
          <w:p w14:paraId="629F57FE" w14:textId="77777777" w:rsidR="006C7C00" w:rsidRPr="003D19F2" w:rsidRDefault="006C7C00" w:rsidP="00681A6D">
            <w:pPr>
              <w:rPr>
                <w:rFonts w:cs="Calibri Light"/>
                <w:sz w:val="18"/>
                <w:szCs w:val="18"/>
                <w:lang w:val="sr-Cyrl-RS"/>
              </w:rPr>
            </w:pPr>
            <w:r w:rsidRPr="003D19F2">
              <w:rPr>
                <w:rFonts w:cs="Calibri Light"/>
                <w:sz w:val="18"/>
                <w:szCs w:val="18"/>
                <w:lang w:val="sr-Cyrl-RS"/>
              </w:rPr>
              <w:t>Електрична проводност (</w:t>
            </w:r>
            <w:r w:rsidRPr="003D19F2">
              <w:rPr>
                <w:rFonts w:ascii="Adobe Arabic" w:hAnsi="Adobe Arabic" w:cs="Adobe Arabic"/>
                <w:sz w:val="18"/>
                <w:szCs w:val="18"/>
                <w:lang w:val="sr-Cyrl-RS"/>
              </w:rPr>
              <w:t>µ</w:t>
            </w:r>
            <w:r w:rsidRPr="003D19F2">
              <w:rPr>
                <w:rFonts w:cs="Calibri Light"/>
                <w:sz w:val="18"/>
                <w:szCs w:val="18"/>
                <w:lang w:val="sr-Cyrl-RS"/>
              </w:rPr>
              <w:t>S/cm)</w:t>
            </w:r>
          </w:p>
        </w:tc>
        <w:tc>
          <w:tcPr>
            <w:tcW w:w="2319" w:type="dxa"/>
          </w:tcPr>
          <w:p w14:paraId="15FF8F9B"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1242</w:t>
            </w:r>
          </w:p>
        </w:tc>
      </w:tr>
      <w:tr w:rsidR="003D19F2" w:rsidRPr="003D19F2" w14:paraId="6E946E08" w14:textId="77777777" w:rsidTr="00681A6D">
        <w:tc>
          <w:tcPr>
            <w:tcW w:w="4627" w:type="dxa"/>
          </w:tcPr>
          <w:p w14:paraId="70DF6255" w14:textId="77777777" w:rsidR="006C7C00" w:rsidRPr="003D19F2" w:rsidRDefault="006C7C00" w:rsidP="00681A6D">
            <w:pPr>
              <w:rPr>
                <w:rFonts w:cs="Calibri Light"/>
                <w:sz w:val="18"/>
                <w:szCs w:val="18"/>
                <w:lang w:val="sr-Cyrl-RS"/>
              </w:rPr>
            </w:pPr>
            <w:r w:rsidRPr="003D19F2">
              <w:rPr>
                <w:rFonts w:cs="Calibri Light"/>
                <w:sz w:val="18"/>
                <w:szCs w:val="18"/>
                <w:lang w:val="sr-Cyrl-RS"/>
              </w:rPr>
              <w:t>Засићеност кисеоником (%)</w:t>
            </w:r>
          </w:p>
        </w:tc>
        <w:tc>
          <w:tcPr>
            <w:tcW w:w="2319" w:type="dxa"/>
          </w:tcPr>
          <w:p w14:paraId="44CC598E"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48.7</w:t>
            </w:r>
          </w:p>
        </w:tc>
      </w:tr>
      <w:tr w:rsidR="003D19F2" w:rsidRPr="003D19F2" w14:paraId="42125CC3" w14:textId="77777777" w:rsidTr="00681A6D">
        <w:tc>
          <w:tcPr>
            <w:tcW w:w="4627" w:type="dxa"/>
          </w:tcPr>
          <w:p w14:paraId="4F4E13C1" w14:textId="77777777" w:rsidR="006C7C00" w:rsidRPr="003D19F2" w:rsidRDefault="006C7C00" w:rsidP="00681A6D">
            <w:pPr>
              <w:rPr>
                <w:rFonts w:cs="Calibri Light"/>
                <w:sz w:val="18"/>
                <w:szCs w:val="18"/>
                <w:lang w:val="sr-Cyrl-RS"/>
              </w:rPr>
            </w:pPr>
            <w:r w:rsidRPr="003D19F2">
              <w:rPr>
                <w:rFonts w:cs="Calibri Light"/>
                <w:sz w:val="18"/>
                <w:szCs w:val="18"/>
                <w:lang w:val="sr-Cyrl-RS"/>
              </w:rPr>
              <w:t>BPK</w:t>
            </w:r>
            <w:r w:rsidRPr="003D19F2">
              <w:rPr>
                <w:rFonts w:cs="Calibri Light"/>
                <w:sz w:val="18"/>
                <w:szCs w:val="18"/>
                <w:vertAlign w:val="subscript"/>
                <w:lang w:val="sr-Cyrl-RS"/>
              </w:rPr>
              <w:t xml:space="preserve">5 </w:t>
            </w:r>
            <w:r w:rsidRPr="003D19F2">
              <w:rPr>
                <w:rFonts w:cs="Calibri Light"/>
                <w:sz w:val="18"/>
                <w:szCs w:val="18"/>
                <w:lang w:val="sr-Cyrl-RS"/>
              </w:rPr>
              <w:t>(mg/L)</w:t>
            </w:r>
          </w:p>
        </w:tc>
        <w:tc>
          <w:tcPr>
            <w:tcW w:w="2319" w:type="dxa"/>
          </w:tcPr>
          <w:p w14:paraId="0158ADDB"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4</w:t>
            </w:r>
          </w:p>
        </w:tc>
      </w:tr>
      <w:tr w:rsidR="003D19F2" w:rsidRPr="003D19F2" w14:paraId="3111928B" w14:textId="77777777" w:rsidTr="00681A6D">
        <w:tc>
          <w:tcPr>
            <w:tcW w:w="4627" w:type="dxa"/>
          </w:tcPr>
          <w:p w14:paraId="557D7324" w14:textId="77777777" w:rsidR="006C7C00" w:rsidRPr="003D19F2" w:rsidRDefault="006C7C00" w:rsidP="00681A6D">
            <w:pPr>
              <w:rPr>
                <w:rFonts w:cs="Calibri Light"/>
                <w:sz w:val="18"/>
                <w:szCs w:val="18"/>
                <w:lang w:val="sr-Cyrl-RS"/>
              </w:rPr>
            </w:pPr>
            <w:r w:rsidRPr="003D19F2">
              <w:rPr>
                <w:rFonts w:cs="Calibri Light"/>
                <w:sz w:val="18"/>
                <w:szCs w:val="18"/>
                <w:lang w:val="sr-Cyrl-RS"/>
              </w:rPr>
              <w:t>Суспендоване материје (mg/L)</w:t>
            </w:r>
          </w:p>
        </w:tc>
        <w:tc>
          <w:tcPr>
            <w:tcW w:w="2319" w:type="dxa"/>
          </w:tcPr>
          <w:p w14:paraId="48B70A43"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w:t>
            </w:r>
          </w:p>
        </w:tc>
      </w:tr>
      <w:tr w:rsidR="003D19F2" w:rsidRPr="003D19F2" w14:paraId="5C727BF4" w14:textId="77777777" w:rsidTr="00681A6D">
        <w:tc>
          <w:tcPr>
            <w:tcW w:w="4627" w:type="dxa"/>
          </w:tcPr>
          <w:p w14:paraId="0A2FAF0C" w14:textId="77777777" w:rsidR="006C7C00" w:rsidRPr="003D19F2" w:rsidRDefault="006C7C00" w:rsidP="00681A6D">
            <w:pPr>
              <w:rPr>
                <w:rFonts w:cs="Calibri Light"/>
                <w:sz w:val="18"/>
                <w:szCs w:val="18"/>
                <w:lang w:val="sr-Cyrl-RS"/>
              </w:rPr>
            </w:pPr>
            <w:r w:rsidRPr="003D19F2">
              <w:rPr>
                <w:rFonts w:cs="Calibri Light"/>
                <w:sz w:val="18"/>
                <w:szCs w:val="18"/>
                <w:lang w:val="sr-Cyrl-RS"/>
              </w:rPr>
              <w:t>Укупни оксиди азота (mg/L)</w:t>
            </w:r>
          </w:p>
        </w:tc>
        <w:tc>
          <w:tcPr>
            <w:tcW w:w="2319" w:type="dxa"/>
          </w:tcPr>
          <w:p w14:paraId="625B1CF3"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4.34</w:t>
            </w:r>
          </w:p>
        </w:tc>
      </w:tr>
      <w:tr w:rsidR="003D19F2" w:rsidRPr="003D19F2" w14:paraId="65D45C39" w14:textId="77777777" w:rsidTr="00681A6D">
        <w:tc>
          <w:tcPr>
            <w:tcW w:w="4627" w:type="dxa"/>
          </w:tcPr>
          <w:p w14:paraId="2F0A2C23" w14:textId="77777777" w:rsidR="006C7C00" w:rsidRPr="003D19F2" w:rsidRDefault="006C7C00" w:rsidP="00681A6D">
            <w:pPr>
              <w:rPr>
                <w:rFonts w:cs="Calibri Light"/>
                <w:sz w:val="18"/>
                <w:szCs w:val="18"/>
                <w:lang w:val="sr-Cyrl-RS"/>
              </w:rPr>
            </w:pPr>
            <w:r w:rsidRPr="003D19F2">
              <w:rPr>
                <w:rFonts w:cs="Calibri Light"/>
                <w:sz w:val="18"/>
                <w:szCs w:val="18"/>
                <w:lang w:val="sr-Cyrl-RS"/>
              </w:rPr>
              <w:t>Ортофосфати (mg/L)</w:t>
            </w:r>
          </w:p>
        </w:tc>
        <w:tc>
          <w:tcPr>
            <w:tcW w:w="2319" w:type="dxa"/>
          </w:tcPr>
          <w:p w14:paraId="344C1528"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w:t>
            </w:r>
          </w:p>
        </w:tc>
      </w:tr>
      <w:tr w:rsidR="003D19F2" w:rsidRPr="003D19F2" w14:paraId="4C7CF394" w14:textId="77777777" w:rsidTr="00681A6D">
        <w:tc>
          <w:tcPr>
            <w:tcW w:w="4627" w:type="dxa"/>
          </w:tcPr>
          <w:p w14:paraId="1EE2D57E" w14:textId="77777777" w:rsidR="006C7C00" w:rsidRPr="003D19F2" w:rsidRDefault="006C7C00" w:rsidP="00681A6D">
            <w:pPr>
              <w:rPr>
                <w:rFonts w:cs="Calibri Light"/>
                <w:sz w:val="18"/>
                <w:szCs w:val="18"/>
                <w:lang w:val="sr-Cyrl-RS"/>
              </w:rPr>
            </w:pPr>
            <w:r w:rsidRPr="003D19F2">
              <w:rPr>
                <w:rFonts w:cs="Calibri Light"/>
                <w:sz w:val="18"/>
                <w:szCs w:val="18"/>
                <w:lang w:val="sr-Cyrl-RS"/>
              </w:rPr>
              <w:t>Амонијачни азот (mg/L)</w:t>
            </w:r>
          </w:p>
        </w:tc>
        <w:tc>
          <w:tcPr>
            <w:tcW w:w="2319" w:type="dxa"/>
          </w:tcPr>
          <w:p w14:paraId="7F2513FE"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0.139</w:t>
            </w:r>
          </w:p>
        </w:tc>
      </w:tr>
      <w:tr w:rsidR="003D19F2" w:rsidRPr="003D19F2" w14:paraId="6A49807A" w14:textId="77777777" w:rsidTr="00681A6D">
        <w:tc>
          <w:tcPr>
            <w:tcW w:w="4627" w:type="dxa"/>
          </w:tcPr>
          <w:p w14:paraId="70995BCA" w14:textId="77777777" w:rsidR="006C7C00" w:rsidRPr="003D19F2" w:rsidRDefault="006C7C00" w:rsidP="00681A6D">
            <w:pPr>
              <w:rPr>
                <w:rFonts w:cs="Calibri Light"/>
                <w:sz w:val="18"/>
                <w:szCs w:val="18"/>
                <w:lang w:val="sr-Cyrl-RS"/>
              </w:rPr>
            </w:pPr>
            <w:r w:rsidRPr="003D19F2">
              <w:rPr>
                <w:rFonts w:cs="Calibri Light"/>
                <w:sz w:val="18"/>
                <w:szCs w:val="18"/>
                <w:lang w:val="sr-Cyrl-RS"/>
              </w:rPr>
              <w:t>Највероватнији број колиформних клица</w:t>
            </w:r>
          </w:p>
        </w:tc>
        <w:tc>
          <w:tcPr>
            <w:tcW w:w="2319" w:type="dxa"/>
          </w:tcPr>
          <w:p w14:paraId="46634B38"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w:t>
            </w:r>
          </w:p>
        </w:tc>
      </w:tr>
      <w:tr w:rsidR="003D19F2" w:rsidRPr="003D19F2" w14:paraId="46442E71" w14:textId="77777777" w:rsidTr="00681A6D">
        <w:tc>
          <w:tcPr>
            <w:tcW w:w="4627" w:type="dxa"/>
          </w:tcPr>
          <w:p w14:paraId="20D2C00F" w14:textId="77777777" w:rsidR="006C7C00" w:rsidRPr="003D19F2" w:rsidRDefault="006C7C00" w:rsidP="00681A6D">
            <w:pPr>
              <w:rPr>
                <w:b/>
                <w:sz w:val="18"/>
                <w:szCs w:val="18"/>
                <w:lang w:val="sr-Cyrl-RS"/>
              </w:rPr>
            </w:pPr>
            <w:r w:rsidRPr="003D19F2">
              <w:rPr>
                <w:b/>
                <w:sz w:val="18"/>
                <w:szCs w:val="18"/>
                <w:lang w:val="sr-Cyrl-RS"/>
              </w:rPr>
              <w:t>∑ SWQI</w:t>
            </w:r>
          </w:p>
        </w:tc>
        <w:tc>
          <w:tcPr>
            <w:tcW w:w="2319" w:type="dxa"/>
            <w:shd w:val="clear" w:color="auto" w:fill="FFFF00"/>
          </w:tcPr>
          <w:p w14:paraId="501EBCF7" w14:textId="77777777" w:rsidR="006C7C00" w:rsidRPr="003D19F2" w:rsidRDefault="006C7C00" w:rsidP="00681A6D">
            <w:pPr>
              <w:jc w:val="center"/>
              <w:rPr>
                <w:b/>
                <w:sz w:val="18"/>
                <w:szCs w:val="18"/>
                <w:lang w:val="sr-Cyrl-RS"/>
              </w:rPr>
            </w:pPr>
            <w:r w:rsidRPr="003D19F2">
              <w:rPr>
                <w:rFonts w:cs="Calibri Light"/>
                <w:b/>
                <w:sz w:val="18"/>
                <w:szCs w:val="18"/>
                <w:lang w:val="sr-Cyrl-RS"/>
              </w:rPr>
              <w:t>58</w:t>
            </w:r>
          </w:p>
        </w:tc>
      </w:tr>
    </w:tbl>
    <w:p w14:paraId="7995E97B" w14:textId="77777777" w:rsidR="00012F57" w:rsidRDefault="00012F57" w:rsidP="006C7C00">
      <w:pPr>
        <w:rPr>
          <w:rFonts w:cs="Calibri Light"/>
          <w:sz w:val="16"/>
          <w:szCs w:val="16"/>
        </w:rPr>
      </w:pPr>
    </w:p>
    <w:p w14:paraId="16547A1D" w14:textId="17A91FF3" w:rsidR="0019273A" w:rsidRDefault="0019273A" w:rsidP="006C7C00">
      <w:pPr>
        <w:rPr>
          <w:rFonts w:cs="Calibri Light"/>
          <w:sz w:val="16"/>
          <w:szCs w:val="16"/>
        </w:rPr>
      </w:pPr>
    </w:p>
    <w:p w14:paraId="08CF66D8" w14:textId="77777777" w:rsidR="0019273A" w:rsidRDefault="0019273A" w:rsidP="006C7C00">
      <w:pPr>
        <w:rPr>
          <w:rFonts w:cs="Calibri Light"/>
          <w:sz w:val="16"/>
          <w:szCs w:val="16"/>
        </w:rPr>
      </w:pPr>
    </w:p>
    <w:p w14:paraId="2481C145" w14:textId="77777777" w:rsidR="0019273A" w:rsidRPr="003D19F2" w:rsidRDefault="0019273A" w:rsidP="006C7C00">
      <w:pPr>
        <w:rPr>
          <w:rFonts w:cs="Calibri Light"/>
          <w:sz w:val="16"/>
          <w:szCs w:val="16"/>
        </w:rPr>
      </w:pPr>
    </w:p>
    <w:p w14:paraId="31D8DD67" w14:textId="77777777" w:rsidR="006C7C00" w:rsidRPr="003D19F2" w:rsidRDefault="006C7C00" w:rsidP="006C7C00">
      <w:pPr>
        <w:rPr>
          <w:rFonts w:cs="Calibri Light"/>
        </w:rPr>
      </w:pPr>
      <w:r w:rsidRPr="003D19F2">
        <w:rPr>
          <w:rFonts w:cs="Calibri Light"/>
        </w:rPr>
        <w:lastRenderedPageBreak/>
        <w:t>Усвојене су вредности за описани индикатор квалитета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1843"/>
        <w:gridCol w:w="708"/>
      </w:tblGrid>
      <w:tr w:rsidR="003D19F2" w:rsidRPr="003D19F2" w14:paraId="60568C62" w14:textId="77777777" w:rsidTr="00681A6D">
        <w:tc>
          <w:tcPr>
            <w:tcW w:w="2093" w:type="dxa"/>
          </w:tcPr>
          <w:p w14:paraId="44CAABE1" w14:textId="77777777" w:rsidR="006C7C00" w:rsidRPr="003D19F2" w:rsidRDefault="006C7C00" w:rsidP="00681A6D">
            <w:pPr>
              <w:rPr>
                <w:sz w:val="16"/>
                <w:lang w:val="sr-Cyrl-RS"/>
              </w:rPr>
            </w:pPr>
            <w:r w:rsidRPr="003D19F2">
              <w:rPr>
                <w:sz w:val="16"/>
                <w:lang w:val="sr-Cyrl-RS"/>
              </w:rPr>
              <w:t>SWQI = 90 - 100</w:t>
            </w:r>
          </w:p>
        </w:tc>
        <w:tc>
          <w:tcPr>
            <w:tcW w:w="1843" w:type="dxa"/>
          </w:tcPr>
          <w:p w14:paraId="2E30A617" w14:textId="77777777" w:rsidR="006C7C00" w:rsidRPr="003D19F2" w:rsidRDefault="006C7C00" w:rsidP="00681A6D">
            <w:pPr>
              <w:rPr>
                <w:sz w:val="16"/>
                <w:lang w:val="sr-Cyrl-RS"/>
              </w:rPr>
            </w:pPr>
            <w:r w:rsidRPr="003D19F2">
              <w:rPr>
                <w:sz w:val="16"/>
                <w:lang w:val="sr-Cyrl-RS"/>
              </w:rPr>
              <w:t>Одличан</w:t>
            </w:r>
          </w:p>
        </w:tc>
        <w:tc>
          <w:tcPr>
            <w:tcW w:w="708" w:type="dxa"/>
            <w:shd w:val="clear" w:color="auto" w:fill="1F497D" w:themeFill="text2"/>
          </w:tcPr>
          <w:p w14:paraId="1B60818C" w14:textId="77777777" w:rsidR="006C7C00" w:rsidRPr="003D19F2" w:rsidRDefault="006C7C00" w:rsidP="00681A6D">
            <w:pPr>
              <w:rPr>
                <w:sz w:val="16"/>
                <w:lang w:val="sr-Cyrl-RS"/>
              </w:rPr>
            </w:pPr>
          </w:p>
        </w:tc>
      </w:tr>
      <w:tr w:rsidR="003D19F2" w:rsidRPr="003D19F2" w14:paraId="1B9A50F3" w14:textId="77777777" w:rsidTr="00681A6D">
        <w:tc>
          <w:tcPr>
            <w:tcW w:w="2093" w:type="dxa"/>
          </w:tcPr>
          <w:p w14:paraId="7354721A" w14:textId="77777777" w:rsidR="006C7C00" w:rsidRPr="003D19F2" w:rsidRDefault="006C7C00" w:rsidP="00681A6D">
            <w:pPr>
              <w:rPr>
                <w:sz w:val="16"/>
                <w:lang w:val="sr-Cyrl-RS"/>
              </w:rPr>
            </w:pPr>
            <w:r w:rsidRPr="003D19F2">
              <w:rPr>
                <w:sz w:val="16"/>
                <w:lang w:val="sr-Cyrl-RS"/>
              </w:rPr>
              <w:t>SWQI = 84 – 89</w:t>
            </w:r>
          </w:p>
        </w:tc>
        <w:tc>
          <w:tcPr>
            <w:tcW w:w="1843" w:type="dxa"/>
          </w:tcPr>
          <w:p w14:paraId="09AA3BDF" w14:textId="77777777" w:rsidR="006C7C00" w:rsidRPr="003D19F2" w:rsidRDefault="006C7C00" w:rsidP="00681A6D">
            <w:pPr>
              <w:rPr>
                <w:sz w:val="16"/>
                <w:lang w:val="sr-Cyrl-RS"/>
              </w:rPr>
            </w:pPr>
            <w:r w:rsidRPr="003D19F2">
              <w:rPr>
                <w:sz w:val="16"/>
                <w:lang w:val="sr-Cyrl-RS"/>
              </w:rPr>
              <w:t>Веома добар</w:t>
            </w:r>
          </w:p>
        </w:tc>
        <w:tc>
          <w:tcPr>
            <w:tcW w:w="708" w:type="dxa"/>
            <w:shd w:val="clear" w:color="auto" w:fill="548DD4" w:themeFill="text2" w:themeFillTint="99"/>
          </w:tcPr>
          <w:p w14:paraId="62C78731" w14:textId="77777777" w:rsidR="006C7C00" w:rsidRPr="003D19F2" w:rsidRDefault="006C7C00" w:rsidP="00681A6D">
            <w:pPr>
              <w:rPr>
                <w:sz w:val="16"/>
                <w:lang w:val="sr-Cyrl-RS"/>
              </w:rPr>
            </w:pPr>
          </w:p>
        </w:tc>
      </w:tr>
      <w:tr w:rsidR="003D19F2" w:rsidRPr="003D19F2" w14:paraId="0269C997" w14:textId="77777777" w:rsidTr="00681A6D">
        <w:tc>
          <w:tcPr>
            <w:tcW w:w="2093" w:type="dxa"/>
          </w:tcPr>
          <w:p w14:paraId="0A202E35" w14:textId="77777777" w:rsidR="006C7C00" w:rsidRPr="003D19F2" w:rsidRDefault="006C7C00" w:rsidP="00681A6D">
            <w:pPr>
              <w:rPr>
                <w:sz w:val="16"/>
                <w:lang w:val="sr-Cyrl-RS"/>
              </w:rPr>
            </w:pPr>
            <w:r w:rsidRPr="003D19F2">
              <w:rPr>
                <w:sz w:val="16"/>
                <w:lang w:val="sr-Cyrl-RS"/>
              </w:rPr>
              <w:t>SWQI = 72 – 83</w:t>
            </w:r>
          </w:p>
        </w:tc>
        <w:tc>
          <w:tcPr>
            <w:tcW w:w="1843" w:type="dxa"/>
          </w:tcPr>
          <w:p w14:paraId="0F995603" w14:textId="77777777" w:rsidR="006C7C00" w:rsidRPr="003D19F2" w:rsidRDefault="006C7C00" w:rsidP="00681A6D">
            <w:pPr>
              <w:rPr>
                <w:sz w:val="16"/>
                <w:lang w:val="sr-Cyrl-RS"/>
              </w:rPr>
            </w:pPr>
            <w:r w:rsidRPr="003D19F2">
              <w:rPr>
                <w:sz w:val="16"/>
                <w:lang w:val="sr-Cyrl-RS"/>
              </w:rPr>
              <w:t>Добар</w:t>
            </w:r>
          </w:p>
        </w:tc>
        <w:tc>
          <w:tcPr>
            <w:tcW w:w="708" w:type="dxa"/>
            <w:shd w:val="clear" w:color="auto" w:fill="76923C" w:themeFill="accent3" w:themeFillShade="BF"/>
          </w:tcPr>
          <w:p w14:paraId="088571C2" w14:textId="77777777" w:rsidR="006C7C00" w:rsidRPr="003D19F2" w:rsidRDefault="006C7C00" w:rsidP="00681A6D">
            <w:pPr>
              <w:rPr>
                <w:sz w:val="16"/>
                <w:lang w:val="sr-Cyrl-RS"/>
              </w:rPr>
            </w:pPr>
          </w:p>
        </w:tc>
      </w:tr>
      <w:tr w:rsidR="003D19F2" w:rsidRPr="003D19F2" w14:paraId="2C030313" w14:textId="77777777" w:rsidTr="00681A6D">
        <w:tc>
          <w:tcPr>
            <w:tcW w:w="2093" w:type="dxa"/>
          </w:tcPr>
          <w:p w14:paraId="2F675C7B" w14:textId="77777777" w:rsidR="006C7C00" w:rsidRPr="003D19F2" w:rsidRDefault="006C7C00" w:rsidP="00681A6D">
            <w:pPr>
              <w:rPr>
                <w:sz w:val="16"/>
                <w:lang w:val="sr-Cyrl-RS"/>
              </w:rPr>
            </w:pPr>
            <w:r w:rsidRPr="003D19F2">
              <w:rPr>
                <w:sz w:val="16"/>
                <w:lang w:val="sr-Cyrl-RS"/>
              </w:rPr>
              <w:t>SWQI = 39 – 71</w:t>
            </w:r>
          </w:p>
        </w:tc>
        <w:tc>
          <w:tcPr>
            <w:tcW w:w="1843" w:type="dxa"/>
          </w:tcPr>
          <w:p w14:paraId="2B539E1F" w14:textId="77777777" w:rsidR="006C7C00" w:rsidRPr="003D19F2" w:rsidRDefault="006C7C00" w:rsidP="00681A6D">
            <w:pPr>
              <w:rPr>
                <w:sz w:val="16"/>
                <w:lang w:val="sr-Cyrl-RS"/>
              </w:rPr>
            </w:pPr>
            <w:r w:rsidRPr="003D19F2">
              <w:rPr>
                <w:sz w:val="16"/>
                <w:lang w:val="sr-Cyrl-RS"/>
              </w:rPr>
              <w:t>Лош</w:t>
            </w:r>
          </w:p>
        </w:tc>
        <w:tc>
          <w:tcPr>
            <w:tcW w:w="708" w:type="dxa"/>
            <w:shd w:val="clear" w:color="auto" w:fill="FFFF00"/>
          </w:tcPr>
          <w:p w14:paraId="41E5E806" w14:textId="77777777" w:rsidR="006C7C00" w:rsidRPr="003D19F2" w:rsidRDefault="006C7C00" w:rsidP="00681A6D">
            <w:pPr>
              <w:rPr>
                <w:sz w:val="16"/>
                <w:lang w:val="sr-Cyrl-RS"/>
              </w:rPr>
            </w:pPr>
          </w:p>
        </w:tc>
      </w:tr>
      <w:tr w:rsidR="003D19F2" w:rsidRPr="003D19F2" w14:paraId="0CB0576E" w14:textId="77777777" w:rsidTr="00681A6D">
        <w:tc>
          <w:tcPr>
            <w:tcW w:w="2093" w:type="dxa"/>
          </w:tcPr>
          <w:p w14:paraId="0A99C207" w14:textId="77777777" w:rsidR="006C7C00" w:rsidRPr="003D19F2" w:rsidRDefault="006C7C00" w:rsidP="00681A6D">
            <w:pPr>
              <w:rPr>
                <w:sz w:val="16"/>
                <w:lang w:val="sr-Cyrl-RS"/>
              </w:rPr>
            </w:pPr>
            <w:r w:rsidRPr="003D19F2">
              <w:rPr>
                <w:sz w:val="16"/>
                <w:lang w:val="sr-Cyrl-RS"/>
              </w:rPr>
              <w:t>SWQI = 0 - 38</w:t>
            </w:r>
          </w:p>
        </w:tc>
        <w:tc>
          <w:tcPr>
            <w:tcW w:w="1843" w:type="dxa"/>
          </w:tcPr>
          <w:p w14:paraId="47B53D04" w14:textId="77777777" w:rsidR="006C7C00" w:rsidRPr="003D19F2" w:rsidRDefault="006C7C00" w:rsidP="00681A6D">
            <w:pPr>
              <w:rPr>
                <w:sz w:val="16"/>
                <w:lang w:val="sr-Cyrl-RS"/>
              </w:rPr>
            </w:pPr>
            <w:r w:rsidRPr="003D19F2">
              <w:rPr>
                <w:sz w:val="16"/>
                <w:lang w:val="sr-Cyrl-RS"/>
              </w:rPr>
              <w:t>Веома лош</w:t>
            </w:r>
          </w:p>
        </w:tc>
        <w:tc>
          <w:tcPr>
            <w:tcW w:w="708" w:type="dxa"/>
            <w:shd w:val="clear" w:color="auto" w:fill="FF0000"/>
          </w:tcPr>
          <w:p w14:paraId="0EF29E52" w14:textId="77777777" w:rsidR="006C7C00" w:rsidRPr="003D19F2" w:rsidRDefault="006C7C00" w:rsidP="00681A6D">
            <w:pPr>
              <w:rPr>
                <w:sz w:val="16"/>
                <w:lang w:val="sr-Cyrl-RS"/>
              </w:rPr>
            </w:pPr>
          </w:p>
        </w:tc>
      </w:tr>
    </w:tbl>
    <w:p w14:paraId="79A0FE17" w14:textId="77777777" w:rsidR="002B2430" w:rsidRPr="00FF45C9" w:rsidRDefault="002B2430" w:rsidP="006C7C00">
      <w:pPr>
        <w:rPr>
          <w:rFonts w:cs="Calibri Light"/>
          <w:u w:val="single"/>
        </w:rPr>
      </w:pPr>
    </w:p>
    <w:p w14:paraId="59E2568A" w14:textId="77777777" w:rsidR="006C7C00" w:rsidRPr="003D19F2" w:rsidRDefault="006C7C00" w:rsidP="006C7C00">
      <w:pPr>
        <w:rPr>
          <w:rFonts w:cs="Calibri Light"/>
          <w:u w:val="single"/>
        </w:rPr>
      </w:pPr>
      <w:r w:rsidRPr="003D19F2">
        <w:rPr>
          <w:rFonts w:cs="Calibri Light"/>
          <w:u w:val="single"/>
        </w:rPr>
        <w:t>SWQI на Локалитету 2</w:t>
      </w:r>
    </w:p>
    <w:p w14:paraId="5B1ECBE4" w14:textId="77777777" w:rsidR="006C7C00" w:rsidRPr="00FF45C9" w:rsidRDefault="006C7C00" w:rsidP="006C7C00">
      <w:pPr>
        <w:rPr>
          <w:rFonts w:cs="Calibri Light"/>
        </w:rPr>
      </w:pPr>
    </w:p>
    <w:p w14:paraId="4780C8E9" w14:textId="4053A8D6" w:rsidR="006C7C00" w:rsidRDefault="00EF36C3" w:rsidP="006D1FDC">
      <w:pPr>
        <w:pStyle w:val="Caption"/>
      </w:pPr>
      <w:bookmarkStart w:id="299" w:name="_Toc149209488"/>
      <w:r w:rsidRPr="003D19F2">
        <w:t xml:space="preserve">Табела </w:t>
      </w:r>
      <w:r w:rsidR="00B564BD">
        <w:fldChar w:fldCharType="begin"/>
      </w:r>
      <w:r w:rsidR="00B564BD">
        <w:instrText xml:space="preserve"> SEQ Табела \* ARABIC </w:instrText>
      </w:r>
      <w:r w:rsidR="00B564BD">
        <w:fldChar w:fldCharType="separate"/>
      </w:r>
      <w:r w:rsidR="00143A99">
        <w:rPr>
          <w:noProof/>
        </w:rPr>
        <w:t>5</w:t>
      </w:r>
      <w:r w:rsidR="00B564BD">
        <w:rPr>
          <w:noProof/>
        </w:rPr>
        <w:fldChar w:fldCharType="end"/>
      </w:r>
      <w:r w:rsidRPr="003D19F2">
        <w:t>.</w:t>
      </w:r>
      <w:r w:rsidR="006C7C00" w:rsidRPr="003D19F2">
        <w:t xml:space="preserve"> </w:t>
      </w:r>
      <w:r w:rsidRPr="003D19F2">
        <w:t>Р</w:t>
      </w:r>
      <w:r w:rsidR="006C7C00" w:rsidRPr="003D19F2">
        <w:t>езултати израчунавања SWQI на Локалитету 2</w:t>
      </w:r>
      <w:bookmarkEnd w:id="299"/>
    </w:p>
    <w:p w14:paraId="7E6D8FF3" w14:textId="77777777" w:rsidR="00080846" w:rsidRPr="00080846" w:rsidRDefault="00080846" w:rsidP="00080846">
      <w:pPr>
        <w:rPr>
          <w:sz w:val="10"/>
          <w:szCs w:val="10"/>
        </w:rPr>
      </w:pPr>
    </w:p>
    <w:tbl>
      <w:tblPr>
        <w:tblStyle w:val="TableGrid"/>
        <w:tblW w:w="0" w:type="auto"/>
        <w:tblInd w:w="108" w:type="dxa"/>
        <w:tblLook w:val="04A0" w:firstRow="1" w:lastRow="0" w:firstColumn="1" w:lastColumn="0" w:noHBand="0" w:noVBand="1"/>
      </w:tblPr>
      <w:tblGrid>
        <w:gridCol w:w="4627"/>
        <w:gridCol w:w="2461"/>
      </w:tblGrid>
      <w:tr w:rsidR="003D19F2" w:rsidRPr="003D19F2" w14:paraId="59E49EC1" w14:textId="77777777" w:rsidTr="00681A6D">
        <w:tc>
          <w:tcPr>
            <w:tcW w:w="4627" w:type="dxa"/>
          </w:tcPr>
          <w:p w14:paraId="0539617C"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Датум узорковања 26.11.2015.</w:t>
            </w:r>
          </w:p>
          <w:p w14:paraId="055D9423"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PV491115</w:t>
            </w:r>
          </w:p>
        </w:tc>
        <w:tc>
          <w:tcPr>
            <w:tcW w:w="2461" w:type="dxa"/>
          </w:tcPr>
          <w:p w14:paraId="7208BE21"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Река Криваја</w:t>
            </w:r>
          </w:p>
          <w:p w14:paraId="5472F9C3"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Мост у Градском парку</w:t>
            </w:r>
          </w:p>
        </w:tc>
      </w:tr>
      <w:tr w:rsidR="003D19F2" w:rsidRPr="003D19F2" w14:paraId="0CC13368" w14:textId="77777777" w:rsidTr="00681A6D">
        <w:tc>
          <w:tcPr>
            <w:tcW w:w="4627" w:type="dxa"/>
          </w:tcPr>
          <w:p w14:paraId="32AB480D" w14:textId="77777777" w:rsidR="006C7C00" w:rsidRPr="003D19F2" w:rsidRDefault="006C7C00" w:rsidP="00681A6D">
            <w:pPr>
              <w:jc w:val="center"/>
              <w:rPr>
                <w:rFonts w:cs="Calibri Light"/>
                <w:b/>
                <w:sz w:val="18"/>
                <w:szCs w:val="18"/>
                <w:lang w:val="sr-Cyrl-RS"/>
              </w:rPr>
            </w:pPr>
            <w:r w:rsidRPr="003D19F2">
              <w:rPr>
                <w:rFonts w:cs="Calibri Light"/>
                <w:b/>
                <w:sz w:val="18"/>
                <w:szCs w:val="18"/>
                <w:lang w:val="sr-Cyrl-RS"/>
              </w:rPr>
              <w:t>Параметри</w:t>
            </w:r>
          </w:p>
          <w:p w14:paraId="6FF7F0D0" w14:textId="77777777" w:rsidR="006C7C00" w:rsidRPr="003D19F2" w:rsidRDefault="006C7C00" w:rsidP="00681A6D">
            <w:pPr>
              <w:jc w:val="center"/>
              <w:rPr>
                <w:rFonts w:cs="Calibri Light"/>
                <w:b/>
                <w:sz w:val="18"/>
                <w:szCs w:val="18"/>
                <w:lang w:val="sr-Cyrl-RS"/>
              </w:rPr>
            </w:pPr>
            <w:r w:rsidRPr="003D19F2">
              <w:rPr>
                <w:rFonts w:cs="Calibri Light"/>
                <w:b/>
                <w:sz w:val="18"/>
                <w:szCs w:val="18"/>
                <w:lang w:val="sr-Cyrl-RS"/>
              </w:rPr>
              <w:t>(јединица мере)</w:t>
            </w:r>
          </w:p>
        </w:tc>
        <w:tc>
          <w:tcPr>
            <w:tcW w:w="2461" w:type="dxa"/>
          </w:tcPr>
          <w:p w14:paraId="15DE5074" w14:textId="77777777" w:rsidR="006C7C00" w:rsidRPr="003D19F2" w:rsidRDefault="006C7C00" w:rsidP="00681A6D">
            <w:pPr>
              <w:jc w:val="center"/>
              <w:rPr>
                <w:rFonts w:cs="Calibri Light"/>
                <w:b/>
                <w:sz w:val="18"/>
                <w:szCs w:val="18"/>
                <w:lang w:val="sr-Cyrl-RS"/>
              </w:rPr>
            </w:pPr>
            <w:r w:rsidRPr="003D19F2">
              <w:rPr>
                <w:rFonts w:cs="Calibri Light"/>
                <w:b/>
                <w:sz w:val="18"/>
                <w:szCs w:val="18"/>
                <w:lang w:val="sr-Cyrl-RS"/>
              </w:rPr>
              <w:t xml:space="preserve">Резултати </w:t>
            </w:r>
          </w:p>
        </w:tc>
      </w:tr>
      <w:tr w:rsidR="003D19F2" w:rsidRPr="003D19F2" w14:paraId="436A0D12" w14:textId="77777777" w:rsidTr="00681A6D">
        <w:tc>
          <w:tcPr>
            <w:tcW w:w="4627" w:type="dxa"/>
          </w:tcPr>
          <w:p w14:paraId="6ADDD846" w14:textId="77777777" w:rsidR="006C7C00" w:rsidRPr="003D19F2" w:rsidRDefault="006C7C00" w:rsidP="00681A6D">
            <w:pPr>
              <w:rPr>
                <w:rFonts w:cs="Calibri Light"/>
                <w:sz w:val="18"/>
                <w:szCs w:val="18"/>
                <w:lang w:val="sr-Cyrl-RS"/>
              </w:rPr>
            </w:pPr>
            <w:r w:rsidRPr="003D19F2">
              <w:rPr>
                <w:rFonts w:cs="Calibri Light"/>
                <w:sz w:val="18"/>
                <w:szCs w:val="18"/>
                <w:lang w:val="sr-Cyrl-RS"/>
              </w:rPr>
              <w:t>Температура воде (</w:t>
            </w:r>
            <w:r w:rsidRPr="003D19F2">
              <w:rPr>
                <w:rFonts w:cs="Calibri Light"/>
                <w:sz w:val="18"/>
                <w:szCs w:val="18"/>
                <w:vertAlign w:val="superscript"/>
                <w:lang w:val="sr-Cyrl-RS"/>
              </w:rPr>
              <w:t>0</w:t>
            </w:r>
            <w:r w:rsidRPr="003D19F2">
              <w:rPr>
                <w:rFonts w:cs="Calibri Light"/>
                <w:sz w:val="18"/>
                <w:szCs w:val="18"/>
                <w:lang w:val="sr-Cyrl-RS"/>
              </w:rPr>
              <w:t>С)</w:t>
            </w:r>
          </w:p>
        </w:tc>
        <w:tc>
          <w:tcPr>
            <w:tcW w:w="2461" w:type="dxa"/>
          </w:tcPr>
          <w:p w14:paraId="5BBED7CF"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6.8</w:t>
            </w:r>
          </w:p>
        </w:tc>
      </w:tr>
      <w:tr w:rsidR="003D19F2" w:rsidRPr="003D19F2" w14:paraId="468C814C" w14:textId="77777777" w:rsidTr="00681A6D">
        <w:tc>
          <w:tcPr>
            <w:tcW w:w="4627" w:type="dxa"/>
          </w:tcPr>
          <w:p w14:paraId="56844274" w14:textId="77777777" w:rsidR="006C7C00" w:rsidRPr="003D19F2" w:rsidRDefault="006C7C00" w:rsidP="00681A6D">
            <w:pPr>
              <w:rPr>
                <w:rFonts w:cs="Calibri Light"/>
                <w:sz w:val="18"/>
                <w:szCs w:val="18"/>
                <w:lang w:val="sr-Cyrl-RS"/>
              </w:rPr>
            </w:pPr>
            <w:r w:rsidRPr="003D19F2">
              <w:rPr>
                <w:rFonts w:cs="Calibri Light"/>
                <w:sz w:val="18"/>
                <w:szCs w:val="18"/>
                <w:lang w:val="sr-Cyrl-RS"/>
              </w:rPr>
              <w:t>рН вредност</w:t>
            </w:r>
          </w:p>
        </w:tc>
        <w:tc>
          <w:tcPr>
            <w:tcW w:w="2461" w:type="dxa"/>
          </w:tcPr>
          <w:p w14:paraId="2AF650F5"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8.05</w:t>
            </w:r>
          </w:p>
        </w:tc>
      </w:tr>
      <w:tr w:rsidR="003D19F2" w:rsidRPr="003D19F2" w14:paraId="5A1D3A74" w14:textId="77777777" w:rsidTr="00681A6D">
        <w:tc>
          <w:tcPr>
            <w:tcW w:w="4627" w:type="dxa"/>
          </w:tcPr>
          <w:p w14:paraId="17492697" w14:textId="77777777" w:rsidR="006C7C00" w:rsidRPr="003D19F2" w:rsidRDefault="006C7C00" w:rsidP="00681A6D">
            <w:pPr>
              <w:rPr>
                <w:rFonts w:cs="Calibri Light"/>
                <w:sz w:val="18"/>
                <w:szCs w:val="18"/>
                <w:lang w:val="sr-Cyrl-RS"/>
              </w:rPr>
            </w:pPr>
            <w:r w:rsidRPr="003D19F2">
              <w:rPr>
                <w:rFonts w:cs="Calibri Light"/>
                <w:sz w:val="18"/>
                <w:szCs w:val="18"/>
                <w:lang w:val="sr-Cyrl-RS"/>
              </w:rPr>
              <w:t>Електрична проводност (</w:t>
            </w:r>
            <w:r w:rsidRPr="003D19F2">
              <w:rPr>
                <w:rFonts w:ascii="Adobe Arabic" w:hAnsi="Adobe Arabic" w:cs="Adobe Arabic"/>
                <w:sz w:val="18"/>
                <w:szCs w:val="18"/>
                <w:lang w:val="sr-Cyrl-RS"/>
              </w:rPr>
              <w:t>µ</w:t>
            </w:r>
            <w:r w:rsidRPr="003D19F2">
              <w:rPr>
                <w:rFonts w:cs="Calibri Light"/>
                <w:sz w:val="18"/>
                <w:szCs w:val="18"/>
                <w:lang w:val="sr-Cyrl-RS"/>
              </w:rPr>
              <w:t>S/cm)</w:t>
            </w:r>
          </w:p>
        </w:tc>
        <w:tc>
          <w:tcPr>
            <w:tcW w:w="2461" w:type="dxa"/>
          </w:tcPr>
          <w:p w14:paraId="6C5A2A7F"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1534</w:t>
            </w:r>
          </w:p>
        </w:tc>
      </w:tr>
      <w:tr w:rsidR="003D19F2" w:rsidRPr="003D19F2" w14:paraId="079CA635" w14:textId="77777777" w:rsidTr="00681A6D">
        <w:tc>
          <w:tcPr>
            <w:tcW w:w="4627" w:type="dxa"/>
          </w:tcPr>
          <w:p w14:paraId="2E5858C5" w14:textId="77777777" w:rsidR="006C7C00" w:rsidRPr="003D19F2" w:rsidRDefault="006C7C00" w:rsidP="00681A6D">
            <w:pPr>
              <w:rPr>
                <w:rFonts w:cs="Calibri Light"/>
                <w:sz w:val="18"/>
                <w:szCs w:val="18"/>
                <w:lang w:val="sr-Cyrl-RS"/>
              </w:rPr>
            </w:pPr>
            <w:r w:rsidRPr="003D19F2">
              <w:rPr>
                <w:rFonts w:cs="Calibri Light"/>
                <w:sz w:val="18"/>
                <w:szCs w:val="18"/>
                <w:lang w:val="sr-Cyrl-RS"/>
              </w:rPr>
              <w:t>Засићеност кисеоником (%)</w:t>
            </w:r>
          </w:p>
        </w:tc>
        <w:tc>
          <w:tcPr>
            <w:tcW w:w="2461" w:type="dxa"/>
          </w:tcPr>
          <w:p w14:paraId="0E52553C"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21.8</w:t>
            </w:r>
          </w:p>
        </w:tc>
      </w:tr>
      <w:tr w:rsidR="003D19F2" w:rsidRPr="003D19F2" w14:paraId="13801CE8" w14:textId="77777777" w:rsidTr="00681A6D">
        <w:tc>
          <w:tcPr>
            <w:tcW w:w="4627" w:type="dxa"/>
          </w:tcPr>
          <w:p w14:paraId="1FA0F6B4" w14:textId="77777777" w:rsidR="006C7C00" w:rsidRPr="003D19F2" w:rsidRDefault="006C7C00" w:rsidP="00681A6D">
            <w:pPr>
              <w:rPr>
                <w:rFonts w:cs="Calibri Light"/>
                <w:sz w:val="18"/>
                <w:szCs w:val="18"/>
                <w:lang w:val="sr-Cyrl-RS"/>
              </w:rPr>
            </w:pPr>
            <w:r w:rsidRPr="003D19F2">
              <w:rPr>
                <w:rFonts w:cs="Calibri Light"/>
                <w:sz w:val="18"/>
                <w:szCs w:val="18"/>
                <w:lang w:val="sr-Cyrl-RS"/>
              </w:rPr>
              <w:t>BPK</w:t>
            </w:r>
            <w:r w:rsidRPr="003D19F2">
              <w:rPr>
                <w:rFonts w:cs="Calibri Light"/>
                <w:sz w:val="18"/>
                <w:szCs w:val="18"/>
                <w:vertAlign w:val="subscript"/>
                <w:lang w:val="sr-Cyrl-RS"/>
              </w:rPr>
              <w:t xml:space="preserve">5 </w:t>
            </w:r>
            <w:r w:rsidRPr="003D19F2">
              <w:rPr>
                <w:rFonts w:cs="Calibri Light"/>
                <w:sz w:val="18"/>
                <w:szCs w:val="18"/>
                <w:lang w:val="sr-Cyrl-RS"/>
              </w:rPr>
              <w:t>(mg/L)</w:t>
            </w:r>
          </w:p>
        </w:tc>
        <w:tc>
          <w:tcPr>
            <w:tcW w:w="2461" w:type="dxa"/>
          </w:tcPr>
          <w:p w14:paraId="7D251ABF"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8</w:t>
            </w:r>
          </w:p>
        </w:tc>
      </w:tr>
      <w:tr w:rsidR="003D19F2" w:rsidRPr="003D19F2" w14:paraId="2770ADF3" w14:textId="77777777" w:rsidTr="00681A6D">
        <w:tc>
          <w:tcPr>
            <w:tcW w:w="4627" w:type="dxa"/>
          </w:tcPr>
          <w:p w14:paraId="34E1AC26" w14:textId="77777777" w:rsidR="006C7C00" w:rsidRPr="003D19F2" w:rsidRDefault="006C7C00" w:rsidP="00681A6D">
            <w:pPr>
              <w:rPr>
                <w:rFonts w:cs="Calibri Light"/>
                <w:sz w:val="18"/>
                <w:szCs w:val="18"/>
                <w:lang w:val="sr-Cyrl-RS"/>
              </w:rPr>
            </w:pPr>
            <w:r w:rsidRPr="003D19F2">
              <w:rPr>
                <w:rFonts w:cs="Calibri Light"/>
                <w:sz w:val="18"/>
                <w:szCs w:val="18"/>
                <w:lang w:val="sr-Cyrl-RS"/>
              </w:rPr>
              <w:t>Суспендоване материје (mg/L)</w:t>
            </w:r>
          </w:p>
        </w:tc>
        <w:tc>
          <w:tcPr>
            <w:tcW w:w="2461" w:type="dxa"/>
          </w:tcPr>
          <w:p w14:paraId="50960CAA"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w:t>
            </w:r>
          </w:p>
        </w:tc>
      </w:tr>
      <w:tr w:rsidR="003D19F2" w:rsidRPr="003D19F2" w14:paraId="431C4D21" w14:textId="77777777" w:rsidTr="00681A6D">
        <w:tc>
          <w:tcPr>
            <w:tcW w:w="4627" w:type="dxa"/>
          </w:tcPr>
          <w:p w14:paraId="28CE151A" w14:textId="77777777" w:rsidR="006C7C00" w:rsidRPr="003D19F2" w:rsidRDefault="006C7C00" w:rsidP="00681A6D">
            <w:pPr>
              <w:rPr>
                <w:rFonts w:cs="Calibri Light"/>
                <w:sz w:val="18"/>
                <w:szCs w:val="18"/>
                <w:lang w:val="sr-Cyrl-RS"/>
              </w:rPr>
            </w:pPr>
            <w:r w:rsidRPr="003D19F2">
              <w:rPr>
                <w:rFonts w:cs="Calibri Light"/>
                <w:sz w:val="18"/>
                <w:szCs w:val="18"/>
                <w:lang w:val="sr-Cyrl-RS"/>
              </w:rPr>
              <w:t>Укупни оксиди азота (mg/L)</w:t>
            </w:r>
          </w:p>
        </w:tc>
        <w:tc>
          <w:tcPr>
            <w:tcW w:w="2461" w:type="dxa"/>
          </w:tcPr>
          <w:p w14:paraId="050C4769"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111.5</w:t>
            </w:r>
          </w:p>
        </w:tc>
      </w:tr>
      <w:tr w:rsidR="003D19F2" w:rsidRPr="003D19F2" w14:paraId="2734FACA" w14:textId="77777777" w:rsidTr="00681A6D">
        <w:tc>
          <w:tcPr>
            <w:tcW w:w="4627" w:type="dxa"/>
          </w:tcPr>
          <w:p w14:paraId="2FC7B77E" w14:textId="77777777" w:rsidR="006C7C00" w:rsidRPr="003D19F2" w:rsidRDefault="006C7C00" w:rsidP="00681A6D">
            <w:pPr>
              <w:rPr>
                <w:rFonts w:cs="Calibri Light"/>
                <w:sz w:val="18"/>
                <w:szCs w:val="18"/>
                <w:lang w:val="sr-Cyrl-RS"/>
              </w:rPr>
            </w:pPr>
            <w:r w:rsidRPr="003D19F2">
              <w:rPr>
                <w:rFonts w:cs="Calibri Light"/>
                <w:sz w:val="18"/>
                <w:szCs w:val="18"/>
                <w:lang w:val="sr-Cyrl-RS"/>
              </w:rPr>
              <w:t>Ортофосфати (mg/L)</w:t>
            </w:r>
          </w:p>
        </w:tc>
        <w:tc>
          <w:tcPr>
            <w:tcW w:w="2461" w:type="dxa"/>
          </w:tcPr>
          <w:p w14:paraId="1BD721B6"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w:t>
            </w:r>
          </w:p>
        </w:tc>
      </w:tr>
      <w:tr w:rsidR="003D19F2" w:rsidRPr="003D19F2" w14:paraId="12D657ED" w14:textId="77777777" w:rsidTr="00681A6D">
        <w:tc>
          <w:tcPr>
            <w:tcW w:w="4627" w:type="dxa"/>
          </w:tcPr>
          <w:p w14:paraId="3685EFA6" w14:textId="77777777" w:rsidR="006C7C00" w:rsidRPr="003D19F2" w:rsidRDefault="006C7C00" w:rsidP="00681A6D">
            <w:pPr>
              <w:rPr>
                <w:rFonts w:cs="Calibri Light"/>
                <w:sz w:val="18"/>
                <w:szCs w:val="18"/>
                <w:lang w:val="sr-Cyrl-RS"/>
              </w:rPr>
            </w:pPr>
            <w:r w:rsidRPr="003D19F2">
              <w:rPr>
                <w:rFonts w:cs="Calibri Light"/>
                <w:sz w:val="18"/>
                <w:szCs w:val="18"/>
                <w:lang w:val="sr-Cyrl-RS"/>
              </w:rPr>
              <w:t>Амонијачни азот (mg/L)</w:t>
            </w:r>
          </w:p>
        </w:tc>
        <w:tc>
          <w:tcPr>
            <w:tcW w:w="2461" w:type="dxa"/>
          </w:tcPr>
          <w:p w14:paraId="4B478C18"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1.093</w:t>
            </w:r>
          </w:p>
        </w:tc>
      </w:tr>
      <w:tr w:rsidR="003D19F2" w:rsidRPr="003D19F2" w14:paraId="31DCA5BD" w14:textId="77777777" w:rsidTr="00681A6D">
        <w:tc>
          <w:tcPr>
            <w:tcW w:w="4627" w:type="dxa"/>
          </w:tcPr>
          <w:p w14:paraId="43F7E575" w14:textId="77777777" w:rsidR="006C7C00" w:rsidRPr="003D19F2" w:rsidRDefault="006C7C00" w:rsidP="00681A6D">
            <w:pPr>
              <w:rPr>
                <w:rFonts w:cs="Calibri Light"/>
                <w:sz w:val="18"/>
                <w:szCs w:val="18"/>
                <w:lang w:val="sr-Cyrl-RS"/>
              </w:rPr>
            </w:pPr>
            <w:r w:rsidRPr="003D19F2">
              <w:rPr>
                <w:rFonts w:cs="Calibri Light"/>
                <w:sz w:val="18"/>
                <w:szCs w:val="18"/>
                <w:lang w:val="sr-Cyrl-RS"/>
              </w:rPr>
              <w:t>Највероватнији број колиформних клица</w:t>
            </w:r>
          </w:p>
        </w:tc>
        <w:tc>
          <w:tcPr>
            <w:tcW w:w="2461" w:type="dxa"/>
          </w:tcPr>
          <w:p w14:paraId="182A827D"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w:t>
            </w:r>
          </w:p>
        </w:tc>
      </w:tr>
      <w:tr w:rsidR="003D19F2" w:rsidRPr="003D19F2" w14:paraId="0001B799" w14:textId="77777777" w:rsidTr="00681A6D">
        <w:tc>
          <w:tcPr>
            <w:tcW w:w="4627" w:type="dxa"/>
          </w:tcPr>
          <w:p w14:paraId="78CF2391" w14:textId="77777777" w:rsidR="006C7C00" w:rsidRPr="003D19F2" w:rsidRDefault="006C7C00" w:rsidP="00681A6D">
            <w:pPr>
              <w:rPr>
                <w:rFonts w:cs="Calibri Light"/>
                <w:b/>
                <w:sz w:val="18"/>
                <w:szCs w:val="18"/>
                <w:lang w:val="sr-Cyrl-RS"/>
              </w:rPr>
            </w:pPr>
            <w:r w:rsidRPr="003D19F2">
              <w:rPr>
                <w:rFonts w:cs="Adobe Arabic"/>
                <w:b/>
                <w:sz w:val="18"/>
                <w:szCs w:val="18"/>
                <w:lang w:val="sr-Cyrl-RS"/>
              </w:rPr>
              <w:t>∑</w:t>
            </w:r>
            <w:r w:rsidRPr="003D19F2">
              <w:rPr>
                <w:rFonts w:cs="Calibri Light"/>
                <w:b/>
                <w:sz w:val="18"/>
                <w:szCs w:val="18"/>
                <w:lang w:val="sr-Cyrl-RS"/>
              </w:rPr>
              <w:t xml:space="preserve"> SWQI</w:t>
            </w:r>
          </w:p>
        </w:tc>
        <w:tc>
          <w:tcPr>
            <w:tcW w:w="2461" w:type="dxa"/>
            <w:shd w:val="clear" w:color="auto" w:fill="FF0000"/>
          </w:tcPr>
          <w:p w14:paraId="3D945EB2" w14:textId="77777777" w:rsidR="006C7C00" w:rsidRPr="003D19F2" w:rsidRDefault="006C7C00" w:rsidP="00681A6D">
            <w:pPr>
              <w:jc w:val="center"/>
              <w:rPr>
                <w:rFonts w:cs="Calibri Light"/>
                <w:b/>
                <w:sz w:val="18"/>
                <w:szCs w:val="18"/>
                <w:lang w:val="sr-Cyrl-RS"/>
              </w:rPr>
            </w:pPr>
            <w:r w:rsidRPr="003D19F2">
              <w:rPr>
                <w:rFonts w:cs="Calibri Light"/>
                <w:b/>
                <w:sz w:val="18"/>
                <w:szCs w:val="18"/>
                <w:lang w:val="sr-Cyrl-RS"/>
              </w:rPr>
              <w:t>27</w:t>
            </w:r>
          </w:p>
        </w:tc>
      </w:tr>
    </w:tbl>
    <w:p w14:paraId="5CED0F65" w14:textId="77777777" w:rsidR="006C7C00" w:rsidRPr="00FF45C9" w:rsidRDefault="006C7C00" w:rsidP="006C7C00">
      <w:pPr>
        <w:rPr>
          <w:rFonts w:cs="Calibri Light"/>
        </w:rPr>
      </w:pPr>
    </w:p>
    <w:p w14:paraId="0D7472FB" w14:textId="77777777" w:rsidR="006C7C00" w:rsidRPr="003D19F2" w:rsidRDefault="006C7C00" w:rsidP="006C7C00">
      <w:pPr>
        <w:rPr>
          <w:rFonts w:cs="Calibri Light"/>
        </w:rPr>
      </w:pPr>
      <w:r w:rsidRPr="003D19F2">
        <w:rPr>
          <w:rFonts w:cs="Calibri Light"/>
        </w:rPr>
        <w:t>Усвојене су вредности за описани индикатор квалитета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1843"/>
        <w:gridCol w:w="708"/>
      </w:tblGrid>
      <w:tr w:rsidR="003D19F2" w:rsidRPr="003D19F2" w14:paraId="771ABEDE" w14:textId="77777777" w:rsidTr="00681A6D">
        <w:tc>
          <w:tcPr>
            <w:tcW w:w="2093" w:type="dxa"/>
          </w:tcPr>
          <w:p w14:paraId="0DCA55B4" w14:textId="77777777" w:rsidR="006C7C00" w:rsidRPr="003D19F2" w:rsidRDefault="006C7C00" w:rsidP="00681A6D">
            <w:pPr>
              <w:rPr>
                <w:rFonts w:cs="Calibri Light"/>
                <w:sz w:val="16"/>
                <w:szCs w:val="16"/>
                <w:lang w:val="sr-Cyrl-RS"/>
              </w:rPr>
            </w:pPr>
            <w:r w:rsidRPr="003D19F2">
              <w:rPr>
                <w:rFonts w:cs="Calibri Light"/>
                <w:sz w:val="16"/>
                <w:szCs w:val="16"/>
                <w:lang w:val="sr-Cyrl-RS"/>
              </w:rPr>
              <w:t>SWQI = 90 - 100</w:t>
            </w:r>
          </w:p>
        </w:tc>
        <w:tc>
          <w:tcPr>
            <w:tcW w:w="1843" w:type="dxa"/>
          </w:tcPr>
          <w:p w14:paraId="2646985C" w14:textId="77777777" w:rsidR="006C7C00" w:rsidRPr="003D19F2" w:rsidRDefault="006C7C00" w:rsidP="00681A6D">
            <w:pPr>
              <w:rPr>
                <w:rFonts w:cs="Calibri Light"/>
                <w:sz w:val="16"/>
                <w:szCs w:val="16"/>
                <w:lang w:val="sr-Cyrl-RS"/>
              </w:rPr>
            </w:pPr>
            <w:r w:rsidRPr="003D19F2">
              <w:rPr>
                <w:rFonts w:cs="Calibri Light"/>
                <w:sz w:val="16"/>
                <w:szCs w:val="16"/>
                <w:lang w:val="sr-Cyrl-RS"/>
              </w:rPr>
              <w:t>Одличан</w:t>
            </w:r>
          </w:p>
        </w:tc>
        <w:tc>
          <w:tcPr>
            <w:tcW w:w="708" w:type="dxa"/>
            <w:shd w:val="clear" w:color="auto" w:fill="1F497D" w:themeFill="text2"/>
          </w:tcPr>
          <w:p w14:paraId="7D4FBD36" w14:textId="77777777" w:rsidR="006C7C00" w:rsidRPr="003D19F2" w:rsidRDefault="006C7C00" w:rsidP="00681A6D">
            <w:pPr>
              <w:rPr>
                <w:rFonts w:cs="Calibri Light"/>
                <w:sz w:val="16"/>
                <w:szCs w:val="16"/>
                <w:lang w:val="sr-Cyrl-RS"/>
              </w:rPr>
            </w:pPr>
          </w:p>
        </w:tc>
      </w:tr>
      <w:tr w:rsidR="003D19F2" w:rsidRPr="003D19F2" w14:paraId="193D12A5" w14:textId="77777777" w:rsidTr="00681A6D">
        <w:tc>
          <w:tcPr>
            <w:tcW w:w="2093" w:type="dxa"/>
          </w:tcPr>
          <w:p w14:paraId="58194D66" w14:textId="77777777" w:rsidR="006C7C00" w:rsidRPr="003D19F2" w:rsidRDefault="006C7C00" w:rsidP="00681A6D">
            <w:pPr>
              <w:rPr>
                <w:rFonts w:cs="Calibri Light"/>
                <w:sz w:val="16"/>
                <w:szCs w:val="16"/>
                <w:lang w:val="sr-Cyrl-RS"/>
              </w:rPr>
            </w:pPr>
            <w:r w:rsidRPr="003D19F2">
              <w:rPr>
                <w:rFonts w:cs="Calibri Light"/>
                <w:sz w:val="16"/>
                <w:szCs w:val="16"/>
                <w:lang w:val="sr-Cyrl-RS"/>
              </w:rPr>
              <w:t>SWQI = 84 – 89</w:t>
            </w:r>
          </w:p>
        </w:tc>
        <w:tc>
          <w:tcPr>
            <w:tcW w:w="1843" w:type="dxa"/>
          </w:tcPr>
          <w:p w14:paraId="5DBB1A8B" w14:textId="77777777" w:rsidR="006C7C00" w:rsidRPr="003D19F2" w:rsidRDefault="006C7C00" w:rsidP="00681A6D">
            <w:pPr>
              <w:rPr>
                <w:rFonts w:cs="Calibri Light"/>
                <w:sz w:val="16"/>
                <w:szCs w:val="16"/>
                <w:lang w:val="sr-Cyrl-RS"/>
              </w:rPr>
            </w:pPr>
            <w:r w:rsidRPr="003D19F2">
              <w:rPr>
                <w:rFonts w:cs="Calibri Light"/>
                <w:sz w:val="16"/>
                <w:szCs w:val="16"/>
                <w:lang w:val="sr-Cyrl-RS"/>
              </w:rPr>
              <w:t>Веома добар</w:t>
            </w:r>
          </w:p>
        </w:tc>
        <w:tc>
          <w:tcPr>
            <w:tcW w:w="708" w:type="dxa"/>
            <w:shd w:val="clear" w:color="auto" w:fill="548DD4" w:themeFill="text2" w:themeFillTint="99"/>
          </w:tcPr>
          <w:p w14:paraId="6DF63430" w14:textId="77777777" w:rsidR="006C7C00" w:rsidRPr="003D19F2" w:rsidRDefault="006C7C00" w:rsidP="00681A6D">
            <w:pPr>
              <w:rPr>
                <w:rFonts w:cs="Calibri Light"/>
                <w:sz w:val="16"/>
                <w:szCs w:val="16"/>
                <w:lang w:val="sr-Cyrl-RS"/>
              </w:rPr>
            </w:pPr>
          </w:p>
        </w:tc>
      </w:tr>
      <w:tr w:rsidR="003D19F2" w:rsidRPr="003D19F2" w14:paraId="2F929F08" w14:textId="77777777" w:rsidTr="00681A6D">
        <w:tc>
          <w:tcPr>
            <w:tcW w:w="2093" w:type="dxa"/>
          </w:tcPr>
          <w:p w14:paraId="57010B7F" w14:textId="77777777" w:rsidR="006C7C00" w:rsidRPr="003D19F2" w:rsidRDefault="006C7C00" w:rsidP="00681A6D">
            <w:pPr>
              <w:rPr>
                <w:rFonts w:cs="Calibri Light"/>
                <w:sz w:val="16"/>
                <w:szCs w:val="16"/>
                <w:lang w:val="sr-Cyrl-RS"/>
              </w:rPr>
            </w:pPr>
            <w:r w:rsidRPr="003D19F2">
              <w:rPr>
                <w:rFonts w:cs="Calibri Light"/>
                <w:sz w:val="16"/>
                <w:szCs w:val="16"/>
                <w:lang w:val="sr-Cyrl-RS"/>
              </w:rPr>
              <w:t>SWQI = 72 – 83</w:t>
            </w:r>
          </w:p>
        </w:tc>
        <w:tc>
          <w:tcPr>
            <w:tcW w:w="1843" w:type="dxa"/>
          </w:tcPr>
          <w:p w14:paraId="5E22F2E2" w14:textId="77777777" w:rsidR="006C7C00" w:rsidRPr="003D19F2" w:rsidRDefault="006C7C00" w:rsidP="00681A6D">
            <w:pPr>
              <w:rPr>
                <w:rFonts w:cs="Calibri Light"/>
                <w:sz w:val="16"/>
                <w:szCs w:val="16"/>
                <w:lang w:val="sr-Cyrl-RS"/>
              </w:rPr>
            </w:pPr>
            <w:r w:rsidRPr="003D19F2">
              <w:rPr>
                <w:rFonts w:cs="Calibri Light"/>
                <w:sz w:val="16"/>
                <w:szCs w:val="16"/>
                <w:lang w:val="sr-Cyrl-RS"/>
              </w:rPr>
              <w:t>Добар</w:t>
            </w:r>
          </w:p>
        </w:tc>
        <w:tc>
          <w:tcPr>
            <w:tcW w:w="708" w:type="dxa"/>
            <w:shd w:val="clear" w:color="auto" w:fill="76923C" w:themeFill="accent3" w:themeFillShade="BF"/>
          </w:tcPr>
          <w:p w14:paraId="7DCCA994" w14:textId="77777777" w:rsidR="006C7C00" w:rsidRPr="003D19F2" w:rsidRDefault="006C7C00" w:rsidP="00681A6D">
            <w:pPr>
              <w:rPr>
                <w:rFonts w:cs="Calibri Light"/>
                <w:sz w:val="16"/>
                <w:szCs w:val="16"/>
                <w:lang w:val="sr-Cyrl-RS"/>
              </w:rPr>
            </w:pPr>
          </w:p>
        </w:tc>
      </w:tr>
      <w:tr w:rsidR="003D19F2" w:rsidRPr="003D19F2" w14:paraId="36478593" w14:textId="77777777" w:rsidTr="00681A6D">
        <w:tc>
          <w:tcPr>
            <w:tcW w:w="2093" w:type="dxa"/>
          </w:tcPr>
          <w:p w14:paraId="26EBD0F2" w14:textId="77777777" w:rsidR="006C7C00" w:rsidRPr="003D19F2" w:rsidRDefault="006C7C00" w:rsidP="00681A6D">
            <w:pPr>
              <w:rPr>
                <w:rFonts w:cs="Calibri Light"/>
                <w:sz w:val="16"/>
                <w:szCs w:val="16"/>
                <w:lang w:val="sr-Cyrl-RS"/>
              </w:rPr>
            </w:pPr>
            <w:r w:rsidRPr="003D19F2">
              <w:rPr>
                <w:rFonts w:cs="Calibri Light"/>
                <w:sz w:val="16"/>
                <w:szCs w:val="16"/>
                <w:lang w:val="sr-Cyrl-RS"/>
              </w:rPr>
              <w:t>SWQI = 39 – 71</w:t>
            </w:r>
          </w:p>
        </w:tc>
        <w:tc>
          <w:tcPr>
            <w:tcW w:w="1843" w:type="dxa"/>
          </w:tcPr>
          <w:p w14:paraId="3FBBA1FD" w14:textId="77777777" w:rsidR="006C7C00" w:rsidRPr="003D19F2" w:rsidRDefault="006C7C00" w:rsidP="00681A6D">
            <w:pPr>
              <w:rPr>
                <w:rFonts w:cs="Calibri Light"/>
                <w:sz w:val="16"/>
                <w:szCs w:val="16"/>
                <w:lang w:val="sr-Cyrl-RS"/>
              </w:rPr>
            </w:pPr>
            <w:r w:rsidRPr="003D19F2">
              <w:rPr>
                <w:rFonts w:cs="Calibri Light"/>
                <w:sz w:val="16"/>
                <w:szCs w:val="16"/>
                <w:lang w:val="sr-Cyrl-RS"/>
              </w:rPr>
              <w:t>Лош</w:t>
            </w:r>
          </w:p>
        </w:tc>
        <w:tc>
          <w:tcPr>
            <w:tcW w:w="708" w:type="dxa"/>
            <w:shd w:val="clear" w:color="auto" w:fill="FFFF00"/>
          </w:tcPr>
          <w:p w14:paraId="1C424B17" w14:textId="77777777" w:rsidR="006C7C00" w:rsidRPr="003D19F2" w:rsidRDefault="006C7C00" w:rsidP="00681A6D">
            <w:pPr>
              <w:rPr>
                <w:rFonts w:cs="Calibri Light"/>
                <w:sz w:val="16"/>
                <w:szCs w:val="16"/>
                <w:lang w:val="sr-Cyrl-RS"/>
              </w:rPr>
            </w:pPr>
          </w:p>
        </w:tc>
      </w:tr>
      <w:tr w:rsidR="003D19F2" w:rsidRPr="003D19F2" w14:paraId="77E4B795" w14:textId="77777777" w:rsidTr="00681A6D">
        <w:tc>
          <w:tcPr>
            <w:tcW w:w="2093" w:type="dxa"/>
          </w:tcPr>
          <w:p w14:paraId="70DC3888" w14:textId="77777777" w:rsidR="006C7C00" w:rsidRPr="003D19F2" w:rsidRDefault="006C7C00" w:rsidP="00681A6D">
            <w:pPr>
              <w:rPr>
                <w:rFonts w:cs="Calibri Light"/>
                <w:sz w:val="16"/>
                <w:szCs w:val="16"/>
                <w:lang w:val="sr-Cyrl-RS"/>
              </w:rPr>
            </w:pPr>
            <w:r w:rsidRPr="003D19F2">
              <w:rPr>
                <w:rFonts w:cs="Calibri Light"/>
                <w:sz w:val="16"/>
                <w:szCs w:val="16"/>
                <w:lang w:val="sr-Cyrl-RS"/>
              </w:rPr>
              <w:t>SWQI = 0 - 38</w:t>
            </w:r>
          </w:p>
        </w:tc>
        <w:tc>
          <w:tcPr>
            <w:tcW w:w="1843" w:type="dxa"/>
          </w:tcPr>
          <w:p w14:paraId="4B71BB55" w14:textId="77777777" w:rsidR="006C7C00" w:rsidRPr="003D19F2" w:rsidRDefault="006C7C00" w:rsidP="00681A6D">
            <w:pPr>
              <w:rPr>
                <w:rFonts w:cs="Calibri Light"/>
                <w:sz w:val="16"/>
                <w:szCs w:val="16"/>
                <w:lang w:val="sr-Cyrl-RS"/>
              </w:rPr>
            </w:pPr>
            <w:r w:rsidRPr="003D19F2">
              <w:rPr>
                <w:rFonts w:cs="Calibri Light"/>
                <w:sz w:val="16"/>
                <w:szCs w:val="16"/>
                <w:lang w:val="sr-Cyrl-RS"/>
              </w:rPr>
              <w:t>Веома лош</w:t>
            </w:r>
          </w:p>
        </w:tc>
        <w:tc>
          <w:tcPr>
            <w:tcW w:w="708" w:type="dxa"/>
            <w:shd w:val="clear" w:color="auto" w:fill="FF0000"/>
          </w:tcPr>
          <w:p w14:paraId="652C8484" w14:textId="77777777" w:rsidR="006C7C00" w:rsidRPr="003D19F2" w:rsidRDefault="006C7C00" w:rsidP="00681A6D">
            <w:pPr>
              <w:rPr>
                <w:rFonts w:cs="Calibri Light"/>
                <w:sz w:val="16"/>
                <w:szCs w:val="16"/>
                <w:lang w:val="sr-Cyrl-RS"/>
              </w:rPr>
            </w:pPr>
          </w:p>
        </w:tc>
      </w:tr>
    </w:tbl>
    <w:p w14:paraId="1C63C418" w14:textId="77777777" w:rsidR="006C7C00" w:rsidRPr="00FF45C9" w:rsidRDefault="006C7C00" w:rsidP="006C7C00">
      <w:pPr>
        <w:autoSpaceDE w:val="0"/>
        <w:autoSpaceDN w:val="0"/>
        <w:adjustRightInd w:val="0"/>
        <w:rPr>
          <w:b/>
        </w:rPr>
      </w:pPr>
    </w:p>
    <w:p w14:paraId="3A669506" w14:textId="77777777" w:rsidR="006C7C00" w:rsidRPr="003D19F2" w:rsidRDefault="006C7C00" w:rsidP="006C7C00">
      <w:pPr>
        <w:rPr>
          <w:rFonts w:cs="Calibri Light"/>
          <w:u w:val="single"/>
        </w:rPr>
      </w:pPr>
      <w:r w:rsidRPr="003D19F2">
        <w:rPr>
          <w:rFonts w:cs="Calibri Light"/>
          <w:u w:val="single"/>
        </w:rPr>
        <w:t>SWQI на Локалитету 3</w:t>
      </w:r>
    </w:p>
    <w:p w14:paraId="0C6FEBE3" w14:textId="77777777" w:rsidR="006C7C00" w:rsidRPr="00FF45C9" w:rsidRDefault="006C7C00" w:rsidP="006C7C00">
      <w:pPr>
        <w:rPr>
          <w:rFonts w:cs="Calibri Light"/>
        </w:rPr>
      </w:pPr>
    </w:p>
    <w:p w14:paraId="3CB91BBD" w14:textId="5917AAAA" w:rsidR="006C7C00" w:rsidRDefault="00EF36C3" w:rsidP="006D1FDC">
      <w:pPr>
        <w:pStyle w:val="Caption"/>
      </w:pPr>
      <w:bookmarkStart w:id="300" w:name="_Toc149209489"/>
      <w:r w:rsidRPr="003D19F2">
        <w:t xml:space="preserve">Табела </w:t>
      </w:r>
      <w:r w:rsidR="00B564BD">
        <w:fldChar w:fldCharType="begin"/>
      </w:r>
      <w:r w:rsidR="00B564BD">
        <w:instrText xml:space="preserve"> SEQ Табела \* ARABIC </w:instrText>
      </w:r>
      <w:r w:rsidR="00B564BD">
        <w:fldChar w:fldCharType="separate"/>
      </w:r>
      <w:r w:rsidR="00143A99">
        <w:rPr>
          <w:noProof/>
        </w:rPr>
        <w:t>6</w:t>
      </w:r>
      <w:r w:rsidR="00B564BD">
        <w:rPr>
          <w:noProof/>
        </w:rPr>
        <w:fldChar w:fldCharType="end"/>
      </w:r>
      <w:r w:rsidRPr="003D19F2">
        <w:t>. Р</w:t>
      </w:r>
      <w:r w:rsidR="006C7C00" w:rsidRPr="003D19F2">
        <w:t>езултати израчунавања SWQI на Локалитету 3</w:t>
      </w:r>
      <w:bookmarkEnd w:id="300"/>
    </w:p>
    <w:p w14:paraId="1FFC6023" w14:textId="77777777" w:rsidR="00080846" w:rsidRPr="00080846" w:rsidRDefault="00080846" w:rsidP="00080846">
      <w:pPr>
        <w:rPr>
          <w:sz w:val="10"/>
          <w:szCs w:val="10"/>
        </w:rPr>
      </w:pPr>
    </w:p>
    <w:tbl>
      <w:tblPr>
        <w:tblStyle w:val="TableGrid"/>
        <w:tblW w:w="0" w:type="auto"/>
        <w:tblInd w:w="108" w:type="dxa"/>
        <w:tblLook w:val="04A0" w:firstRow="1" w:lastRow="0" w:firstColumn="1" w:lastColumn="0" w:noHBand="0" w:noVBand="1"/>
      </w:tblPr>
      <w:tblGrid>
        <w:gridCol w:w="4627"/>
        <w:gridCol w:w="2461"/>
      </w:tblGrid>
      <w:tr w:rsidR="003D19F2" w:rsidRPr="003D19F2" w14:paraId="38EF1FAB" w14:textId="77777777" w:rsidTr="00681A6D">
        <w:tc>
          <w:tcPr>
            <w:tcW w:w="4627" w:type="dxa"/>
          </w:tcPr>
          <w:p w14:paraId="0D80F61A"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Датум узорковања 26.11.2015.</w:t>
            </w:r>
          </w:p>
          <w:p w14:paraId="276E0349"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PV501115</w:t>
            </w:r>
          </w:p>
        </w:tc>
        <w:tc>
          <w:tcPr>
            <w:tcW w:w="2461" w:type="dxa"/>
          </w:tcPr>
          <w:p w14:paraId="4280D811"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Река Криваја</w:t>
            </w:r>
          </w:p>
          <w:p w14:paraId="63EDE821"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Мост после града (Чобански мост)</w:t>
            </w:r>
          </w:p>
        </w:tc>
      </w:tr>
      <w:tr w:rsidR="003D19F2" w:rsidRPr="003D19F2" w14:paraId="2842B714" w14:textId="77777777" w:rsidTr="00681A6D">
        <w:tc>
          <w:tcPr>
            <w:tcW w:w="4627" w:type="dxa"/>
          </w:tcPr>
          <w:p w14:paraId="489EA941" w14:textId="77777777" w:rsidR="006C7C00" w:rsidRPr="003D19F2" w:rsidRDefault="006C7C00" w:rsidP="00681A6D">
            <w:pPr>
              <w:jc w:val="center"/>
              <w:rPr>
                <w:rFonts w:cs="Calibri Light"/>
                <w:b/>
                <w:sz w:val="18"/>
                <w:szCs w:val="18"/>
                <w:lang w:val="sr-Cyrl-RS"/>
              </w:rPr>
            </w:pPr>
            <w:r w:rsidRPr="003D19F2">
              <w:rPr>
                <w:rFonts w:cs="Calibri Light"/>
                <w:b/>
                <w:sz w:val="18"/>
                <w:szCs w:val="18"/>
                <w:lang w:val="sr-Cyrl-RS"/>
              </w:rPr>
              <w:t>Параметри</w:t>
            </w:r>
          </w:p>
          <w:p w14:paraId="09CFFD0E" w14:textId="77777777" w:rsidR="006C7C00" w:rsidRPr="003D19F2" w:rsidRDefault="006C7C00" w:rsidP="00681A6D">
            <w:pPr>
              <w:jc w:val="center"/>
              <w:rPr>
                <w:rFonts w:cs="Calibri Light"/>
                <w:b/>
                <w:sz w:val="18"/>
                <w:szCs w:val="18"/>
                <w:lang w:val="sr-Cyrl-RS"/>
              </w:rPr>
            </w:pPr>
            <w:r w:rsidRPr="003D19F2">
              <w:rPr>
                <w:rFonts w:cs="Calibri Light"/>
                <w:b/>
                <w:sz w:val="18"/>
                <w:szCs w:val="18"/>
                <w:lang w:val="sr-Cyrl-RS"/>
              </w:rPr>
              <w:t>(јединица мере)</w:t>
            </w:r>
          </w:p>
        </w:tc>
        <w:tc>
          <w:tcPr>
            <w:tcW w:w="2461" w:type="dxa"/>
          </w:tcPr>
          <w:p w14:paraId="0B2BBEC8" w14:textId="77777777" w:rsidR="006C7C00" w:rsidRPr="003D19F2" w:rsidRDefault="006C7C00" w:rsidP="00681A6D">
            <w:pPr>
              <w:jc w:val="center"/>
              <w:rPr>
                <w:rFonts w:cs="Calibri Light"/>
                <w:b/>
                <w:sz w:val="18"/>
                <w:szCs w:val="18"/>
                <w:lang w:val="sr-Cyrl-RS"/>
              </w:rPr>
            </w:pPr>
            <w:r w:rsidRPr="003D19F2">
              <w:rPr>
                <w:rFonts w:cs="Calibri Light"/>
                <w:b/>
                <w:sz w:val="18"/>
                <w:szCs w:val="18"/>
                <w:lang w:val="sr-Cyrl-RS"/>
              </w:rPr>
              <w:t xml:space="preserve">Резултати </w:t>
            </w:r>
          </w:p>
        </w:tc>
      </w:tr>
      <w:tr w:rsidR="003D19F2" w:rsidRPr="003D19F2" w14:paraId="7E57F3A5" w14:textId="77777777" w:rsidTr="00681A6D">
        <w:tc>
          <w:tcPr>
            <w:tcW w:w="4627" w:type="dxa"/>
          </w:tcPr>
          <w:p w14:paraId="22764B7D" w14:textId="77777777" w:rsidR="006C7C00" w:rsidRPr="003D19F2" w:rsidRDefault="006C7C00" w:rsidP="00681A6D">
            <w:pPr>
              <w:rPr>
                <w:rFonts w:cs="Calibri Light"/>
                <w:sz w:val="18"/>
                <w:szCs w:val="18"/>
                <w:lang w:val="sr-Cyrl-RS"/>
              </w:rPr>
            </w:pPr>
            <w:r w:rsidRPr="003D19F2">
              <w:rPr>
                <w:rFonts w:cs="Calibri Light"/>
                <w:sz w:val="18"/>
                <w:szCs w:val="18"/>
                <w:lang w:val="sr-Cyrl-RS"/>
              </w:rPr>
              <w:t>Температура воде (</w:t>
            </w:r>
            <w:r w:rsidRPr="003D19F2">
              <w:rPr>
                <w:rFonts w:cs="Calibri Light"/>
                <w:sz w:val="18"/>
                <w:szCs w:val="18"/>
                <w:vertAlign w:val="superscript"/>
                <w:lang w:val="sr-Cyrl-RS"/>
              </w:rPr>
              <w:t>0</w:t>
            </w:r>
            <w:r w:rsidRPr="003D19F2">
              <w:rPr>
                <w:rFonts w:cs="Calibri Light"/>
                <w:sz w:val="18"/>
                <w:szCs w:val="18"/>
                <w:lang w:val="sr-Cyrl-RS"/>
              </w:rPr>
              <w:t>С)</w:t>
            </w:r>
          </w:p>
        </w:tc>
        <w:tc>
          <w:tcPr>
            <w:tcW w:w="2461" w:type="dxa"/>
          </w:tcPr>
          <w:p w14:paraId="2F3AD05B"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6.7</w:t>
            </w:r>
          </w:p>
        </w:tc>
      </w:tr>
      <w:tr w:rsidR="003D19F2" w:rsidRPr="003D19F2" w14:paraId="2A1877A2" w14:textId="77777777" w:rsidTr="00681A6D">
        <w:tc>
          <w:tcPr>
            <w:tcW w:w="4627" w:type="dxa"/>
          </w:tcPr>
          <w:p w14:paraId="0F2AF0D0" w14:textId="77777777" w:rsidR="006C7C00" w:rsidRPr="003D19F2" w:rsidRDefault="006C7C00" w:rsidP="00681A6D">
            <w:pPr>
              <w:rPr>
                <w:rFonts w:cs="Calibri Light"/>
                <w:sz w:val="18"/>
                <w:szCs w:val="18"/>
                <w:lang w:val="sr-Cyrl-RS"/>
              </w:rPr>
            </w:pPr>
            <w:r w:rsidRPr="003D19F2">
              <w:rPr>
                <w:rFonts w:cs="Calibri Light"/>
                <w:sz w:val="18"/>
                <w:szCs w:val="18"/>
                <w:lang w:val="sr-Cyrl-RS"/>
              </w:rPr>
              <w:t>рН вредност</w:t>
            </w:r>
          </w:p>
        </w:tc>
        <w:tc>
          <w:tcPr>
            <w:tcW w:w="2461" w:type="dxa"/>
          </w:tcPr>
          <w:p w14:paraId="7D651661"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7.90</w:t>
            </w:r>
          </w:p>
        </w:tc>
      </w:tr>
      <w:tr w:rsidR="003D19F2" w:rsidRPr="003D19F2" w14:paraId="08B50E07" w14:textId="77777777" w:rsidTr="00681A6D">
        <w:tc>
          <w:tcPr>
            <w:tcW w:w="4627" w:type="dxa"/>
          </w:tcPr>
          <w:p w14:paraId="07B24704" w14:textId="77777777" w:rsidR="006C7C00" w:rsidRPr="003D19F2" w:rsidRDefault="006C7C00" w:rsidP="00681A6D">
            <w:pPr>
              <w:rPr>
                <w:rFonts w:cs="Calibri Light"/>
                <w:sz w:val="18"/>
                <w:szCs w:val="18"/>
                <w:lang w:val="sr-Cyrl-RS"/>
              </w:rPr>
            </w:pPr>
            <w:r w:rsidRPr="003D19F2">
              <w:rPr>
                <w:rFonts w:cs="Calibri Light"/>
                <w:sz w:val="18"/>
                <w:szCs w:val="18"/>
                <w:lang w:val="sr-Cyrl-RS"/>
              </w:rPr>
              <w:t>Електрична проводност (</w:t>
            </w:r>
            <w:r w:rsidRPr="003D19F2">
              <w:rPr>
                <w:rFonts w:ascii="Adobe Arabic" w:hAnsi="Adobe Arabic" w:cs="Adobe Arabic"/>
                <w:sz w:val="18"/>
                <w:szCs w:val="18"/>
                <w:lang w:val="sr-Cyrl-RS"/>
              </w:rPr>
              <w:t>µ</w:t>
            </w:r>
            <w:r w:rsidRPr="003D19F2">
              <w:rPr>
                <w:rFonts w:cs="Calibri Light"/>
                <w:sz w:val="18"/>
                <w:szCs w:val="18"/>
                <w:lang w:val="sr-Cyrl-RS"/>
              </w:rPr>
              <w:t>S/cm)</w:t>
            </w:r>
          </w:p>
        </w:tc>
        <w:tc>
          <w:tcPr>
            <w:tcW w:w="2461" w:type="dxa"/>
          </w:tcPr>
          <w:p w14:paraId="5D5B0AAA"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1622</w:t>
            </w:r>
          </w:p>
        </w:tc>
      </w:tr>
      <w:tr w:rsidR="003D19F2" w:rsidRPr="003D19F2" w14:paraId="2DDEB1B1" w14:textId="77777777" w:rsidTr="00681A6D">
        <w:tc>
          <w:tcPr>
            <w:tcW w:w="4627" w:type="dxa"/>
          </w:tcPr>
          <w:p w14:paraId="24E7D618" w14:textId="77777777" w:rsidR="006C7C00" w:rsidRPr="003D19F2" w:rsidRDefault="006C7C00" w:rsidP="00681A6D">
            <w:pPr>
              <w:rPr>
                <w:rFonts w:cs="Calibri Light"/>
                <w:sz w:val="18"/>
                <w:szCs w:val="18"/>
                <w:lang w:val="sr-Cyrl-RS"/>
              </w:rPr>
            </w:pPr>
            <w:r w:rsidRPr="003D19F2">
              <w:rPr>
                <w:rFonts w:cs="Calibri Light"/>
                <w:sz w:val="18"/>
                <w:szCs w:val="18"/>
                <w:lang w:val="sr-Cyrl-RS"/>
              </w:rPr>
              <w:t>Засићеност кисеоником (%)</w:t>
            </w:r>
          </w:p>
        </w:tc>
        <w:tc>
          <w:tcPr>
            <w:tcW w:w="2461" w:type="dxa"/>
          </w:tcPr>
          <w:p w14:paraId="6D0D2F5B"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15.2</w:t>
            </w:r>
          </w:p>
        </w:tc>
      </w:tr>
      <w:tr w:rsidR="003D19F2" w:rsidRPr="003D19F2" w14:paraId="2A81DA53" w14:textId="77777777" w:rsidTr="00681A6D">
        <w:tc>
          <w:tcPr>
            <w:tcW w:w="4627" w:type="dxa"/>
          </w:tcPr>
          <w:p w14:paraId="5353A20D" w14:textId="77777777" w:rsidR="006C7C00" w:rsidRPr="003D19F2" w:rsidRDefault="006C7C00" w:rsidP="00681A6D">
            <w:pPr>
              <w:rPr>
                <w:rFonts w:cs="Calibri Light"/>
                <w:sz w:val="18"/>
                <w:szCs w:val="18"/>
                <w:lang w:val="sr-Cyrl-RS"/>
              </w:rPr>
            </w:pPr>
            <w:r w:rsidRPr="003D19F2">
              <w:rPr>
                <w:rFonts w:cs="Calibri Light"/>
                <w:sz w:val="18"/>
                <w:szCs w:val="18"/>
                <w:lang w:val="sr-Cyrl-RS"/>
              </w:rPr>
              <w:t>BPK</w:t>
            </w:r>
            <w:r w:rsidRPr="003D19F2">
              <w:rPr>
                <w:rFonts w:cs="Calibri Light"/>
                <w:sz w:val="18"/>
                <w:szCs w:val="18"/>
                <w:vertAlign w:val="subscript"/>
                <w:lang w:val="sr-Cyrl-RS"/>
              </w:rPr>
              <w:t xml:space="preserve">5 </w:t>
            </w:r>
            <w:r w:rsidRPr="003D19F2">
              <w:rPr>
                <w:rFonts w:cs="Calibri Light"/>
                <w:sz w:val="18"/>
                <w:szCs w:val="18"/>
                <w:lang w:val="sr-Cyrl-RS"/>
              </w:rPr>
              <w:t>(mg/L)</w:t>
            </w:r>
          </w:p>
        </w:tc>
        <w:tc>
          <w:tcPr>
            <w:tcW w:w="2461" w:type="dxa"/>
          </w:tcPr>
          <w:p w14:paraId="4A7CA2E4"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148</w:t>
            </w:r>
          </w:p>
        </w:tc>
      </w:tr>
      <w:tr w:rsidR="003D19F2" w:rsidRPr="003D19F2" w14:paraId="6C53012D" w14:textId="77777777" w:rsidTr="00681A6D">
        <w:tc>
          <w:tcPr>
            <w:tcW w:w="4627" w:type="dxa"/>
          </w:tcPr>
          <w:p w14:paraId="52A15F4B" w14:textId="77777777" w:rsidR="006C7C00" w:rsidRPr="003D19F2" w:rsidRDefault="006C7C00" w:rsidP="00681A6D">
            <w:pPr>
              <w:rPr>
                <w:rFonts w:cs="Calibri Light"/>
                <w:sz w:val="18"/>
                <w:szCs w:val="18"/>
                <w:lang w:val="sr-Cyrl-RS"/>
              </w:rPr>
            </w:pPr>
            <w:r w:rsidRPr="003D19F2">
              <w:rPr>
                <w:rFonts w:cs="Calibri Light"/>
                <w:sz w:val="18"/>
                <w:szCs w:val="18"/>
                <w:lang w:val="sr-Cyrl-RS"/>
              </w:rPr>
              <w:t>Суспендоване материје (mg/L)</w:t>
            </w:r>
          </w:p>
        </w:tc>
        <w:tc>
          <w:tcPr>
            <w:tcW w:w="2461" w:type="dxa"/>
          </w:tcPr>
          <w:p w14:paraId="13D1A27B"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w:t>
            </w:r>
          </w:p>
        </w:tc>
      </w:tr>
      <w:tr w:rsidR="003D19F2" w:rsidRPr="003D19F2" w14:paraId="67930DDB" w14:textId="77777777" w:rsidTr="00681A6D">
        <w:tc>
          <w:tcPr>
            <w:tcW w:w="4627" w:type="dxa"/>
          </w:tcPr>
          <w:p w14:paraId="476119E7" w14:textId="77777777" w:rsidR="006C7C00" w:rsidRPr="003D19F2" w:rsidRDefault="006C7C00" w:rsidP="00681A6D">
            <w:pPr>
              <w:rPr>
                <w:rFonts w:cs="Calibri Light"/>
                <w:sz w:val="18"/>
                <w:szCs w:val="18"/>
                <w:lang w:val="sr-Cyrl-RS"/>
              </w:rPr>
            </w:pPr>
            <w:r w:rsidRPr="003D19F2">
              <w:rPr>
                <w:rFonts w:cs="Calibri Light"/>
                <w:sz w:val="18"/>
                <w:szCs w:val="18"/>
                <w:lang w:val="sr-Cyrl-RS"/>
              </w:rPr>
              <w:t>Укупни оксиди азота (mg/L)</w:t>
            </w:r>
          </w:p>
        </w:tc>
        <w:tc>
          <w:tcPr>
            <w:tcW w:w="2461" w:type="dxa"/>
          </w:tcPr>
          <w:p w14:paraId="732B84D0"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0.49</w:t>
            </w:r>
          </w:p>
        </w:tc>
      </w:tr>
      <w:tr w:rsidR="003D19F2" w:rsidRPr="003D19F2" w14:paraId="172B19F8" w14:textId="77777777" w:rsidTr="00681A6D">
        <w:tc>
          <w:tcPr>
            <w:tcW w:w="4627" w:type="dxa"/>
          </w:tcPr>
          <w:p w14:paraId="0F8772CA" w14:textId="77777777" w:rsidR="006C7C00" w:rsidRPr="003D19F2" w:rsidRDefault="006C7C00" w:rsidP="00681A6D">
            <w:pPr>
              <w:rPr>
                <w:rFonts w:cs="Calibri Light"/>
                <w:sz w:val="18"/>
                <w:szCs w:val="18"/>
                <w:lang w:val="sr-Cyrl-RS"/>
              </w:rPr>
            </w:pPr>
            <w:r w:rsidRPr="003D19F2">
              <w:rPr>
                <w:rFonts w:cs="Calibri Light"/>
                <w:sz w:val="18"/>
                <w:szCs w:val="18"/>
                <w:lang w:val="sr-Cyrl-RS"/>
              </w:rPr>
              <w:t>Ортофосфати (mg/L)</w:t>
            </w:r>
          </w:p>
        </w:tc>
        <w:tc>
          <w:tcPr>
            <w:tcW w:w="2461" w:type="dxa"/>
          </w:tcPr>
          <w:p w14:paraId="5A4B55E5"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w:t>
            </w:r>
          </w:p>
        </w:tc>
      </w:tr>
      <w:tr w:rsidR="003D19F2" w:rsidRPr="003D19F2" w14:paraId="1B74FD8C" w14:textId="77777777" w:rsidTr="00681A6D">
        <w:tc>
          <w:tcPr>
            <w:tcW w:w="4627" w:type="dxa"/>
          </w:tcPr>
          <w:p w14:paraId="6B900885" w14:textId="77777777" w:rsidR="006C7C00" w:rsidRPr="003D19F2" w:rsidRDefault="006C7C00" w:rsidP="00681A6D">
            <w:pPr>
              <w:rPr>
                <w:rFonts w:cs="Calibri Light"/>
                <w:sz w:val="18"/>
                <w:szCs w:val="18"/>
                <w:lang w:val="sr-Cyrl-RS"/>
              </w:rPr>
            </w:pPr>
            <w:r w:rsidRPr="003D19F2">
              <w:rPr>
                <w:rFonts w:cs="Calibri Light"/>
                <w:sz w:val="18"/>
                <w:szCs w:val="18"/>
                <w:lang w:val="sr-Cyrl-RS"/>
              </w:rPr>
              <w:t>Амонијачни азот (mg/L)</w:t>
            </w:r>
          </w:p>
        </w:tc>
        <w:tc>
          <w:tcPr>
            <w:tcW w:w="2461" w:type="dxa"/>
          </w:tcPr>
          <w:p w14:paraId="0FA3D6D2"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58.47</w:t>
            </w:r>
          </w:p>
        </w:tc>
      </w:tr>
      <w:tr w:rsidR="003D19F2" w:rsidRPr="003D19F2" w14:paraId="7955A208" w14:textId="77777777" w:rsidTr="00681A6D">
        <w:tc>
          <w:tcPr>
            <w:tcW w:w="4627" w:type="dxa"/>
          </w:tcPr>
          <w:p w14:paraId="722FB3BB" w14:textId="77777777" w:rsidR="006C7C00" w:rsidRPr="003D19F2" w:rsidRDefault="006C7C00" w:rsidP="00681A6D">
            <w:pPr>
              <w:rPr>
                <w:rFonts w:cs="Calibri Light"/>
                <w:sz w:val="18"/>
                <w:szCs w:val="18"/>
                <w:lang w:val="sr-Cyrl-RS"/>
              </w:rPr>
            </w:pPr>
            <w:r w:rsidRPr="003D19F2">
              <w:rPr>
                <w:rFonts w:cs="Calibri Light"/>
                <w:sz w:val="18"/>
                <w:szCs w:val="18"/>
                <w:lang w:val="sr-Cyrl-RS"/>
              </w:rPr>
              <w:t>Највероватнији број колиформних клица</w:t>
            </w:r>
          </w:p>
        </w:tc>
        <w:tc>
          <w:tcPr>
            <w:tcW w:w="2461" w:type="dxa"/>
          </w:tcPr>
          <w:p w14:paraId="2B0EFEE7" w14:textId="77777777" w:rsidR="006C7C00" w:rsidRPr="003D19F2" w:rsidRDefault="006C7C00" w:rsidP="00681A6D">
            <w:pPr>
              <w:jc w:val="center"/>
              <w:rPr>
                <w:rFonts w:cs="Calibri Light"/>
                <w:sz w:val="18"/>
                <w:szCs w:val="18"/>
                <w:lang w:val="sr-Cyrl-RS"/>
              </w:rPr>
            </w:pPr>
            <w:r w:rsidRPr="003D19F2">
              <w:rPr>
                <w:rFonts w:cs="Calibri Light"/>
                <w:sz w:val="18"/>
                <w:szCs w:val="18"/>
                <w:lang w:val="sr-Cyrl-RS"/>
              </w:rPr>
              <w:t>-</w:t>
            </w:r>
          </w:p>
        </w:tc>
      </w:tr>
      <w:tr w:rsidR="003D19F2" w:rsidRPr="003D19F2" w14:paraId="6BB3955D" w14:textId="77777777" w:rsidTr="00681A6D">
        <w:tc>
          <w:tcPr>
            <w:tcW w:w="4627" w:type="dxa"/>
          </w:tcPr>
          <w:p w14:paraId="6535FCFF" w14:textId="77777777" w:rsidR="006C7C00" w:rsidRPr="003D19F2" w:rsidRDefault="006C7C00" w:rsidP="00681A6D">
            <w:pPr>
              <w:rPr>
                <w:rFonts w:cs="Calibri Light"/>
                <w:b/>
                <w:sz w:val="18"/>
                <w:szCs w:val="18"/>
                <w:lang w:val="sr-Cyrl-RS"/>
              </w:rPr>
            </w:pPr>
            <w:r w:rsidRPr="003D19F2">
              <w:rPr>
                <w:rFonts w:cs="Adobe Arabic"/>
                <w:b/>
                <w:sz w:val="18"/>
                <w:szCs w:val="18"/>
                <w:lang w:val="sr-Cyrl-RS"/>
              </w:rPr>
              <w:t>∑</w:t>
            </w:r>
            <w:r w:rsidRPr="003D19F2">
              <w:rPr>
                <w:rFonts w:cs="Calibri Light"/>
                <w:b/>
                <w:sz w:val="18"/>
                <w:szCs w:val="18"/>
                <w:lang w:val="sr-Cyrl-RS"/>
              </w:rPr>
              <w:t xml:space="preserve"> </w:t>
            </w:r>
            <w:r w:rsidRPr="003D19F2">
              <w:rPr>
                <w:rFonts w:cs="Calibri Light"/>
                <w:b/>
                <w:lang w:val="sr-Cyrl-RS"/>
              </w:rPr>
              <w:t>SWQI</w:t>
            </w:r>
          </w:p>
        </w:tc>
        <w:tc>
          <w:tcPr>
            <w:tcW w:w="2461" w:type="dxa"/>
            <w:shd w:val="clear" w:color="auto" w:fill="FF0000"/>
          </w:tcPr>
          <w:p w14:paraId="6337B8A6" w14:textId="77777777" w:rsidR="006C7C00" w:rsidRPr="003D19F2" w:rsidRDefault="006C7C00" w:rsidP="00681A6D">
            <w:pPr>
              <w:jc w:val="center"/>
              <w:rPr>
                <w:rFonts w:cs="Calibri Light"/>
                <w:b/>
                <w:sz w:val="18"/>
                <w:szCs w:val="18"/>
                <w:lang w:val="sr-Cyrl-RS"/>
              </w:rPr>
            </w:pPr>
            <w:r w:rsidRPr="003D19F2">
              <w:rPr>
                <w:rFonts w:cs="Calibri Light"/>
                <w:b/>
                <w:sz w:val="18"/>
                <w:szCs w:val="18"/>
                <w:lang w:val="sr-Cyrl-RS"/>
              </w:rPr>
              <w:t>32</w:t>
            </w:r>
          </w:p>
        </w:tc>
      </w:tr>
    </w:tbl>
    <w:p w14:paraId="6376018D" w14:textId="77777777" w:rsidR="006C7C00" w:rsidRPr="00FF45C9" w:rsidRDefault="006C7C00" w:rsidP="006C7C00">
      <w:pPr>
        <w:rPr>
          <w:rFonts w:cs="Calibri Light"/>
        </w:rPr>
      </w:pPr>
    </w:p>
    <w:p w14:paraId="4126664C" w14:textId="77777777" w:rsidR="006C7C00" w:rsidRPr="003D19F2" w:rsidRDefault="006C7C00" w:rsidP="006C7C00">
      <w:pPr>
        <w:rPr>
          <w:rFonts w:cs="Calibri Light"/>
        </w:rPr>
      </w:pPr>
      <w:r w:rsidRPr="003D19F2">
        <w:rPr>
          <w:rFonts w:cs="Calibri Light"/>
        </w:rPr>
        <w:t>Усвојене су вредности за описани индикатор квалитета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1843"/>
        <w:gridCol w:w="708"/>
      </w:tblGrid>
      <w:tr w:rsidR="003D19F2" w:rsidRPr="003D19F2" w14:paraId="6B934DEE" w14:textId="77777777" w:rsidTr="00681A6D">
        <w:tc>
          <w:tcPr>
            <w:tcW w:w="2093" w:type="dxa"/>
          </w:tcPr>
          <w:p w14:paraId="282618AA" w14:textId="77777777" w:rsidR="006C7C00" w:rsidRPr="003D19F2" w:rsidRDefault="006C7C00" w:rsidP="00681A6D">
            <w:pPr>
              <w:rPr>
                <w:rFonts w:cs="Calibri Light"/>
                <w:sz w:val="16"/>
                <w:szCs w:val="16"/>
                <w:lang w:val="sr-Cyrl-RS"/>
              </w:rPr>
            </w:pPr>
            <w:r w:rsidRPr="003D19F2">
              <w:rPr>
                <w:rFonts w:cs="Calibri Light"/>
                <w:sz w:val="16"/>
                <w:szCs w:val="16"/>
                <w:lang w:val="sr-Cyrl-RS"/>
              </w:rPr>
              <w:t>SWQI = 90 - 100</w:t>
            </w:r>
          </w:p>
        </w:tc>
        <w:tc>
          <w:tcPr>
            <w:tcW w:w="1843" w:type="dxa"/>
          </w:tcPr>
          <w:p w14:paraId="588CFA83" w14:textId="77777777" w:rsidR="006C7C00" w:rsidRPr="003D19F2" w:rsidRDefault="006C7C00" w:rsidP="00681A6D">
            <w:pPr>
              <w:rPr>
                <w:rFonts w:cs="Calibri Light"/>
                <w:sz w:val="16"/>
                <w:szCs w:val="16"/>
                <w:lang w:val="sr-Cyrl-RS"/>
              </w:rPr>
            </w:pPr>
            <w:r w:rsidRPr="003D19F2">
              <w:rPr>
                <w:rFonts w:cs="Calibri Light"/>
                <w:sz w:val="16"/>
                <w:szCs w:val="16"/>
                <w:lang w:val="sr-Cyrl-RS"/>
              </w:rPr>
              <w:t>Одличан</w:t>
            </w:r>
          </w:p>
        </w:tc>
        <w:tc>
          <w:tcPr>
            <w:tcW w:w="708" w:type="dxa"/>
            <w:shd w:val="clear" w:color="auto" w:fill="1F497D" w:themeFill="text2"/>
          </w:tcPr>
          <w:p w14:paraId="33735BBE" w14:textId="77777777" w:rsidR="006C7C00" w:rsidRPr="003D19F2" w:rsidRDefault="006C7C00" w:rsidP="00681A6D">
            <w:pPr>
              <w:rPr>
                <w:rFonts w:cs="Calibri Light"/>
                <w:sz w:val="16"/>
                <w:szCs w:val="16"/>
                <w:lang w:val="sr-Cyrl-RS"/>
              </w:rPr>
            </w:pPr>
          </w:p>
        </w:tc>
      </w:tr>
      <w:tr w:rsidR="003D19F2" w:rsidRPr="003D19F2" w14:paraId="3F0756F9" w14:textId="77777777" w:rsidTr="00681A6D">
        <w:tc>
          <w:tcPr>
            <w:tcW w:w="2093" w:type="dxa"/>
          </w:tcPr>
          <w:p w14:paraId="0D218F5C" w14:textId="77777777" w:rsidR="006C7C00" w:rsidRPr="003D19F2" w:rsidRDefault="006C7C00" w:rsidP="00681A6D">
            <w:pPr>
              <w:rPr>
                <w:rFonts w:cs="Calibri Light"/>
                <w:sz w:val="16"/>
                <w:szCs w:val="16"/>
                <w:lang w:val="sr-Cyrl-RS"/>
              </w:rPr>
            </w:pPr>
            <w:r w:rsidRPr="003D19F2">
              <w:rPr>
                <w:rFonts w:cs="Calibri Light"/>
                <w:sz w:val="16"/>
                <w:szCs w:val="16"/>
                <w:lang w:val="sr-Cyrl-RS"/>
              </w:rPr>
              <w:t>SWQI = 84 – 89</w:t>
            </w:r>
          </w:p>
        </w:tc>
        <w:tc>
          <w:tcPr>
            <w:tcW w:w="1843" w:type="dxa"/>
          </w:tcPr>
          <w:p w14:paraId="5B85857A" w14:textId="77777777" w:rsidR="006C7C00" w:rsidRPr="003D19F2" w:rsidRDefault="006C7C00" w:rsidP="00681A6D">
            <w:pPr>
              <w:rPr>
                <w:rFonts w:cs="Calibri Light"/>
                <w:sz w:val="16"/>
                <w:szCs w:val="16"/>
                <w:lang w:val="sr-Cyrl-RS"/>
              </w:rPr>
            </w:pPr>
            <w:r w:rsidRPr="003D19F2">
              <w:rPr>
                <w:rFonts w:cs="Calibri Light"/>
                <w:sz w:val="16"/>
                <w:szCs w:val="16"/>
                <w:lang w:val="sr-Cyrl-RS"/>
              </w:rPr>
              <w:t>Веома добар</w:t>
            </w:r>
          </w:p>
        </w:tc>
        <w:tc>
          <w:tcPr>
            <w:tcW w:w="708" w:type="dxa"/>
            <w:shd w:val="clear" w:color="auto" w:fill="548DD4" w:themeFill="text2" w:themeFillTint="99"/>
          </w:tcPr>
          <w:p w14:paraId="2C5E76FB" w14:textId="77777777" w:rsidR="006C7C00" w:rsidRPr="003D19F2" w:rsidRDefault="006C7C00" w:rsidP="00681A6D">
            <w:pPr>
              <w:rPr>
                <w:rFonts w:cs="Calibri Light"/>
                <w:sz w:val="16"/>
                <w:szCs w:val="16"/>
                <w:lang w:val="sr-Cyrl-RS"/>
              </w:rPr>
            </w:pPr>
          </w:p>
        </w:tc>
      </w:tr>
      <w:tr w:rsidR="003D19F2" w:rsidRPr="003D19F2" w14:paraId="689C0256" w14:textId="77777777" w:rsidTr="00681A6D">
        <w:tc>
          <w:tcPr>
            <w:tcW w:w="2093" w:type="dxa"/>
          </w:tcPr>
          <w:p w14:paraId="17A0557E" w14:textId="77777777" w:rsidR="006C7C00" w:rsidRPr="003D19F2" w:rsidRDefault="006C7C00" w:rsidP="00681A6D">
            <w:pPr>
              <w:rPr>
                <w:rFonts w:cs="Calibri Light"/>
                <w:sz w:val="16"/>
                <w:szCs w:val="16"/>
                <w:lang w:val="sr-Cyrl-RS"/>
              </w:rPr>
            </w:pPr>
            <w:r w:rsidRPr="003D19F2">
              <w:rPr>
                <w:rFonts w:cs="Calibri Light"/>
                <w:sz w:val="16"/>
                <w:szCs w:val="16"/>
                <w:lang w:val="sr-Cyrl-RS"/>
              </w:rPr>
              <w:t>SWQI = 72 – 83</w:t>
            </w:r>
          </w:p>
        </w:tc>
        <w:tc>
          <w:tcPr>
            <w:tcW w:w="1843" w:type="dxa"/>
          </w:tcPr>
          <w:p w14:paraId="7CFC7DBD" w14:textId="77777777" w:rsidR="006C7C00" w:rsidRPr="003D19F2" w:rsidRDefault="006C7C00" w:rsidP="00681A6D">
            <w:pPr>
              <w:rPr>
                <w:rFonts w:cs="Calibri Light"/>
                <w:sz w:val="16"/>
                <w:szCs w:val="16"/>
                <w:lang w:val="sr-Cyrl-RS"/>
              </w:rPr>
            </w:pPr>
            <w:r w:rsidRPr="003D19F2">
              <w:rPr>
                <w:rFonts w:cs="Calibri Light"/>
                <w:sz w:val="16"/>
                <w:szCs w:val="16"/>
                <w:lang w:val="sr-Cyrl-RS"/>
              </w:rPr>
              <w:t>Добар</w:t>
            </w:r>
          </w:p>
        </w:tc>
        <w:tc>
          <w:tcPr>
            <w:tcW w:w="708" w:type="dxa"/>
            <w:shd w:val="clear" w:color="auto" w:fill="76923C" w:themeFill="accent3" w:themeFillShade="BF"/>
          </w:tcPr>
          <w:p w14:paraId="7D70B9FC" w14:textId="77777777" w:rsidR="006C7C00" w:rsidRPr="003D19F2" w:rsidRDefault="006C7C00" w:rsidP="00681A6D">
            <w:pPr>
              <w:rPr>
                <w:rFonts w:cs="Calibri Light"/>
                <w:sz w:val="16"/>
                <w:szCs w:val="16"/>
                <w:lang w:val="sr-Cyrl-RS"/>
              </w:rPr>
            </w:pPr>
          </w:p>
        </w:tc>
      </w:tr>
      <w:tr w:rsidR="003D19F2" w:rsidRPr="003D19F2" w14:paraId="1477A2E3" w14:textId="77777777" w:rsidTr="00681A6D">
        <w:tc>
          <w:tcPr>
            <w:tcW w:w="2093" w:type="dxa"/>
          </w:tcPr>
          <w:p w14:paraId="44129EF1" w14:textId="77777777" w:rsidR="006C7C00" w:rsidRPr="003D19F2" w:rsidRDefault="006C7C00" w:rsidP="00681A6D">
            <w:pPr>
              <w:rPr>
                <w:rFonts w:cs="Calibri Light"/>
                <w:sz w:val="16"/>
                <w:szCs w:val="16"/>
                <w:lang w:val="sr-Cyrl-RS"/>
              </w:rPr>
            </w:pPr>
            <w:r w:rsidRPr="003D19F2">
              <w:rPr>
                <w:rFonts w:cs="Calibri Light"/>
                <w:sz w:val="16"/>
                <w:szCs w:val="16"/>
                <w:lang w:val="sr-Cyrl-RS"/>
              </w:rPr>
              <w:t>SWQI = 39 – 71</w:t>
            </w:r>
          </w:p>
        </w:tc>
        <w:tc>
          <w:tcPr>
            <w:tcW w:w="1843" w:type="dxa"/>
          </w:tcPr>
          <w:p w14:paraId="19686D81" w14:textId="77777777" w:rsidR="006C7C00" w:rsidRPr="003D19F2" w:rsidRDefault="006C7C00" w:rsidP="00681A6D">
            <w:pPr>
              <w:rPr>
                <w:rFonts w:cs="Calibri Light"/>
                <w:sz w:val="16"/>
                <w:szCs w:val="16"/>
                <w:lang w:val="sr-Cyrl-RS"/>
              </w:rPr>
            </w:pPr>
            <w:r w:rsidRPr="003D19F2">
              <w:rPr>
                <w:rFonts w:cs="Calibri Light"/>
                <w:sz w:val="16"/>
                <w:szCs w:val="16"/>
                <w:lang w:val="sr-Cyrl-RS"/>
              </w:rPr>
              <w:t>Лош</w:t>
            </w:r>
          </w:p>
        </w:tc>
        <w:tc>
          <w:tcPr>
            <w:tcW w:w="708" w:type="dxa"/>
            <w:shd w:val="clear" w:color="auto" w:fill="FFFF00"/>
          </w:tcPr>
          <w:p w14:paraId="563D9B32" w14:textId="77777777" w:rsidR="006C7C00" w:rsidRPr="003D19F2" w:rsidRDefault="006C7C00" w:rsidP="00681A6D">
            <w:pPr>
              <w:rPr>
                <w:rFonts w:cs="Calibri Light"/>
                <w:sz w:val="16"/>
                <w:szCs w:val="16"/>
                <w:lang w:val="sr-Cyrl-RS"/>
              </w:rPr>
            </w:pPr>
          </w:p>
        </w:tc>
      </w:tr>
      <w:tr w:rsidR="003D19F2" w:rsidRPr="003D19F2" w14:paraId="0646C839" w14:textId="77777777" w:rsidTr="00681A6D">
        <w:tc>
          <w:tcPr>
            <w:tcW w:w="2093" w:type="dxa"/>
          </w:tcPr>
          <w:p w14:paraId="4CB08A26" w14:textId="77777777" w:rsidR="006C7C00" w:rsidRPr="003D19F2" w:rsidRDefault="006C7C00" w:rsidP="00681A6D">
            <w:pPr>
              <w:rPr>
                <w:rFonts w:cs="Calibri Light"/>
                <w:sz w:val="16"/>
                <w:szCs w:val="16"/>
                <w:lang w:val="sr-Cyrl-RS"/>
              </w:rPr>
            </w:pPr>
            <w:r w:rsidRPr="003D19F2">
              <w:rPr>
                <w:rFonts w:cs="Calibri Light"/>
                <w:sz w:val="16"/>
                <w:szCs w:val="16"/>
                <w:lang w:val="sr-Cyrl-RS"/>
              </w:rPr>
              <w:t>SWQI = 0 - 38</w:t>
            </w:r>
          </w:p>
        </w:tc>
        <w:tc>
          <w:tcPr>
            <w:tcW w:w="1843" w:type="dxa"/>
          </w:tcPr>
          <w:p w14:paraId="2BB0A9AD" w14:textId="77777777" w:rsidR="006C7C00" w:rsidRPr="003D19F2" w:rsidRDefault="006C7C00" w:rsidP="00681A6D">
            <w:pPr>
              <w:rPr>
                <w:rFonts w:cs="Calibri Light"/>
                <w:sz w:val="16"/>
                <w:szCs w:val="16"/>
                <w:lang w:val="sr-Cyrl-RS"/>
              </w:rPr>
            </w:pPr>
            <w:r w:rsidRPr="003D19F2">
              <w:rPr>
                <w:rFonts w:cs="Calibri Light"/>
                <w:sz w:val="16"/>
                <w:szCs w:val="16"/>
                <w:lang w:val="sr-Cyrl-RS"/>
              </w:rPr>
              <w:t>Веома лош</w:t>
            </w:r>
          </w:p>
        </w:tc>
        <w:tc>
          <w:tcPr>
            <w:tcW w:w="708" w:type="dxa"/>
            <w:shd w:val="clear" w:color="auto" w:fill="FF0000"/>
          </w:tcPr>
          <w:p w14:paraId="336A0B78" w14:textId="77777777" w:rsidR="006C7C00" w:rsidRPr="003D19F2" w:rsidRDefault="006C7C00" w:rsidP="00681A6D">
            <w:pPr>
              <w:rPr>
                <w:rFonts w:cs="Calibri Light"/>
                <w:sz w:val="16"/>
                <w:szCs w:val="16"/>
                <w:lang w:val="sr-Cyrl-RS"/>
              </w:rPr>
            </w:pPr>
          </w:p>
        </w:tc>
      </w:tr>
    </w:tbl>
    <w:p w14:paraId="647BED13" w14:textId="77777777" w:rsidR="006C7C00" w:rsidRPr="00FF45C9" w:rsidRDefault="006C7C00" w:rsidP="006C7C00"/>
    <w:p w14:paraId="0142DEDA" w14:textId="77777777" w:rsidR="006C7C00" w:rsidRDefault="006C7C00" w:rsidP="006C7C00">
      <w:pPr>
        <w:autoSpaceDE w:val="0"/>
        <w:autoSpaceDN w:val="0"/>
        <w:adjustRightInd w:val="0"/>
        <w:rPr>
          <w:rFonts w:cs="Calibri Light"/>
        </w:rPr>
      </w:pPr>
      <w:r w:rsidRPr="003D19F2">
        <w:rPr>
          <w:rFonts w:cs="Calibri Light"/>
        </w:rPr>
        <w:lastRenderedPageBreak/>
        <w:t>На основу извршених испитивања може се закључити да је квалитет воде у водотоку Криваја на територији насеља Бачка Топола лош, односно веома лош.</w:t>
      </w:r>
    </w:p>
    <w:p w14:paraId="5EF99F62" w14:textId="77777777" w:rsidR="00080846" w:rsidRPr="003D19F2" w:rsidRDefault="00080846" w:rsidP="006C7C00">
      <w:pPr>
        <w:autoSpaceDE w:val="0"/>
        <w:autoSpaceDN w:val="0"/>
        <w:adjustRightInd w:val="0"/>
        <w:rPr>
          <w:rFonts w:cs="Calibri Light"/>
        </w:rPr>
      </w:pPr>
    </w:p>
    <w:p w14:paraId="3497452D" w14:textId="77777777" w:rsidR="006C7C00" w:rsidRPr="003D19F2" w:rsidRDefault="006C7C00" w:rsidP="006C7C00">
      <w:pPr>
        <w:autoSpaceDE w:val="0"/>
        <w:autoSpaceDN w:val="0"/>
        <w:adjustRightInd w:val="0"/>
        <w:rPr>
          <w:rFonts w:cs="Calibri Light"/>
          <w:b/>
        </w:rPr>
      </w:pPr>
      <w:r w:rsidRPr="003D19F2">
        <w:rPr>
          <w:rFonts w:cs="Calibri Light"/>
          <w:b/>
        </w:rPr>
        <w:t>Земљиште</w:t>
      </w:r>
    </w:p>
    <w:p w14:paraId="2A45958F" w14:textId="77777777" w:rsidR="006C7C00" w:rsidRPr="00FB18D5" w:rsidRDefault="006C7C00" w:rsidP="006C7C00">
      <w:pPr>
        <w:autoSpaceDE w:val="0"/>
        <w:autoSpaceDN w:val="0"/>
        <w:adjustRightInd w:val="0"/>
        <w:rPr>
          <w:rFonts w:cs="Calibri Light"/>
          <w:b/>
        </w:rPr>
      </w:pPr>
    </w:p>
    <w:p w14:paraId="4A8749FE" w14:textId="77777777" w:rsidR="006C7C00" w:rsidRDefault="006C7C00" w:rsidP="006C7C00">
      <w:pPr>
        <w:autoSpaceDE w:val="0"/>
        <w:autoSpaceDN w:val="0"/>
        <w:adjustRightInd w:val="0"/>
        <w:rPr>
          <w:rFonts w:cs="Calibri Light"/>
        </w:rPr>
      </w:pPr>
      <w:r w:rsidRPr="003D19F2">
        <w:rPr>
          <w:rFonts w:cs="Calibri Light"/>
        </w:rPr>
        <w:t>Земљиште као природни ресурс угрожава (поред претходно наведених) неадекватно одлагање не само комуналног отпада и отпада, него и других врста на дивљим депонијама, неконтролисано спаљивање отпада и др. Постојеће депоније не функционишу у складу са санитарно-хигијенским условима и прописима, те представљају деградационе пунктове околине.</w:t>
      </w:r>
    </w:p>
    <w:p w14:paraId="6129A716" w14:textId="77777777" w:rsidR="005D74AD" w:rsidRPr="00FB18D5" w:rsidRDefault="005D74AD" w:rsidP="006C7C00">
      <w:pPr>
        <w:autoSpaceDE w:val="0"/>
        <w:autoSpaceDN w:val="0"/>
        <w:adjustRightInd w:val="0"/>
        <w:rPr>
          <w:rFonts w:cs="Calibri Light"/>
        </w:rPr>
      </w:pPr>
    </w:p>
    <w:p w14:paraId="682CF469" w14:textId="77777777" w:rsidR="006C7C00" w:rsidRPr="003D19F2" w:rsidRDefault="006C7C00" w:rsidP="006C7C00">
      <w:pPr>
        <w:autoSpaceDE w:val="0"/>
        <w:autoSpaceDN w:val="0"/>
        <w:adjustRightInd w:val="0"/>
        <w:rPr>
          <w:rFonts w:cs="Calibri Light"/>
        </w:rPr>
      </w:pPr>
      <w:r w:rsidRPr="003D19F2">
        <w:rPr>
          <w:rFonts w:cs="Calibri Light"/>
        </w:rPr>
        <w:t>У вези одлагања и депоновања отпада проблем је и то што функционисање отпада није организовано по потребама грађана, те пуно људи користе дивље депоније за одлагање отпада свих врста.</w:t>
      </w:r>
    </w:p>
    <w:p w14:paraId="1FA95436" w14:textId="77777777" w:rsidR="006C7C00" w:rsidRPr="00FB18D5" w:rsidRDefault="006C7C00" w:rsidP="006C7C00">
      <w:pPr>
        <w:autoSpaceDE w:val="0"/>
        <w:autoSpaceDN w:val="0"/>
        <w:adjustRightInd w:val="0"/>
        <w:rPr>
          <w:rFonts w:cs="Calibri Light"/>
        </w:rPr>
      </w:pPr>
    </w:p>
    <w:p w14:paraId="3E105CF5" w14:textId="77777777" w:rsidR="006C7C00" w:rsidRPr="003D19F2" w:rsidRDefault="006C7C00" w:rsidP="006C7C00">
      <w:pPr>
        <w:autoSpaceDE w:val="0"/>
        <w:autoSpaceDN w:val="0"/>
        <w:adjustRightInd w:val="0"/>
        <w:rPr>
          <w:rFonts w:cs="Calibri Light"/>
        </w:rPr>
      </w:pPr>
      <w:r w:rsidRPr="003D19F2">
        <w:rPr>
          <w:rFonts w:cs="Calibri Light"/>
        </w:rPr>
        <w:t>У насељу Бачка Топола за одношење и депоновање отпада ангажовано је Јавно комунално предузеће „Комград“.</w:t>
      </w:r>
    </w:p>
    <w:p w14:paraId="14CAE578" w14:textId="77777777" w:rsidR="006C7C00" w:rsidRPr="00FB18D5" w:rsidRDefault="006C7C00" w:rsidP="006C7C00">
      <w:pPr>
        <w:autoSpaceDE w:val="0"/>
        <w:autoSpaceDN w:val="0"/>
        <w:adjustRightInd w:val="0"/>
        <w:rPr>
          <w:rFonts w:cs="Calibri Light"/>
        </w:rPr>
      </w:pPr>
    </w:p>
    <w:p w14:paraId="46D1E47D" w14:textId="77777777" w:rsidR="006C7C00" w:rsidRPr="003D19F2" w:rsidRDefault="006C7C00" w:rsidP="006C7C00">
      <w:pPr>
        <w:autoSpaceDE w:val="0"/>
        <w:autoSpaceDN w:val="0"/>
        <w:adjustRightInd w:val="0"/>
        <w:rPr>
          <w:rFonts w:cs="Calibri Light"/>
        </w:rPr>
      </w:pPr>
      <w:r w:rsidRPr="003D19F2">
        <w:rPr>
          <w:rFonts w:cs="Calibri Light"/>
        </w:rPr>
        <w:t>Нерешено је питање одлагања сточних лешева које се углавном врши на „дивљим“ депонијама. Сличан је проблем и са отпадом малих приватних кланица.</w:t>
      </w:r>
    </w:p>
    <w:p w14:paraId="7D377C94" w14:textId="77777777" w:rsidR="006C7C00" w:rsidRPr="00FB18D5" w:rsidRDefault="006C7C00" w:rsidP="006C7C00">
      <w:pPr>
        <w:autoSpaceDE w:val="0"/>
        <w:autoSpaceDN w:val="0"/>
        <w:adjustRightInd w:val="0"/>
        <w:rPr>
          <w:rFonts w:cs="Calibri Light"/>
        </w:rPr>
      </w:pPr>
    </w:p>
    <w:p w14:paraId="54B32C8E" w14:textId="77777777" w:rsidR="006C7C00" w:rsidRPr="003D19F2" w:rsidRDefault="006C7C00" w:rsidP="006C7C00">
      <w:pPr>
        <w:autoSpaceDE w:val="0"/>
        <w:autoSpaceDN w:val="0"/>
        <w:adjustRightInd w:val="0"/>
        <w:rPr>
          <w:rFonts w:cs="Calibri Light"/>
          <w:spacing w:val="-4"/>
        </w:rPr>
      </w:pPr>
      <w:r w:rsidRPr="003D19F2">
        <w:rPr>
          <w:rFonts w:cs="Calibri Light"/>
          <w:spacing w:val="-4"/>
        </w:rPr>
        <w:t>Захваљујући сарадњи стручних тимова на изради Стратешке процене са стручним тимом на изради Плана, и паралелизму процеса вршења стратешке процене планских решења и израде Плана, на сугестију стручног тима на изради стратешке процене, извршена су мерења квалитета земљишта на територији насеља Бачка Топола 2015. године.</w:t>
      </w:r>
    </w:p>
    <w:p w14:paraId="78C127E9" w14:textId="77777777" w:rsidR="006C7C00" w:rsidRPr="00FB18D5" w:rsidRDefault="006C7C00" w:rsidP="006C7C00">
      <w:pPr>
        <w:autoSpaceDE w:val="0"/>
        <w:autoSpaceDN w:val="0"/>
        <w:adjustRightInd w:val="0"/>
        <w:rPr>
          <w:rFonts w:cs="Calibri Light"/>
        </w:rPr>
      </w:pPr>
    </w:p>
    <w:p w14:paraId="25251E2A" w14:textId="77777777" w:rsidR="006C7C00" w:rsidRPr="003D19F2" w:rsidRDefault="006C7C00" w:rsidP="006C7C00">
      <w:pPr>
        <w:autoSpaceDE w:val="0"/>
        <w:autoSpaceDN w:val="0"/>
        <w:adjustRightInd w:val="0"/>
        <w:rPr>
          <w:rFonts w:cs="Calibri Light"/>
        </w:rPr>
      </w:pPr>
      <w:r w:rsidRPr="003D19F2">
        <w:rPr>
          <w:rFonts w:cs="Calibri Light"/>
        </w:rPr>
        <w:t>Испитивања су извршена на три локалитета:</w:t>
      </w:r>
    </w:p>
    <w:p w14:paraId="1C03094D" w14:textId="77777777" w:rsidR="006C7C00" w:rsidRPr="003D19F2" w:rsidRDefault="006C7C00" w:rsidP="00EE22A8">
      <w:pPr>
        <w:pStyle w:val="ListParagraph"/>
        <w:widowControl w:val="0"/>
        <w:numPr>
          <w:ilvl w:val="0"/>
          <w:numId w:val="43"/>
        </w:numPr>
        <w:autoSpaceDE w:val="0"/>
        <w:autoSpaceDN w:val="0"/>
        <w:adjustRightInd w:val="0"/>
        <w:ind w:left="284" w:hanging="284"/>
        <w:jc w:val="both"/>
        <w:rPr>
          <w:rFonts w:cs="Calibri Light"/>
          <w:lang w:val="sr-Cyrl-RS"/>
        </w:rPr>
      </w:pPr>
      <w:r w:rsidRPr="003D19F2">
        <w:rPr>
          <w:rFonts w:cs="Calibri Light"/>
          <w:lang w:val="sr-Cyrl-RS"/>
        </w:rPr>
        <w:t>Локалитет 1 – центар насеља у блоку колективног становања,</w:t>
      </w:r>
    </w:p>
    <w:p w14:paraId="3B8892DC" w14:textId="77777777" w:rsidR="006C7C00" w:rsidRPr="003D19F2" w:rsidRDefault="006C7C00" w:rsidP="00EE22A8">
      <w:pPr>
        <w:pStyle w:val="ListParagraph"/>
        <w:widowControl w:val="0"/>
        <w:numPr>
          <w:ilvl w:val="0"/>
          <w:numId w:val="43"/>
        </w:numPr>
        <w:autoSpaceDE w:val="0"/>
        <w:autoSpaceDN w:val="0"/>
        <w:adjustRightInd w:val="0"/>
        <w:ind w:left="284" w:hanging="284"/>
        <w:jc w:val="both"/>
        <w:rPr>
          <w:rFonts w:cs="Calibri Light"/>
          <w:lang w:val="sr-Cyrl-RS"/>
        </w:rPr>
      </w:pPr>
      <w:r w:rsidRPr="003D19F2">
        <w:rPr>
          <w:rFonts w:cs="Calibri Light"/>
          <w:lang w:val="sr-Cyrl-RS"/>
        </w:rPr>
        <w:t>Локалитет 2 – јужна индустријска зона Бачке Тополе,</w:t>
      </w:r>
    </w:p>
    <w:p w14:paraId="0176CB22" w14:textId="77777777" w:rsidR="006C7C00" w:rsidRPr="003D19F2" w:rsidRDefault="006C7C00" w:rsidP="00EE22A8">
      <w:pPr>
        <w:pStyle w:val="ListParagraph"/>
        <w:widowControl w:val="0"/>
        <w:numPr>
          <w:ilvl w:val="0"/>
          <w:numId w:val="43"/>
        </w:numPr>
        <w:autoSpaceDE w:val="0"/>
        <w:autoSpaceDN w:val="0"/>
        <w:adjustRightInd w:val="0"/>
        <w:ind w:left="284" w:hanging="284"/>
        <w:jc w:val="both"/>
        <w:rPr>
          <w:rFonts w:cs="Calibri Light"/>
          <w:lang w:val="sr-Cyrl-RS"/>
        </w:rPr>
      </w:pPr>
      <w:r w:rsidRPr="003D19F2">
        <w:rPr>
          <w:rFonts w:cs="Calibri Light"/>
          <w:lang w:val="sr-Cyrl-RS"/>
        </w:rPr>
        <w:t>Локалитет 3 – источна индустријска зона Бачке Тополе.</w:t>
      </w:r>
    </w:p>
    <w:p w14:paraId="129ED7C0" w14:textId="77777777" w:rsidR="00015DA2" w:rsidRPr="00FB18D5" w:rsidRDefault="00015DA2" w:rsidP="006C7C00">
      <w:pPr>
        <w:rPr>
          <w:rFonts w:cs="Calibri Light"/>
        </w:rPr>
      </w:pPr>
    </w:p>
    <w:p w14:paraId="455B7639" w14:textId="77777777" w:rsidR="006C7C00" w:rsidRPr="005D74AD" w:rsidRDefault="006C7C00" w:rsidP="006C7C00">
      <w:pPr>
        <w:rPr>
          <w:rFonts w:cs="Calibri Light"/>
          <w:spacing w:val="-4"/>
        </w:rPr>
      </w:pPr>
      <w:r w:rsidRPr="005D74AD">
        <w:rPr>
          <w:rFonts w:cs="Calibri Light"/>
          <w:spacing w:val="-4"/>
        </w:rPr>
        <w:t>На основу добијених резултата може се закључити да је квалитет земљишта задовољавајући.</w:t>
      </w:r>
    </w:p>
    <w:p w14:paraId="60D33C40" w14:textId="77777777" w:rsidR="006C7C00" w:rsidRPr="00FB18D5" w:rsidRDefault="006C7C00" w:rsidP="006C7C00">
      <w:pPr>
        <w:rPr>
          <w:rFonts w:eastAsia="ArialMT" w:cs="Arial"/>
        </w:rPr>
      </w:pPr>
    </w:p>
    <w:p w14:paraId="22BB5CDC" w14:textId="77777777" w:rsidR="006C7C00" w:rsidRPr="003D19F2" w:rsidRDefault="006C7C00" w:rsidP="006C7C00">
      <w:pPr>
        <w:rPr>
          <w:rFonts w:eastAsia="ArialMT" w:cs="Arial"/>
        </w:rPr>
      </w:pPr>
      <w:r w:rsidRPr="003D19F2">
        <w:rPr>
          <w:rFonts w:eastAsia="ArialMT" w:cs="Arial"/>
        </w:rPr>
        <w:t xml:space="preserve">Последице саобраћајних кретања на територији насеља такође имају одређених негативних утицаја на ваздух, земљиште и воду као природне ресурсе, које је неопходно минимизирати поштовањем мера предвиђених законом и смерницама датим у Европским прописима који регулишу ову област. Саобраћајна кретања евидентно утичу и на загађење простора буком и вибрацијама, што доприноси укупној кумулативној суми негативих утицаја на животну средину. </w:t>
      </w:r>
    </w:p>
    <w:p w14:paraId="08E63632" w14:textId="77777777" w:rsidR="006C7C00" w:rsidRPr="00FB18D5" w:rsidRDefault="006C7C00" w:rsidP="006C7C00">
      <w:pPr>
        <w:rPr>
          <w:rFonts w:eastAsia="ArialMT" w:cs="Arial"/>
        </w:rPr>
      </w:pPr>
    </w:p>
    <w:p w14:paraId="02B9E094" w14:textId="77777777" w:rsidR="006C7C00" w:rsidRPr="003D19F2" w:rsidRDefault="006C7C00" w:rsidP="006C7C00">
      <w:pPr>
        <w:rPr>
          <w:rFonts w:eastAsia="ArialMT" w:cs="Arial"/>
        </w:rPr>
      </w:pPr>
      <w:r w:rsidRPr="003D19F2">
        <w:rPr>
          <w:rFonts w:eastAsia="ArialMT" w:cs="Arial"/>
        </w:rPr>
        <w:t>На простору Општине и насеља Бачка Топола евидентно је неадекватно одлагање комуналног отпада на дивљим депонијама и сметлиштима, као и неконтролисано спаљивање комуналног и пољопривредног отпада. Депоније нису санитарно уређене, па представљају деградационе пунктове околине. За одношење и депоновање отпада ангажовано је ЈКП предузеће (насеље Бачка Топола).</w:t>
      </w:r>
    </w:p>
    <w:p w14:paraId="2FE93B06" w14:textId="77777777" w:rsidR="006C7C00" w:rsidRPr="00FB18D5" w:rsidRDefault="006C7C00" w:rsidP="006C7C00">
      <w:pPr>
        <w:rPr>
          <w:rFonts w:eastAsia="ArialMT" w:cs="Arial"/>
        </w:rPr>
      </w:pPr>
    </w:p>
    <w:p w14:paraId="218A23EF" w14:textId="77777777" w:rsidR="006C7C00" w:rsidRPr="003D19F2" w:rsidRDefault="006C7C00" w:rsidP="006C7C00">
      <w:pPr>
        <w:rPr>
          <w:rFonts w:eastAsia="ArialMT" w:cs="Arial"/>
        </w:rPr>
      </w:pPr>
      <w:r w:rsidRPr="003D19F2">
        <w:rPr>
          <w:rFonts w:eastAsia="ArialMT" w:cs="Arial"/>
        </w:rPr>
        <w:t>Kao стратешко опредељење општина је приступила региону Региналне депоније у Суботици где планира одлагање отпада са своје територије када она постигне пун капацитет рада. На територији општине а изван обухвата предметног Плана, планирана је изградња трансфер станице.</w:t>
      </w:r>
    </w:p>
    <w:p w14:paraId="4B914EA2" w14:textId="77777777" w:rsidR="006C7C00" w:rsidRPr="00FB18D5" w:rsidRDefault="006C7C00" w:rsidP="006C7C00">
      <w:pPr>
        <w:rPr>
          <w:rFonts w:eastAsia="ArialMT" w:cs="Arial"/>
        </w:rPr>
      </w:pPr>
    </w:p>
    <w:p w14:paraId="20826948" w14:textId="77777777" w:rsidR="006C7C00" w:rsidRPr="003D19F2" w:rsidRDefault="006C7C00" w:rsidP="006C7C00">
      <w:pPr>
        <w:rPr>
          <w:rFonts w:eastAsia="ArialMT" w:cs="Arial"/>
        </w:rPr>
      </w:pPr>
      <w:r w:rsidRPr="003D19F2">
        <w:rPr>
          <w:rFonts w:eastAsia="ArialMT" w:cs="Arial"/>
        </w:rPr>
        <w:t>Отпад животињског порекла са територије насеља Бачка Топола организовано се одлаже односно односи на даљу прераду у кафилерију „Жибел“.</w:t>
      </w:r>
    </w:p>
    <w:p w14:paraId="460DAD1F" w14:textId="77777777" w:rsidR="006C7C00" w:rsidRPr="00FB18D5" w:rsidRDefault="006C7C00" w:rsidP="006C7C00">
      <w:pPr>
        <w:rPr>
          <w:rFonts w:eastAsia="ArialMT" w:cs="Arial"/>
        </w:rPr>
      </w:pPr>
    </w:p>
    <w:p w14:paraId="15B7606C" w14:textId="77777777" w:rsidR="006C7C00" w:rsidRDefault="006C7C00" w:rsidP="006C7C00">
      <w:pPr>
        <w:rPr>
          <w:rFonts w:eastAsia="ArialMT" w:cs="Arial"/>
        </w:rPr>
      </w:pPr>
      <w:r w:rsidRPr="003D19F2">
        <w:rPr>
          <w:rFonts w:eastAsia="ArialMT" w:cs="Arial"/>
        </w:rPr>
        <w:t xml:space="preserve">Према подацима надлежног Министарства, у обухвату Плана нема евидентираних севесо постројења. </w:t>
      </w:r>
    </w:p>
    <w:p w14:paraId="06573D0B" w14:textId="77777777" w:rsidR="009756BA" w:rsidRPr="003D19F2" w:rsidRDefault="009756BA" w:rsidP="009756BA">
      <w:pPr>
        <w:shd w:val="clear" w:color="auto" w:fill="FFFFFF"/>
        <w:rPr>
          <w:rFonts w:cs="Arial"/>
          <w:b/>
        </w:rPr>
      </w:pPr>
      <w:r w:rsidRPr="003D19F2">
        <w:rPr>
          <w:rFonts w:cs="Arial"/>
          <w:b/>
          <w:bCs/>
        </w:rPr>
        <w:lastRenderedPageBreak/>
        <w:t>Разлози за изостављање одређених питања и проблема из поступка процене</w:t>
      </w:r>
    </w:p>
    <w:p w14:paraId="5BCD961A" w14:textId="77777777" w:rsidR="009756BA" w:rsidRPr="00FB18D5" w:rsidRDefault="009756BA" w:rsidP="009756BA"/>
    <w:p w14:paraId="79044BBE" w14:textId="77777777" w:rsidR="009756BA" w:rsidRPr="005D74AD" w:rsidRDefault="009756BA" w:rsidP="009756BA">
      <w:pPr>
        <w:shd w:val="clear" w:color="auto" w:fill="FFFFFF"/>
        <w:rPr>
          <w:rFonts w:cs="Arial"/>
          <w:spacing w:val="-4"/>
        </w:rPr>
      </w:pPr>
      <w:r w:rsidRPr="005D74AD">
        <w:rPr>
          <w:rFonts w:cs="Arial"/>
          <w:spacing w:val="-4"/>
        </w:rPr>
        <w:t>Сагласно члану 6. Закона о стратешкој процени у Извештају о стратешкој процени утицаја нису посебно разматрана питања везана за климатске промене, промене озонског омотача и прекогранична загађења. Предметни План није посебно меродаван у потенцијално позитивном или негативном смислу, а са аспекта обавеза према међународним споразумима.</w:t>
      </w:r>
    </w:p>
    <w:p w14:paraId="1261736D" w14:textId="77777777" w:rsidR="00A9524E" w:rsidRPr="003D19F2" w:rsidRDefault="00A9524E" w:rsidP="009756BA">
      <w:pPr>
        <w:shd w:val="clear" w:color="auto" w:fill="FFFFFF"/>
        <w:rPr>
          <w:rFonts w:cs="Arial"/>
          <w:sz w:val="16"/>
          <w:szCs w:val="16"/>
        </w:rPr>
      </w:pPr>
    </w:p>
    <w:p w14:paraId="6ED9CD07" w14:textId="77777777" w:rsidR="009756BA" w:rsidRPr="003D19F2" w:rsidRDefault="009756BA" w:rsidP="009756BA">
      <w:pPr>
        <w:ind w:left="284" w:hanging="284"/>
        <w:rPr>
          <w:caps/>
          <w:sz w:val="16"/>
          <w:szCs w:val="16"/>
        </w:rPr>
      </w:pPr>
    </w:p>
    <w:p w14:paraId="349B7E67" w14:textId="2CA7E921" w:rsidR="009756BA" w:rsidRPr="003D19F2" w:rsidRDefault="00015DA2" w:rsidP="005D74AD">
      <w:pPr>
        <w:pStyle w:val="Heading1"/>
        <w:ind w:left="426" w:hanging="426"/>
        <w:jc w:val="left"/>
        <w:rPr>
          <w:caps/>
        </w:rPr>
      </w:pPr>
      <w:bookmarkStart w:id="301" w:name="_Toc310255640"/>
      <w:bookmarkStart w:id="302" w:name="_Toc434303592"/>
      <w:bookmarkStart w:id="303" w:name="_Toc434908943"/>
      <w:bookmarkStart w:id="304" w:name="_Toc149210738"/>
      <w:r w:rsidRPr="003D19F2">
        <w:t>8</w:t>
      </w:r>
      <w:r w:rsidR="009756BA" w:rsidRPr="003D19F2">
        <w:t>.</w:t>
      </w:r>
      <w:r w:rsidR="005D74AD">
        <w:tab/>
      </w:r>
      <w:r w:rsidR="009756BA" w:rsidRPr="003D19F2">
        <w:t>ПРИКАЗ ПРИПРЕМЉЕНИХ ВАРИЈАНТНИХ РЕШЕЊА (НАЈПОВОЉНИЈЕ ВАРИЈАНТНО РЕШЕЊЕ СА СТАНОВИШТА ЗАШТИТЕ ЖИВОТНЕ СРЕДИНЕ И ВАРИЈАНТНО РЕШЕЊЕ У СЛУЧАЈУ НЕРЕАЛИЗОВАЊА ПЛАНА)</w:t>
      </w:r>
      <w:bookmarkEnd w:id="301"/>
      <w:bookmarkEnd w:id="302"/>
      <w:bookmarkEnd w:id="303"/>
      <w:bookmarkEnd w:id="304"/>
    </w:p>
    <w:p w14:paraId="4C4D0ECF" w14:textId="77777777" w:rsidR="009756BA" w:rsidRPr="003D19F2" w:rsidRDefault="009756BA" w:rsidP="009756BA">
      <w:pPr>
        <w:rPr>
          <w:sz w:val="16"/>
          <w:szCs w:val="16"/>
        </w:rPr>
      </w:pPr>
    </w:p>
    <w:p w14:paraId="433DE96D" w14:textId="77777777" w:rsidR="009756BA" w:rsidRPr="003D19F2" w:rsidRDefault="009756BA" w:rsidP="009756BA">
      <w:pPr>
        <w:rPr>
          <w:spacing w:val="-4"/>
        </w:rPr>
      </w:pPr>
      <w:r w:rsidRPr="003D19F2">
        <w:rPr>
          <w:spacing w:val="-4"/>
        </w:rPr>
        <w:t>Планом нису предвиђена варијантна решења. Усвојена решења су интерпретирана у Плану и предметним елаборатом, односно Извештајем о стратешкој процени утврђено је да су у складу са основним принципима одрживог развоја у погледу свих даљих активности на простору у обухвату Плана.</w:t>
      </w:r>
    </w:p>
    <w:p w14:paraId="3930C65A" w14:textId="77777777" w:rsidR="009756BA" w:rsidRPr="003D19F2" w:rsidRDefault="009756BA" w:rsidP="009756BA">
      <w:pPr>
        <w:rPr>
          <w:sz w:val="16"/>
          <w:szCs w:val="16"/>
        </w:rPr>
      </w:pPr>
    </w:p>
    <w:p w14:paraId="1F3636AD" w14:textId="77777777" w:rsidR="009756BA" w:rsidRPr="003D19F2" w:rsidRDefault="009756BA" w:rsidP="009756BA">
      <w:pPr>
        <w:rPr>
          <w:spacing w:val="-4"/>
        </w:rPr>
      </w:pPr>
      <w:r w:rsidRPr="003D19F2">
        <w:rPr>
          <w:spacing w:val="-4"/>
        </w:rPr>
        <w:t>У случају нереализовања Плана, уређење и коришћење простора у обухвату Плана ће се вероватно одвијати у смеру негативног тренда развоја непосредног и ширег подручја у односу на предметни простор, непланске реализације садржаја и активности које не испуњавају претходне услове заштите природе и животне средине и тиме је очекивана потенцијална деградација природних вредности и ресурса на подручју у обухвату Плана и у окружењу.</w:t>
      </w:r>
    </w:p>
    <w:p w14:paraId="67917BA3" w14:textId="77777777" w:rsidR="00C3480D" w:rsidRPr="003F43ED" w:rsidRDefault="00C3480D" w:rsidP="009756BA">
      <w:pPr>
        <w:rPr>
          <w:spacing w:val="-4"/>
        </w:rPr>
      </w:pPr>
    </w:p>
    <w:p w14:paraId="450B06A7" w14:textId="77777777" w:rsidR="00467686" w:rsidRPr="003F43ED" w:rsidRDefault="00467686" w:rsidP="009756BA">
      <w:pPr>
        <w:rPr>
          <w:spacing w:val="-4"/>
        </w:rPr>
      </w:pPr>
    </w:p>
    <w:p w14:paraId="5E8CA4C3" w14:textId="7038573F" w:rsidR="009756BA" w:rsidRPr="003D19F2" w:rsidRDefault="00015DA2" w:rsidP="00467686">
      <w:pPr>
        <w:pStyle w:val="Heading1"/>
        <w:ind w:left="426" w:hanging="426"/>
        <w:jc w:val="left"/>
        <w:rPr>
          <w:caps/>
        </w:rPr>
      </w:pPr>
      <w:bookmarkStart w:id="305" w:name="_Toc310255641"/>
      <w:bookmarkStart w:id="306" w:name="_Toc434303593"/>
      <w:bookmarkStart w:id="307" w:name="_Toc434908944"/>
      <w:bookmarkStart w:id="308" w:name="_Toc149210739"/>
      <w:r w:rsidRPr="003D19F2">
        <w:t>9</w:t>
      </w:r>
      <w:r w:rsidR="009756BA" w:rsidRPr="003D19F2">
        <w:t>.</w:t>
      </w:r>
      <w:r w:rsidR="009756BA" w:rsidRPr="003D19F2">
        <w:tab/>
        <w:t>РЕЗУЛТАТИ ПРЕТХОДНИХ КОНСУЛТАЦИЈА СА ЗАИНТЕРЕСОВАНИМ ОРГАНИМА И ОРГАНИЗАЦИЈАМА</w:t>
      </w:r>
      <w:bookmarkEnd w:id="305"/>
      <w:bookmarkEnd w:id="306"/>
      <w:bookmarkEnd w:id="307"/>
      <w:bookmarkEnd w:id="308"/>
    </w:p>
    <w:p w14:paraId="5499BE48" w14:textId="77777777" w:rsidR="009756BA" w:rsidRPr="003F43ED" w:rsidRDefault="009756BA" w:rsidP="009756BA">
      <w:pPr>
        <w:tabs>
          <w:tab w:val="left" w:pos="567"/>
        </w:tabs>
      </w:pPr>
    </w:p>
    <w:p w14:paraId="2925AA26" w14:textId="77777777" w:rsidR="009756BA" w:rsidRPr="00672662" w:rsidRDefault="009756BA" w:rsidP="00B21FD7">
      <w:pPr>
        <w:autoSpaceDE w:val="0"/>
        <w:autoSpaceDN w:val="0"/>
        <w:adjustRightInd w:val="0"/>
        <w:rPr>
          <w:rFonts w:cs="Verdana"/>
        </w:rPr>
      </w:pPr>
      <w:r w:rsidRPr="00672662">
        <w:rPr>
          <w:rFonts w:cs="Verdana"/>
        </w:rPr>
        <w:t xml:space="preserve">Због специфичности простора у обухвату Плана, непосредног и ширег окружења, као и постојећих садржаја и планираних намена, у поступку израде Плана обављене су консултације са заинтересованим и надлежним институцијама, организацијама и органима, у току којих су прибављени подаци, услови и мишљења. </w:t>
      </w:r>
    </w:p>
    <w:p w14:paraId="24FD2D0D" w14:textId="77777777" w:rsidR="009756BA" w:rsidRPr="00672662" w:rsidRDefault="009756BA" w:rsidP="00B21FD7">
      <w:pPr>
        <w:autoSpaceDE w:val="0"/>
        <w:autoSpaceDN w:val="0"/>
        <w:adjustRightInd w:val="0"/>
        <w:rPr>
          <w:rFonts w:cs="Verdana"/>
        </w:rPr>
      </w:pPr>
    </w:p>
    <w:p w14:paraId="1FB61CDF" w14:textId="77777777" w:rsidR="009756BA" w:rsidRPr="00672662" w:rsidRDefault="009756BA" w:rsidP="00B21FD7">
      <w:pPr>
        <w:autoSpaceDE w:val="0"/>
        <w:autoSpaceDN w:val="0"/>
        <w:adjustRightInd w:val="0"/>
      </w:pPr>
      <w:r w:rsidRPr="00672662">
        <w:rPr>
          <w:rFonts w:cs="Verdana"/>
        </w:rPr>
        <w:t>Све консултације су биле релевантне за процес стратешке процене и израду Извештаја о стратешкој процени утицаја Плана на животну средину, а услови и мере надлежних органа, институција и предузећа су процесом стратешке процене вредновани и имплементирани у планска решења.</w:t>
      </w:r>
    </w:p>
    <w:p w14:paraId="287E65FD" w14:textId="77777777" w:rsidR="009756BA" w:rsidRPr="00672662" w:rsidRDefault="009756BA" w:rsidP="00B21FD7">
      <w:pPr>
        <w:tabs>
          <w:tab w:val="left" w:pos="567"/>
        </w:tabs>
      </w:pPr>
    </w:p>
    <w:p w14:paraId="03BB2F52" w14:textId="561E5F66" w:rsidR="00C3480D" w:rsidRPr="00672662" w:rsidRDefault="00C3480D" w:rsidP="00C3480D">
      <w:r w:rsidRPr="00672662">
        <w:t>Након доношења Одлуке о изради Плана, приступило се изради Материјала за рани јавни увид. Рани јавни увид за План оглашен је од стране Носиоца израде Плана (Општина Бачка Топола) и одржан у периоду од 27. августа до 10. септембра 2020. године. Органи, посебне организације, имаоци јавних овлашћења и друге институције, које су овлашћене да утврђују услове за планирање и уређење простора су биле обавештене о одржавању раног јавног увида и том приликом су позвани да дају мишљење и доставе податке за израду планског документа.</w:t>
      </w:r>
    </w:p>
    <w:p w14:paraId="3F130626" w14:textId="77777777" w:rsidR="00C3480D" w:rsidRPr="00672662" w:rsidRDefault="00C3480D" w:rsidP="00C3480D"/>
    <w:p w14:paraId="57DFC3D5" w14:textId="77777777" w:rsidR="00C3480D" w:rsidRPr="00672662" w:rsidRDefault="00C3480D" w:rsidP="00C3480D">
      <w:r w:rsidRPr="00672662">
        <w:t>У току трајања раног јавног увида Одељењу за просторно планирање, урбанизам, грађевинарство, заштиту животне средине, комунално-стамбене послове и привреду Општинске управе општине Бачка Топола достављено је девет писаних примедби и сугестија од следећих лица и субјеката: Нешић Миладина, Мајор Габора, Радић Бојана, Калач Милхана, Сиђи Клинко Изабеле, Илеш Валерије, Хаџи Јаноша, ДЗ „Др Јанош Хаџи“ и „Еколошког покрета за садашњост и будућност“. Обрађивачу Плана је достављен Извештај о обављеном раном јавном увиду (бр. 350-32/2020-I, од 21.10.2020. године), након чега је приступљено изради Нацрта Плана.</w:t>
      </w:r>
    </w:p>
    <w:p w14:paraId="025DADA7" w14:textId="77777777" w:rsidR="00925303" w:rsidRPr="003D19F2" w:rsidRDefault="00925303" w:rsidP="00B21FD7">
      <w:pPr>
        <w:ind w:right="29"/>
        <w:rPr>
          <w:spacing w:val="-6"/>
        </w:rPr>
      </w:pPr>
    </w:p>
    <w:p w14:paraId="79301FE3" w14:textId="0DC72746" w:rsidR="009756BA" w:rsidRPr="00CB6DCE" w:rsidRDefault="009756BA" w:rsidP="00B21FD7">
      <w:pPr>
        <w:ind w:right="29"/>
      </w:pPr>
      <w:r w:rsidRPr="00CB6DCE">
        <w:lastRenderedPageBreak/>
        <w:t xml:space="preserve">У поступку израде Плана и Извештаја о стратешкој процени прибављени су </w:t>
      </w:r>
      <w:r w:rsidRPr="00CB6DCE">
        <w:rPr>
          <w:b/>
        </w:rPr>
        <w:t>услови и подаци</w:t>
      </w:r>
      <w:r w:rsidRPr="00CB6DCE">
        <w:t xml:space="preserve"> од стране надлежних органа, организација, институција и предузећа</w:t>
      </w:r>
      <w:r w:rsidR="00776434" w:rsidRPr="00CB6DCE">
        <w:t>, приказаних у наредној табели.</w:t>
      </w:r>
    </w:p>
    <w:p w14:paraId="46445275" w14:textId="77777777" w:rsidR="009756BA" w:rsidRPr="00FB18D5" w:rsidRDefault="009756BA" w:rsidP="009756BA">
      <w:pPr>
        <w:tabs>
          <w:tab w:val="left" w:pos="720"/>
        </w:tabs>
        <w:ind w:right="30"/>
        <w:rPr>
          <w:rFonts w:cs="Myriad Pro Light"/>
        </w:rPr>
      </w:pPr>
    </w:p>
    <w:p w14:paraId="3A0AC57A" w14:textId="29CCFFE9" w:rsidR="009756BA" w:rsidRDefault="00EF36C3" w:rsidP="006D1FDC">
      <w:pPr>
        <w:pStyle w:val="Caption"/>
      </w:pPr>
      <w:bookmarkStart w:id="309" w:name="_Toc497909714"/>
      <w:bookmarkStart w:id="310" w:name="_Toc149209490"/>
      <w:r w:rsidRPr="003D19F2">
        <w:t xml:space="preserve">Табела </w:t>
      </w:r>
      <w:r w:rsidR="00B564BD">
        <w:fldChar w:fldCharType="begin"/>
      </w:r>
      <w:r w:rsidR="00B564BD">
        <w:instrText xml:space="preserve"> SEQ Табела \* ARABIC </w:instrText>
      </w:r>
      <w:r w:rsidR="00B564BD">
        <w:fldChar w:fldCharType="separate"/>
      </w:r>
      <w:r w:rsidR="00143A99">
        <w:rPr>
          <w:noProof/>
        </w:rPr>
        <w:t>7</w:t>
      </w:r>
      <w:r w:rsidR="00B564BD">
        <w:rPr>
          <w:noProof/>
        </w:rPr>
        <w:fldChar w:fldCharType="end"/>
      </w:r>
      <w:r w:rsidRPr="003D19F2">
        <w:t xml:space="preserve">. </w:t>
      </w:r>
      <w:r w:rsidR="009756BA" w:rsidRPr="003D19F2">
        <w:t>Списак надлежних институција</w:t>
      </w:r>
      <w:bookmarkEnd w:id="309"/>
      <w:bookmarkEnd w:id="310"/>
    </w:p>
    <w:p w14:paraId="0BF564A0" w14:textId="77777777" w:rsidR="00080846" w:rsidRPr="00080846" w:rsidRDefault="00080846" w:rsidP="00080846">
      <w:pPr>
        <w:rPr>
          <w:sz w:val="12"/>
          <w:szCs w:val="12"/>
        </w:rPr>
      </w:pPr>
    </w:p>
    <w:tbl>
      <w:tblPr>
        <w:tblStyle w:val="TableGrid1"/>
        <w:tblW w:w="9355" w:type="dxa"/>
        <w:jc w:val="center"/>
        <w:tblInd w:w="-1985" w:type="dxa"/>
        <w:tblLayout w:type="fixed"/>
        <w:tblCellMar>
          <w:left w:w="28" w:type="dxa"/>
          <w:right w:w="28" w:type="dxa"/>
        </w:tblCellMar>
        <w:tblLook w:val="04A0" w:firstRow="1" w:lastRow="0" w:firstColumn="1" w:lastColumn="0" w:noHBand="0" w:noVBand="1"/>
      </w:tblPr>
      <w:tblGrid>
        <w:gridCol w:w="6662"/>
        <w:gridCol w:w="1276"/>
        <w:gridCol w:w="1417"/>
      </w:tblGrid>
      <w:tr w:rsidR="003D19F2" w:rsidRPr="003D19F2" w14:paraId="09DA4C9B" w14:textId="77777777" w:rsidTr="00D24577">
        <w:trPr>
          <w:cantSplit/>
          <w:tblHeader/>
          <w:jc w:val="center"/>
        </w:trPr>
        <w:tc>
          <w:tcPr>
            <w:tcW w:w="6662" w:type="dxa"/>
            <w:shd w:val="clear" w:color="auto" w:fill="auto"/>
            <w:vAlign w:val="center"/>
          </w:tcPr>
          <w:p w14:paraId="232B7689" w14:textId="76E7E2BF" w:rsidR="00E55125" w:rsidRPr="003D19F2" w:rsidRDefault="00E55125" w:rsidP="00D24577">
            <w:pPr>
              <w:jc w:val="center"/>
              <w:rPr>
                <w:rFonts w:ascii="Verdana" w:hAnsi="Verdana"/>
                <w:b/>
                <w:sz w:val="18"/>
                <w:szCs w:val="18"/>
                <w:lang w:val="sr-Cyrl-RS"/>
              </w:rPr>
            </w:pPr>
            <w:bookmarkStart w:id="311" w:name="_Toc310255642"/>
            <w:r w:rsidRPr="003D19F2">
              <w:rPr>
                <w:rFonts w:ascii="Verdana" w:hAnsi="Verdana"/>
                <w:b/>
                <w:sz w:val="18"/>
                <w:szCs w:val="18"/>
                <w:lang w:val="sr-Cyrl-RS"/>
              </w:rPr>
              <w:t>Институције</w:t>
            </w:r>
          </w:p>
          <w:p w14:paraId="556F1FD7" w14:textId="77777777" w:rsidR="00E55125" w:rsidRPr="003D19F2" w:rsidRDefault="00E55125" w:rsidP="00D24577">
            <w:pPr>
              <w:jc w:val="center"/>
              <w:rPr>
                <w:rFonts w:ascii="Verdana" w:hAnsi="Verdana"/>
                <w:b/>
                <w:sz w:val="18"/>
                <w:szCs w:val="18"/>
                <w:lang w:val="sr-Cyrl-RS"/>
              </w:rPr>
            </w:pPr>
            <w:r w:rsidRPr="003D19F2">
              <w:rPr>
                <w:rFonts w:ascii="Verdana" w:hAnsi="Verdana"/>
                <w:b/>
                <w:sz w:val="18"/>
                <w:szCs w:val="18"/>
                <w:lang w:val="sr-Cyrl-RS"/>
              </w:rPr>
              <w:t>којима су упућени захтеви за услове</w:t>
            </w:r>
          </w:p>
        </w:tc>
        <w:tc>
          <w:tcPr>
            <w:tcW w:w="1276" w:type="dxa"/>
            <w:shd w:val="clear" w:color="auto" w:fill="auto"/>
            <w:vAlign w:val="center"/>
          </w:tcPr>
          <w:p w14:paraId="23254C2E" w14:textId="77777777" w:rsidR="00E55125" w:rsidRPr="003D19F2" w:rsidRDefault="00E55125" w:rsidP="00D24577">
            <w:pPr>
              <w:jc w:val="center"/>
              <w:rPr>
                <w:rFonts w:ascii="Verdana" w:hAnsi="Verdana"/>
                <w:b/>
                <w:sz w:val="18"/>
                <w:szCs w:val="18"/>
                <w:lang w:val="sr-Cyrl-RS"/>
              </w:rPr>
            </w:pPr>
            <w:r w:rsidRPr="003D19F2">
              <w:rPr>
                <w:rFonts w:ascii="Verdana" w:hAnsi="Verdana"/>
                <w:b/>
                <w:sz w:val="18"/>
                <w:szCs w:val="18"/>
                <w:lang w:val="sr-Cyrl-RS"/>
              </w:rPr>
              <w:t>Послато дана</w:t>
            </w:r>
          </w:p>
        </w:tc>
        <w:tc>
          <w:tcPr>
            <w:tcW w:w="1417" w:type="dxa"/>
            <w:shd w:val="clear" w:color="auto" w:fill="auto"/>
            <w:vAlign w:val="center"/>
          </w:tcPr>
          <w:p w14:paraId="68E848B7" w14:textId="77777777" w:rsidR="00E55125" w:rsidRPr="003D19F2" w:rsidRDefault="00E55125" w:rsidP="00D24577">
            <w:pPr>
              <w:jc w:val="center"/>
              <w:rPr>
                <w:rFonts w:ascii="Verdana" w:hAnsi="Verdana"/>
                <w:b/>
                <w:sz w:val="18"/>
                <w:szCs w:val="18"/>
                <w:lang w:val="sr-Cyrl-RS"/>
              </w:rPr>
            </w:pPr>
            <w:r w:rsidRPr="003D19F2">
              <w:rPr>
                <w:rFonts w:ascii="Verdana" w:hAnsi="Verdana"/>
                <w:b/>
                <w:sz w:val="18"/>
                <w:szCs w:val="18"/>
                <w:lang w:val="sr-Cyrl-RS"/>
              </w:rPr>
              <w:t>Бр. услова/</w:t>
            </w:r>
          </w:p>
          <w:p w14:paraId="323A83AD" w14:textId="77777777" w:rsidR="00E55125" w:rsidRPr="003D19F2" w:rsidRDefault="00E55125" w:rsidP="00D24577">
            <w:pPr>
              <w:jc w:val="center"/>
              <w:rPr>
                <w:rFonts w:ascii="Verdana" w:hAnsi="Verdana"/>
                <w:b/>
                <w:sz w:val="18"/>
                <w:szCs w:val="18"/>
                <w:lang w:val="sr-Cyrl-RS"/>
              </w:rPr>
            </w:pPr>
            <w:r w:rsidRPr="003D19F2">
              <w:rPr>
                <w:rFonts w:ascii="Verdana" w:hAnsi="Verdana"/>
                <w:b/>
                <w:sz w:val="18"/>
                <w:szCs w:val="18"/>
                <w:lang w:val="sr-Cyrl-RS"/>
              </w:rPr>
              <w:t>добијени дана</w:t>
            </w:r>
          </w:p>
        </w:tc>
      </w:tr>
      <w:tr w:rsidR="003D19F2" w:rsidRPr="00376881" w14:paraId="34E682A0" w14:textId="77777777" w:rsidTr="00D24577">
        <w:trPr>
          <w:cantSplit/>
          <w:trHeight w:val="553"/>
          <w:jc w:val="center"/>
        </w:trPr>
        <w:tc>
          <w:tcPr>
            <w:tcW w:w="6662" w:type="dxa"/>
            <w:shd w:val="clear" w:color="auto" w:fill="auto"/>
            <w:vAlign w:val="center"/>
          </w:tcPr>
          <w:p w14:paraId="16B99819"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РЕПУБЛИКА СРБИЈА</w:t>
            </w:r>
          </w:p>
          <w:p w14:paraId="690CBCFD" w14:textId="77777777" w:rsidR="00E55125" w:rsidRPr="00376881" w:rsidRDefault="00E55125" w:rsidP="00376881">
            <w:pPr>
              <w:rPr>
                <w:rFonts w:ascii="Verdana" w:eastAsiaTheme="majorEastAsia" w:hAnsi="Verdana"/>
                <w:sz w:val="18"/>
                <w:szCs w:val="18"/>
                <w:lang w:val="sr-Cyrl-RS"/>
              </w:rPr>
            </w:pPr>
            <w:bookmarkStart w:id="312" w:name="_Toc60648287"/>
            <w:bookmarkStart w:id="313" w:name="_Toc138234390"/>
            <w:r w:rsidRPr="00376881">
              <w:rPr>
                <w:rFonts w:ascii="Verdana" w:eastAsiaTheme="majorEastAsia" w:hAnsi="Verdana"/>
                <w:sz w:val="18"/>
                <w:szCs w:val="18"/>
                <w:lang w:val="sr-Cyrl-RS"/>
              </w:rPr>
              <w:t>МИНИСТАРСТВО ОДБРАНЕ</w:t>
            </w:r>
            <w:bookmarkEnd w:id="312"/>
            <w:bookmarkEnd w:id="313"/>
          </w:p>
          <w:p w14:paraId="28BB21CF"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Сектор за материјалне ресурсе</w:t>
            </w:r>
          </w:p>
          <w:p w14:paraId="2E0CCB41"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Управа за инфраструктуру</w:t>
            </w:r>
          </w:p>
          <w:p w14:paraId="3BDE5A46" w14:textId="77777777" w:rsidR="00E55125" w:rsidRPr="00376881" w:rsidRDefault="00E55125" w:rsidP="00376881">
            <w:pPr>
              <w:rPr>
                <w:rFonts w:ascii="Verdana" w:hAnsi="Verdana"/>
                <w:sz w:val="18"/>
                <w:szCs w:val="18"/>
                <w:u w:val="single"/>
                <w:lang w:val="sr-Cyrl-RS"/>
              </w:rPr>
            </w:pPr>
            <w:r w:rsidRPr="00376881">
              <w:rPr>
                <w:rFonts w:ascii="Verdana" w:hAnsi="Verdana"/>
                <w:sz w:val="18"/>
                <w:szCs w:val="18"/>
                <w:u w:val="single"/>
                <w:lang w:val="sr-Cyrl-RS"/>
              </w:rPr>
              <w:t>БЕОГРАД</w:t>
            </w:r>
          </w:p>
          <w:p w14:paraId="5C3A0B37"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Немањина бр. 15</w:t>
            </w:r>
          </w:p>
        </w:tc>
        <w:tc>
          <w:tcPr>
            <w:tcW w:w="1276" w:type="dxa"/>
            <w:shd w:val="clear" w:color="auto" w:fill="auto"/>
            <w:vAlign w:val="center"/>
          </w:tcPr>
          <w:p w14:paraId="39CD2A60"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0EDF8636"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1989/1</w:t>
            </w:r>
          </w:p>
          <w:p w14:paraId="302C7739"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15.10.2020.</w:t>
            </w:r>
          </w:p>
        </w:tc>
      </w:tr>
      <w:tr w:rsidR="003D19F2" w:rsidRPr="00376881" w14:paraId="2C606AE4" w14:textId="77777777" w:rsidTr="00D24577">
        <w:trPr>
          <w:cantSplit/>
          <w:trHeight w:val="553"/>
          <w:jc w:val="center"/>
        </w:trPr>
        <w:tc>
          <w:tcPr>
            <w:tcW w:w="6662" w:type="dxa"/>
            <w:shd w:val="clear" w:color="auto" w:fill="auto"/>
            <w:vAlign w:val="center"/>
          </w:tcPr>
          <w:p w14:paraId="0A2E0174" w14:textId="77777777" w:rsidR="00E55125" w:rsidRPr="00376881" w:rsidRDefault="00E55125" w:rsidP="00376881">
            <w:pPr>
              <w:rPr>
                <w:rFonts w:ascii="Verdana" w:eastAsiaTheme="majorEastAsia" w:hAnsi="Verdana"/>
                <w:sz w:val="18"/>
                <w:szCs w:val="18"/>
                <w:lang w:val="sr-Cyrl-RS"/>
              </w:rPr>
            </w:pPr>
            <w:r w:rsidRPr="00376881">
              <w:rPr>
                <w:rFonts w:ascii="Verdana" w:eastAsiaTheme="majorEastAsia" w:hAnsi="Verdana"/>
                <w:sz w:val="18"/>
                <w:szCs w:val="18"/>
                <w:lang w:val="sr-Cyrl-RS"/>
              </w:rPr>
              <w:t xml:space="preserve">РЕПУБЛИКА СРБИЈА </w:t>
            </w:r>
          </w:p>
          <w:p w14:paraId="21FA8400" w14:textId="77777777" w:rsidR="00E55125" w:rsidRPr="00376881" w:rsidRDefault="00E55125" w:rsidP="00376881">
            <w:pPr>
              <w:rPr>
                <w:rFonts w:ascii="Verdana" w:eastAsiaTheme="majorEastAsia" w:hAnsi="Verdana" w:cstheme="majorBidi"/>
                <w:bCs/>
                <w:sz w:val="18"/>
                <w:szCs w:val="18"/>
                <w:lang w:val="sr-Cyrl-RS"/>
              </w:rPr>
            </w:pPr>
            <w:bookmarkStart w:id="314" w:name="_Toc60648288"/>
            <w:bookmarkStart w:id="315" w:name="_Toc138234391"/>
            <w:r w:rsidRPr="00376881">
              <w:rPr>
                <w:rFonts w:ascii="Verdana" w:eastAsiaTheme="majorEastAsia" w:hAnsi="Verdana" w:cstheme="majorBidi"/>
                <w:bCs/>
                <w:sz w:val="18"/>
                <w:szCs w:val="18"/>
                <w:lang w:val="sr-Cyrl-RS"/>
              </w:rPr>
              <w:t>МИНИСТАРСТВО УНУТРАШЊИХ ПОСЛОВА</w:t>
            </w:r>
            <w:bookmarkEnd w:id="314"/>
            <w:bookmarkEnd w:id="315"/>
          </w:p>
          <w:p w14:paraId="22A6CB12"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Сектор за ванредне ситуације</w:t>
            </w:r>
          </w:p>
          <w:p w14:paraId="73C9278F"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Управа за управљање ризиком</w:t>
            </w:r>
          </w:p>
          <w:p w14:paraId="06FF97BB" w14:textId="77777777" w:rsidR="00E55125" w:rsidRPr="00376881" w:rsidRDefault="00E55125" w:rsidP="00376881">
            <w:pPr>
              <w:rPr>
                <w:rFonts w:ascii="Verdana" w:hAnsi="Verdana"/>
                <w:sz w:val="18"/>
                <w:szCs w:val="18"/>
                <w:u w:val="single"/>
                <w:lang w:val="sr-Cyrl-RS"/>
              </w:rPr>
            </w:pPr>
            <w:r w:rsidRPr="00376881">
              <w:rPr>
                <w:rFonts w:ascii="Verdana" w:hAnsi="Verdana"/>
                <w:sz w:val="18"/>
                <w:szCs w:val="18"/>
                <w:u w:val="single"/>
                <w:lang w:val="sr-Cyrl-RS"/>
              </w:rPr>
              <w:t>БЕОГРАД</w:t>
            </w:r>
          </w:p>
          <w:p w14:paraId="166CA14D"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Омладинских бригада бр. 31</w:t>
            </w:r>
          </w:p>
        </w:tc>
        <w:tc>
          <w:tcPr>
            <w:tcW w:w="1276" w:type="dxa"/>
            <w:shd w:val="clear" w:color="auto" w:fill="auto"/>
            <w:vAlign w:val="center"/>
          </w:tcPr>
          <w:p w14:paraId="6074BB92"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794CBD82"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1907/1</w:t>
            </w:r>
          </w:p>
          <w:p w14:paraId="100F0C88"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02.10.2020.</w:t>
            </w:r>
          </w:p>
        </w:tc>
      </w:tr>
      <w:tr w:rsidR="003D19F2" w:rsidRPr="00376881" w14:paraId="6F7F2CE9" w14:textId="77777777" w:rsidTr="00D24577">
        <w:trPr>
          <w:cantSplit/>
          <w:trHeight w:val="553"/>
          <w:jc w:val="center"/>
        </w:trPr>
        <w:tc>
          <w:tcPr>
            <w:tcW w:w="6662" w:type="dxa"/>
            <w:shd w:val="clear" w:color="auto" w:fill="auto"/>
            <w:vAlign w:val="center"/>
          </w:tcPr>
          <w:p w14:paraId="09F16A20" w14:textId="77777777" w:rsidR="00E55125" w:rsidRPr="00376881" w:rsidRDefault="00E55125" w:rsidP="00376881">
            <w:pPr>
              <w:rPr>
                <w:rFonts w:ascii="Verdana" w:eastAsiaTheme="majorEastAsia" w:hAnsi="Verdana"/>
                <w:sz w:val="18"/>
                <w:szCs w:val="18"/>
                <w:lang w:val="sr-Cyrl-RS"/>
              </w:rPr>
            </w:pPr>
            <w:r w:rsidRPr="00376881">
              <w:rPr>
                <w:rFonts w:ascii="Verdana" w:eastAsiaTheme="majorEastAsia" w:hAnsi="Verdana"/>
                <w:sz w:val="18"/>
                <w:szCs w:val="18"/>
                <w:lang w:val="sr-Cyrl-RS"/>
              </w:rPr>
              <w:t>РЕПУБЛИКА СРБИЈА</w:t>
            </w:r>
          </w:p>
          <w:p w14:paraId="0D80F112" w14:textId="77777777" w:rsidR="00E55125" w:rsidRPr="00376881" w:rsidRDefault="00E55125" w:rsidP="00376881">
            <w:pPr>
              <w:rPr>
                <w:rFonts w:ascii="Verdana" w:eastAsiaTheme="majorEastAsia" w:hAnsi="Verdana" w:cstheme="majorBidi"/>
                <w:bCs/>
                <w:sz w:val="18"/>
                <w:szCs w:val="18"/>
                <w:lang w:val="sr-Cyrl-RS"/>
              </w:rPr>
            </w:pPr>
            <w:bookmarkStart w:id="316" w:name="_Toc60648289"/>
            <w:bookmarkStart w:id="317" w:name="_Toc138234392"/>
            <w:r w:rsidRPr="00376881">
              <w:rPr>
                <w:rFonts w:ascii="Verdana" w:eastAsiaTheme="majorEastAsia" w:hAnsi="Verdana" w:cstheme="majorBidi"/>
                <w:bCs/>
                <w:sz w:val="18"/>
                <w:szCs w:val="18"/>
                <w:lang w:val="sr-Cyrl-RS"/>
              </w:rPr>
              <w:t>МИНИСТАРСТВО УНУТРАШЊИХ ПОСЛОВА</w:t>
            </w:r>
            <w:bookmarkEnd w:id="316"/>
            <w:bookmarkEnd w:id="317"/>
          </w:p>
          <w:p w14:paraId="26ACEFCB" w14:textId="77777777" w:rsidR="00E55125" w:rsidRPr="00376881" w:rsidRDefault="00E55125" w:rsidP="00376881">
            <w:pPr>
              <w:rPr>
                <w:rFonts w:ascii="Verdana" w:eastAsiaTheme="majorEastAsia" w:hAnsi="Verdana"/>
                <w:sz w:val="18"/>
                <w:szCs w:val="18"/>
                <w:lang w:val="sr-Cyrl-RS"/>
              </w:rPr>
            </w:pPr>
            <w:r w:rsidRPr="00376881">
              <w:rPr>
                <w:rFonts w:ascii="Verdana" w:eastAsiaTheme="majorEastAsia" w:hAnsi="Verdana"/>
                <w:sz w:val="18"/>
                <w:szCs w:val="18"/>
                <w:lang w:val="sr-Cyrl-RS"/>
              </w:rPr>
              <w:t>Сектор за ванредне ситуације</w:t>
            </w:r>
          </w:p>
          <w:p w14:paraId="537817AF" w14:textId="77777777" w:rsidR="00E55125" w:rsidRPr="00376881" w:rsidRDefault="00E55125" w:rsidP="00376881">
            <w:pPr>
              <w:rPr>
                <w:rFonts w:ascii="Verdana" w:eastAsiaTheme="majorEastAsia" w:hAnsi="Verdana"/>
                <w:sz w:val="18"/>
                <w:szCs w:val="18"/>
                <w:lang w:val="sr-Cyrl-RS"/>
              </w:rPr>
            </w:pPr>
            <w:r w:rsidRPr="00376881">
              <w:rPr>
                <w:rFonts w:ascii="Verdana" w:eastAsiaTheme="majorEastAsia" w:hAnsi="Verdana"/>
                <w:sz w:val="18"/>
                <w:szCs w:val="18"/>
                <w:lang w:val="sr-Cyrl-RS"/>
              </w:rPr>
              <w:t xml:space="preserve">Одељење за ванредне ситуације у Суботици   </w:t>
            </w:r>
          </w:p>
          <w:p w14:paraId="413185B7" w14:textId="77777777" w:rsidR="00E55125" w:rsidRPr="00376881" w:rsidRDefault="00E55125" w:rsidP="00376881">
            <w:pPr>
              <w:rPr>
                <w:rFonts w:ascii="Verdana" w:eastAsiaTheme="majorEastAsia" w:hAnsi="Verdana"/>
                <w:sz w:val="18"/>
                <w:szCs w:val="18"/>
                <w:lang w:val="sr-Cyrl-RS"/>
              </w:rPr>
            </w:pPr>
            <w:r w:rsidRPr="00376881">
              <w:rPr>
                <w:rFonts w:ascii="Verdana" w:eastAsiaTheme="majorEastAsia" w:hAnsi="Verdana"/>
                <w:sz w:val="18"/>
                <w:szCs w:val="18"/>
                <w:u w:val="single"/>
                <w:lang w:val="sr-Cyrl-RS"/>
              </w:rPr>
              <w:t>СУБОТИЦА</w:t>
            </w:r>
          </w:p>
          <w:p w14:paraId="23E3A1F6" w14:textId="77777777" w:rsidR="00E55125" w:rsidRPr="00376881" w:rsidRDefault="00E55125" w:rsidP="00376881">
            <w:pPr>
              <w:rPr>
                <w:rFonts w:ascii="Verdana" w:hAnsi="Verdana"/>
                <w:sz w:val="18"/>
                <w:szCs w:val="18"/>
                <w:lang w:val="sr-Cyrl-RS"/>
              </w:rPr>
            </w:pPr>
            <w:r w:rsidRPr="00376881">
              <w:rPr>
                <w:rFonts w:ascii="Verdana" w:eastAsiaTheme="majorEastAsia" w:hAnsi="Verdana"/>
                <w:sz w:val="18"/>
                <w:szCs w:val="18"/>
                <w:lang w:val="sr-Cyrl-RS"/>
              </w:rPr>
              <w:t>Максима Горког 55</w:t>
            </w:r>
          </w:p>
        </w:tc>
        <w:tc>
          <w:tcPr>
            <w:tcW w:w="1276" w:type="dxa"/>
            <w:shd w:val="clear" w:color="auto" w:fill="auto"/>
            <w:vAlign w:val="center"/>
          </w:tcPr>
          <w:p w14:paraId="6EC92418"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357AA2BB"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1806/1</w:t>
            </w:r>
          </w:p>
          <w:p w14:paraId="3CC1BD12"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21.09.2020.</w:t>
            </w:r>
          </w:p>
        </w:tc>
      </w:tr>
      <w:tr w:rsidR="003D19F2" w:rsidRPr="00376881" w14:paraId="75D58BA5" w14:textId="77777777" w:rsidTr="00D24577">
        <w:trPr>
          <w:cantSplit/>
          <w:trHeight w:val="553"/>
          <w:jc w:val="center"/>
        </w:trPr>
        <w:tc>
          <w:tcPr>
            <w:tcW w:w="6662" w:type="dxa"/>
            <w:shd w:val="clear" w:color="auto" w:fill="auto"/>
            <w:vAlign w:val="center"/>
          </w:tcPr>
          <w:p w14:paraId="7CEACA85"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РЕПУБЛИКА СРБИЈА</w:t>
            </w:r>
          </w:p>
          <w:p w14:paraId="56685577" w14:textId="77777777" w:rsidR="00E55125" w:rsidRPr="00376881" w:rsidRDefault="00E55125" w:rsidP="00376881">
            <w:pPr>
              <w:rPr>
                <w:rFonts w:ascii="Verdana" w:eastAsiaTheme="majorEastAsia" w:hAnsi="Verdana"/>
                <w:sz w:val="18"/>
                <w:szCs w:val="18"/>
                <w:lang w:val="sr-Cyrl-RS"/>
              </w:rPr>
            </w:pPr>
            <w:bookmarkStart w:id="318" w:name="_Toc60648290"/>
            <w:bookmarkStart w:id="319" w:name="_Toc138234393"/>
            <w:r w:rsidRPr="00376881">
              <w:rPr>
                <w:rFonts w:ascii="Verdana" w:eastAsiaTheme="majorEastAsia" w:hAnsi="Verdana"/>
                <w:sz w:val="18"/>
                <w:szCs w:val="18"/>
                <w:lang w:val="sr-Cyrl-RS"/>
              </w:rPr>
              <w:t>МИНИСТАРСТВО ЗАШТИТЕ ЖИВОТНЕ СРЕДИНЕ</w:t>
            </w:r>
            <w:bookmarkEnd w:id="318"/>
            <w:bookmarkEnd w:id="319"/>
          </w:p>
          <w:p w14:paraId="7BA38786"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Сектор за управљање животном средином</w:t>
            </w:r>
          </w:p>
          <w:p w14:paraId="4B9322F4"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Одсек за заштиту од великог хемијског удеса</w:t>
            </w:r>
          </w:p>
          <w:p w14:paraId="66B0CD78" w14:textId="77777777" w:rsidR="00E55125" w:rsidRPr="00376881" w:rsidRDefault="00E55125" w:rsidP="00376881">
            <w:pPr>
              <w:rPr>
                <w:rFonts w:ascii="Verdana" w:hAnsi="Verdana"/>
                <w:sz w:val="18"/>
                <w:szCs w:val="18"/>
                <w:lang w:val="sr-Cyrl-RS"/>
              </w:rPr>
            </w:pPr>
            <w:r w:rsidRPr="00376881">
              <w:rPr>
                <w:rFonts w:ascii="Verdana" w:hAnsi="Verdana"/>
                <w:sz w:val="18"/>
                <w:szCs w:val="18"/>
                <w:u w:val="single"/>
                <w:lang w:val="sr-Cyrl-RS"/>
              </w:rPr>
              <w:t>11 070 НОВИ БЕОГРАД</w:t>
            </w:r>
          </w:p>
          <w:p w14:paraId="27C764D7"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Омладинских бригада бр. 1</w:t>
            </w:r>
          </w:p>
        </w:tc>
        <w:tc>
          <w:tcPr>
            <w:tcW w:w="1276" w:type="dxa"/>
            <w:shd w:val="clear" w:color="auto" w:fill="auto"/>
            <w:vAlign w:val="center"/>
          </w:tcPr>
          <w:p w14:paraId="27744354"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3247C256"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1870/1</w:t>
            </w:r>
          </w:p>
          <w:p w14:paraId="05F72866" w14:textId="77777777" w:rsidR="00E55125" w:rsidRPr="00376881" w:rsidRDefault="00E55125" w:rsidP="00376881">
            <w:pPr>
              <w:rPr>
                <w:rFonts w:ascii="Verdana" w:hAnsi="Verdana"/>
                <w:sz w:val="18"/>
                <w:szCs w:val="18"/>
                <w:lang w:val="sr-Cyrl-RS"/>
              </w:rPr>
            </w:pPr>
            <w:r w:rsidRPr="00376881">
              <w:rPr>
                <w:rFonts w:ascii="Verdana" w:hAnsi="Verdana"/>
                <w:sz w:val="18"/>
                <w:szCs w:val="18"/>
                <w:lang w:val="sr-Cyrl-RS"/>
              </w:rPr>
              <w:t>28.09.2020.</w:t>
            </w:r>
          </w:p>
        </w:tc>
      </w:tr>
      <w:tr w:rsidR="003D19F2" w:rsidRPr="00376881" w14:paraId="3571F7DB" w14:textId="77777777" w:rsidTr="00467686">
        <w:trPr>
          <w:cantSplit/>
          <w:trHeight w:val="553"/>
          <w:jc w:val="center"/>
        </w:trPr>
        <w:tc>
          <w:tcPr>
            <w:tcW w:w="6662" w:type="dxa"/>
            <w:shd w:val="clear" w:color="auto" w:fill="auto"/>
            <w:vAlign w:val="center"/>
          </w:tcPr>
          <w:p w14:paraId="4429CBAA" w14:textId="4868C8B0" w:rsidR="00467686" w:rsidRPr="00376881" w:rsidRDefault="00467686" w:rsidP="00376881">
            <w:pPr>
              <w:rPr>
                <w:rFonts w:ascii="Verdana" w:eastAsiaTheme="majorEastAsia" w:hAnsi="Verdana"/>
                <w:sz w:val="18"/>
                <w:szCs w:val="18"/>
                <w:lang w:val="sr-Cyrl-RS"/>
              </w:rPr>
            </w:pPr>
            <w:r w:rsidRPr="00376881">
              <w:rPr>
                <w:rFonts w:ascii="Verdana" w:eastAsiaTheme="majorEastAsia" w:hAnsi="Verdana"/>
                <w:sz w:val="18"/>
                <w:szCs w:val="18"/>
                <w:lang w:val="sr-Cyrl-RS"/>
              </w:rPr>
              <w:t>РЕПУБЛИКА СРБИЈА</w:t>
            </w:r>
          </w:p>
          <w:p w14:paraId="12771BD1" w14:textId="77777777" w:rsidR="00467686" w:rsidRPr="00376881" w:rsidRDefault="00467686" w:rsidP="00376881">
            <w:pPr>
              <w:rPr>
                <w:rFonts w:ascii="Verdana" w:eastAsiaTheme="majorEastAsia" w:hAnsi="Verdana" w:cstheme="majorBidi"/>
                <w:bCs/>
                <w:sz w:val="18"/>
                <w:szCs w:val="18"/>
                <w:lang w:val="sr-Cyrl-RS"/>
              </w:rPr>
            </w:pPr>
            <w:bookmarkStart w:id="320" w:name="_Toc60648291"/>
            <w:bookmarkStart w:id="321" w:name="_Toc138234394"/>
            <w:r w:rsidRPr="00376881">
              <w:rPr>
                <w:rFonts w:ascii="Verdana" w:eastAsiaTheme="majorEastAsia" w:hAnsi="Verdana" w:cstheme="majorBidi"/>
                <w:bCs/>
                <w:sz w:val="18"/>
                <w:szCs w:val="18"/>
                <w:lang w:val="sr-Cyrl-RS"/>
              </w:rPr>
              <w:t>РЕПУБЛИЧКИ ХИДРОМЕТЕОРОЛОШКИ ЗАВОД</w:t>
            </w:r>
            <w:bookmarkEnd w:id="320"/>
            <w:bookmarkEnd w:id="321"/>
            <w:r w:rsidRPr="00376881">
              <w:rPr>
                <w:rFonts w:ascii="Verdana" w:eastAsiaTheme="majorEastAsia" w:hAnsi="Verdana" w:cstheme="majorBidi"/>
                <w:bCs/>
                <w:sz w:val="18"/>
                <w:szCs w:val="18"/>
                <w:lang w:val="sr-Cyrl-RS"/>
              </w:rPr>
              <w:t xml:space="preserve"> </w:t>
            </w:r>
          </w:p>
          <w:p w14:paraId="1708FC8F" w14:textId="77777777" w:rsidR="00467686" w:rsidRPr="00376881" w:rsidRDefault="00467686" w:rsidP="00376881">
            <w:pPr>
              <w:rPr>
                <w:rFonts w:ascii="Verdana" w:hAnsi="Verdana"/>
                <w:sz w:val="18"/>
                <w:szCs w:val="18"/>
                <w:u w:val="single"/>
                <w:lang w:val="sr-Cyrl-RS"/>
              </w:rPr>
            </w:pPr>
            <w:r w:rsidRPr="00376881">
              <w:rPr>
                <w:rFonts w:ascii="Verdana" w:hAnsi="Verdana"/>
                <w:sz w:val="18"/>
                <w:szCs w:val="18"/>
                <w:u w:val="single"/>
                <w:lang w:val="sr-Cyrl-RS"/>
              </w:rPr>
              <w:t xml:space="preserve">11 000 БЕОГРАД </w:t>
            </w:r>
          </w:p>
          <w:p w14:paraId="42ED86FF" w14:textId="0D768A75"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Кнеза Вишеслава бб</w:t>
            </w:r>
          </w:p>
        </w:tc>
        <w:tc>
          <w:tcPr>
            <w:tcW w:w="1276" w:type="dxa"/>
            <w:shd w:val="clear" w:color="auto" w:fill="auto"/>
            <w:vAlign w:val="center"/>
          </w:tcPr>
          <w:p w14:paraId="2D60AE25"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71057C2F"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1866/1</w:t>
            </w:r>
          </w:p>
          <w:p w14:paraId="7A7A007F"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28.09.2020.</w:t>
            </w:r>
          </w:p>
        </w:tc>
      </w:tr>
      <w:tr w:rsidR="003D19F2" w:rsidRPr="00376881" w14:paraId="35E17162" w14:textId="77777777" w:rsidTr="00467686">
        <w:trPr>
          <w:cantSplit/>
          <w:trHeight w:val="553"/>
          <w:jc w:val="center"/>
        </w:trPr>
        <w:tc>
          <w:tcPr>
            <w:tcW w:w="6662" w:type="dxa"/>
            <w:shd w:val="clear" w:color="auto" w:fill="auto"/>
            <w:vAlign w:val="center"/>
          </w:tcPr>
          <w:p w14:paraId="0451DA96" w14:textId="77777777" w:rsidR="00467686" w:rsidRPr="00376881" w:rsidRDefault="00467686" w:rsidP="00376881">
            <w:pPr>
              <w:rPr>
                <w:rFonts w:ascii="Verdana" w:eastAsiaTheme="majorEastAsia" w:hAnsi="Verdana"/>
                <w:sz w:val="18"/>
                <w:szCs w:val="18"/>
                <w:lang w:val="sr-Cyrl-RS"/>
              </w:rPr>
            </w:pPr>
            <w:r w:rsidRPr="00376881">
              <w:rPr>
                <w:rFonts w:ascii="Verdana" w:eastAsiaTheme="majorEastAsia" w:hAnsi="Verdana"/>
                <w:sz w:val="18"/>
                <w:szCs w:val="18"/>
                <w:lang w:val="sr-Cyrl-RS"/>
              </w:rPr>
              <w:t>РЕПУБЛИКА СРБИЈА</w:t>
            </w:r>
          </w:p>
          <w:p w14:paraId="533B59BF" w14:textId="77777777" w:rsidR="00467686" w:rsidRPr="00376881" w:rsidRDefault="00467686" w:rsidP="00376881">
            <w:pPr>
              <w:rPr>
                <w:rFonts w:ascii="Verdana" w:eastAsiaTheme="majorEastAsia" w:hAnsi="Verdana"/>
                <w:sz w:val="18"/>
                <w:szCs w:val="18"/>
                <w:lang w:val="sr-Cyrl-RS"/>
              </w:rPr>
            </w:pPr>
            <w:r w:rsidRPr="00376881">
              <w:rPr>
                <w:rFonts w:ascii="Verdana" w:eastAsiaTheme="majorEastAsia" w:hAnsi="Verdana"/>
                <w:sz w:val="18"/>
                <w:szCs w:val="18"/>
                <w:lang w:val="sr-Cyrl-RS"/>
              </w:rPr>
              <w:t>АУТОНОМНА ПОКРАЈИНА ВОЈВОДИНА</w:t>
            </w:r>
          </w:p>
          <w:p w14:paraId="3680A9AB" w14:textId="731B7BAF" w:rsidR="00467686" w:rsidRPr="00376881" w:rsidRDefault="00467686" w:rsidP="00376881">
            <w:pPr>
              <w:rPr>
                <w:rFonts w:ascii="Verdana" w:hAnsi="Verdana"/>
                <w:sz w:val="18"/>
                <w:szCs w:val="18"/>
                <w:lang w:val="sr-Cyrl-RS"/>
              </w:rPr>
            </w:pPr>
            <w:bookmarkStart w:id="322" w:name="_Toc60648292"/>
            <w:bookmarkStart w:id="323" w:name="_Toc138234395"/>
            <w:r w:rsidRPr="00376881">
              <w:rPr>
                <w:rFonts w:ascii="Verdana" w:eastAsiaTheme="majorEastAsia" w:hAnsi="Verdana"/>
                <w:sz w:val="18"/>
                <w:szCs w:val="18"/>
                <w:lang w:val="sr-Cyrl-RS"/>
              </w:rPr>
              <w:t>ПОКРАЈИНСКИ СЕКРЕТАРИЈАТ ЗА ЕНЕРГЕТИКУ, ГРАЂЕВИНАРСТВО И САОБРАЋАЈ</w:t>
            </w:r>
            <w:bookmarkEnd w:id="322"/>
            <w:bookmarkEnd w:id="323"/>
            <w:r w:rsidRPr="00376881">
              <w:rPr>
                <w:rFonts w:ascii="Verdana" w:hAnsi="Verdana"/>
                <w:sz w:val="18"/>
                <w:szCs w:val="18"/>
                <w:lang w:val="sr-Cyrl-RS"/>
              </w:rPr>
              <w:t xml:space="preserve">     </w:t>
            </w:r>
          </w:p>
          <w:p w14:paraId="00F9DA9E" w14:textId="77777777" w:rsidR="00467686" w:rsidRPr="00376881" w:rsidRDefault="00467686" w:rsidP="00376881">
            <w:pPr>
              <w:rPr>
                <w:rFonts w:ascii="Verdana" w:hAnsi="Verdana"/>
                <w:sz w:val="18"/>
                <w:szCs w:val="18"/>
                <w:u w:val="single"/>
                <w:lang w:val="sr-Cyrl-RS"/>
              </w:rPr>
            </w:pPr>
            <w:r w:rsidRPr="00376881">
              <w:rPr>
                <w:rFonts w:ascii="Verdana" w:hAnsi="Verdana"/>
                <w:sz w:val="18"/>
                <w:szCs w:val="18"/>
                <w:u w:val="single"/>
                <w:lang w:val="sr-Cyrl-RS"/>
              </w:rPr>
              <w:t>21 000 НОВИ САД</w:t>
            </w:r>
          </w:p>
          <w:p w14:paraId="3F363C5E" w14:textId="7BC2106D"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Булевар Михајла Пупина бр. 16</w:t>
            </w:r>
          </w:p>
        </w:tc>
        <w:tc>
          <w:tcPr>
            <w:tcW w:w="1276" w:type="dxa"/>
            <w:shd w:val="clear" w:color="auto" w:fill="auto"/>
            <w:vAlign w:val="center"/>
          </w:tcPr>
          <w:p w14:paraId="1EB6A626"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6010C051"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1918/1</w:t>
            </w:r>
          </w:p>
          <w:p w14:paraId="7DAECC52"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06.10.2020.</w:t>
            </w:r>
          </w:p>
        </w:tc>
      </w:tr>
      <w:tr w:rsidR="003D19F2" w:rsidRPr="00376881" w14:paraId="2CA7D2C9" w14:textId="77777777" w:rsidTr="00467686">
        <w:trPr>
          <w:cantSplit/>
          <w:trHeight w:val="553"/>
          <w:jc w:val="center"/>
        </w:trPr>
        <w:tc>
          <w:tcPr>
            <w:tcW w:w="6662" w:type="dxa"/>
            <w:shd w:val="clear" w:color="auto" w:fill="auto"/>
            <w:vAlign w:val="center"/>
          </w:tcPr>
          <w:p w14:paraId="5732B245"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 xml:space="preserve">РЕПУБЛИКА СРБИЈА </w:t>
            </w:r>
          </w:p>
          <w:p w14:paraId="4EEDF55B"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АУТОНОМНА ПОКРАЈИНА ВОЈВОДИНА</w:t>
            </w:r>
          </w:p>
          <w:p w14:paraId="19EA7A4E" w14:textId="77777777" w:rsidR="00467686" w:rsidRPr="00376881" w:rsidRDefault="00467686" w:rsidP="00376881">
            <w:pPr>
              <w:rPr>
                <w:rFonts w:ascii="Verdana" w:eastAsiaTheme="majorEastAsia" w:hAnsi="Verdana" w:cstheme="majorBidi"/>
                <w:bCs/>
                <w:sz w:val="18"/>
                <w:szCs w:val="18"/>
                <w:lang w:val="sr-Cyrl-RS"/>
              </w:rPr>
            </w:pPr>
            <w:bookmarkStart w:id="324" w:name="_Toc60648293"/>
            <w:bookmarkStart w:id="325" w:name="_Toc138234396"/>
            <w:r w:rsidRPr="00376881">
              <w:rPr>
                <w:rFonts w:ascii="Verdana" w:eastAsiaTheme="majorEastAsia" w:hAnsi="Verdana" w:cstheme="majorBidi"/>
                <w:bCs/>
                <w:sz w:val="18"/>
                <w:szCs w:val="18"/>
                <w:lang w:val="sr-Cyrl-RS"/>
              </w:rPr>
              <w:t>ПОКРАЈИНСКИ СЕКРЕТАРИЈАТ ЗА ЗДРАВСТВО</w:t>
            </w:r>
            <w:bookmarkEnd w:id="324"/>
            <w:bookmarkEnd w:id="325"/>
          </w:p>
          <w:p w14:paraId="5362B86F"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Сектор за санитарни надзор и јавно здравље</w:t>
            </w:r>
          </w:p>
          <w:p w14:paraId="7860575B" w14:textId="5EFD0EB8"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Одељење санитарне инспекције у Суботици</w:t>
            </w:r>
          </w:p>
          <w:p w14:paraId="23043FC3" w14:textId="77777777" w:rsidR="00467686" w:rsidRPr="00376881" w:rsidRDefault="00467686" w:rsidP="00376881">
            <w:pPr>
              <w:rPr>
                <w:rFonts w:ascii="Verdana" w:hAnsi="Verdana"/>
                <w:sz w:val="18"/>
                <w:szCs w:val="18"/>
                <w:u w:val="single"/>
                <w:lang w:val="sr-Cyrl-RS"/>
              </w:rPr>
            </w:pPr>
            <w:r w:rsidRPr="00376881">
              <w:rPr>
                <w:rFonts w:ascii="Verdana" w:hAnsi="Verdana"/>
                <w:sz w:val="18"/>
                <w:szCs w:val="18"/>
                <w:u w:val="single"/>
                <w:lang w:val="sr-Cyrl-RS"/>
              </w:rPr>
              <w:t>СУБОТИЦА</w:t>
            </w:r>
          </w:p>
          <w:p w14:paraId="56A10C2A" w14:textId="2D2AA30E"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 xml:space="preserve">Трг Лазара Нешића 1 </w:t>
            </w:r>
          </w:p>
        </w:tc>
        <w:tc>
          <w:tcPr>
            <w:tcW w:w="1276" w:type="dxa"/>
            <w:shd w:val="clear" w:color="auto" w:fill="auto"/>
            <w:vAlign w:val="center"/>
          </w:tcPr>
          <w:p w14:paraId="7B5C78DA"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25953BFB"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1912/1</w:t>
            </w:r>
          </w:p>
          <w:p w14:paraId="692ADE87"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02.10.2020.</w:t>
            </w:r>
          </w:p>
        </w:tc>
      </w:tr>
      <w:tr w:rsidR="003D19F2" w:rsidRPr="00376881" w14:paraId="170254BB" w14:textId="77777777" w:rsidTr="00467686">
        <w:trPr>
          <w:cantSplit/>
          <w:trHeight w:val="553"/>
          <w:jc w:val="center"/>
        </w:trPr>
        <w:tc>
          <w:tcPr>
            <w:tcW w:w="6662" w:type="dxa"/>
            <w:shd w:val="clear" w:color="auto" w:fill="auto"/>
            <w:vAlign w:val="center"/>
          </w:tcPr>
          <w:p w14:paraId="2878307A" w14:textId="57BE0D60" w:rsidR="00467686" w:rsidRPr="00376881" w:rsidRDefault="00467686" w:rsidP="00376881">
            <w:pPr>
              <w:rPr>
                <w:rFonts w:ascii="Verdana" w:hAnsi="Verdana"/>
                <w:sz w:val="18"/>
                <w:szCs w:val="18"/>
                <w:lang w:val="sr-Cyrl-RS"/>
              </w:rPr>
            </w:pPr>
            <w:bookmarkStart w:id="326" w:name="_Toc60648294"/>
            <w:bookmarkStart w:id="327" w:name="_Toc138234397"/>
            <w:r w:rsidRPr="00376881">
              <w:rPr>
                <w:rFonts w:ascii="Verdana" w:eastAsiaTheme="majorEastAsia" w:hAnsi="Verdana"/>
                <w:sz w:val="18"/>
                <w:szCs w:val="18"/>
                <w:lang w:val="sr-Cyrl-RS"/>
              </w:rPr>
              <w:t>МЕЂУОПШТИНСКИ ЗАВОД ЗА ЗАШТИТУ СПОМЕНИКА КУЛТУРЕ СУБОТИЦА</w:t>
            </w:r>
            <w:bookmarkEnd w:id="326"/>
            <w:bookmarkEnd w:id="327"/>
            <w:r w:rsidRPr="00376881">
              <w:rPr>
                <w:rFonts w:ascii="Verdana" w:hAnsi="Verdana"/>
                <w:sz w:val="18"/>
                <w:szCs w:val="18"/>
                <w:lang w:val="sr-Cyrl-RS"/>
              </w:rPr>
              <w:t xml:space="preserve">     </w:t>
            </w:r>
          </w:p>
          <w:p w14:paraId="25E86E7F" w14:textId="77777777" w:rsidR="00467686" w:rsidRPr="00376881" w:rsidRDefault="00467686" w:rsidP="00376881">
            <w:pPr>
              <w:rPr>
                <w:rFonts w:ascii="Verdana" w:hAnsi="Verdana"/>
                <w:sz w:val="18"/>
                <w:szCs w:val="18"/>
                <w:u w:val="single"/>
                <w:lang w:val="sr-Cyrl-RS"/>
              </w:rPr>
            </w:pPr>
            <w:r w:rsidRPr="00376881">
              <w:rPr>
                <w:rFonts w:ascii="Verdana" w:hAnsi="Verdana"/>
                <w:sz w:val="18"/>
                <w:szCs w:val="18"/>
                <w:u w:val="single"/>
                <w:lang w:val="sr-Cyrl-RS"/>
              </w:rPr>
              <w:t>СУБОТИЦА</w:t>
            </w:r>
          </w:p>
          <w:p w14:paraId="1C01B01D" w14:textId="31140C0B"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Трг слободе бр. 1/3</w:t>
            </w:r>
          </w:p>
        </w:tc>
        <w:tc>
          <w:tcPr>
            <w:tcW w:w="1276" w:type="dxa"/>
            <w:shd w:val="clear" w:color="auto" w:fill="auto"/>
            <w:vAlign w:val="center"/>
          </w:tcPr>
          <w:p w14:paraId="07CDFDE3"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0491AD88"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2023/1</w:t>
            </w:r>
          </w:p>
          <w:p w14:paraId="63BAF97E"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21.10.2020.</w:t>
            </w:r>
          </w:p>
        </w:tc>
      </w:tr>
      <w:tr w:rsidR="003D19F2" w:rsidRPr="00376881" w14:paraId="7427D4C6" w14:textId="77777777" w:rsidTr="00467686">
        <w:trPr>
          <w:cantSplit/>
          <w:trHeight w:val="553"/>
          <w:jc w:val="center"/>
        </w:trPr>
        <w:tc>
          <w:tcPr>
            <w:tcW w:w="6662" w:type="dxa"/>
            <w:shd w:val="clear" w:color="auto" w:fill="auto"/>
            <w:vAlign w:val="center"/>
          </w:tcPr>
          <w:p w14:paraId="2248D867"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РЕПУБЛИКА СРБИЈА</w:t>
            </w:r>
          </w:p>
          <w:p w14:paraId="5FA2A9BA"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АУТОНОМНА ПОКРАЈИНА ВОЈВОДИНА</w:t>
            </w:r>
          </w:p>
          <w:p w14:paraId="4D2C2207" w14:textId="2B173E10" w:rsidR="00467686" w:rsidRPr="00376881" w:rsidRDefault="00467686" w:rsidP="00376881">
            <w:pPr>
              <w:rPr>
                <w:rFonts w:ascii="Verdana" w:hAnsi="Verdana"/>
                <w:sz w:val="18"/>
                <w:szCs w:val="18"/>
                <w:lang w:val="sr-Cyrl-RS"/>
              </w:rPr>
            </w:pPr>
            <w:bookmarkStart w:id="328" w:name="_Toc60648295"/>
            <w:bookmarkStart w:id="329" w:name="_Toc138234398"/>
            <w:r w:rsidRPr="00376881">
              <w:rPr>
                <w:rFonts w:ascii="Verdana" w:eastAsiaTheme="majorEastAsia" w:hAnsi="Verdana"/>
                <w:sz w:val="18"/>
                <w:szCs w:val="18"/>
                <w:lang w:val="sr-Cyrl-RS"/>
              </w:rPr>
              <w:t>ПОКРАЈИНСКИ ЗАВОД ЗА ЗАШТИТУ ПРИРОДЕ</w:t>
            </w:r>
            <w:bookmarkEnd w:id="328"/>
            <w:bookmarkEnd w:id="329"/>
            <w:r w:rsidRPr="00376881">
              <w:rPr>
                <w:rFonts w:ascii="Verdana" w:hAnsi="Verdana"/>
                <w:sz w:val="18"/>
                <w:szCs w:val="18"/>
                <w:lang w:val="sr-Cyrl-RS"/>
              </w:rPr>
              <w:t xml:space="preserve">     </w:t>
            </w:r>
          </w:p>
          <w:p w14:paraId="3122324C" w14:textId="77777777" w:rsidR="00467686" w:rsidRPr="00376881" w:rsidRDefault="00467686" w:rsidP="00376881">
            <w:pPr>
              <w:rPr>
                <w:rFonts w:ascii="Verdana" w:hAnsi="Verdana"/>
                <w:sz w:val="18"/>
                <w:szCs w:val="18"/>
                <w:u w:val="single"/>
                <w:lang w:val="sr-Cyrl-RS"/>
              </w:rPr>
            </w:pPr>
            <w:r w:rsidRPr="00376881">
              <w:rPr>
                <w:rFonts w:ascii="Verdana" w:hAnsi="Verdana"/>
                <w:sz w:val="18"/>
                <w:szCs w:val="18"/>
                <w:u w:val="single"/>
                <w:lang w:val="sr-Cyrl-RS"/>
              </w:rPr>
              <w:t>НОВИ САД</w:t>
            </w:r>
          </w:p>
          <w:p w14:paraId="2AA9B060" w14:textId="35B4B58B"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Радничка бр. 20а</w:t>
            </w:r>
          </w:p>
        </w:tc>
        <w:tc>
          <w:tcPr>
            <w:tcW w:w="1276" w:type="dxa"/>
            <w:shd w:val="clear" w:color="auto" w:fill="auto"/>
            <w:vAlign w:val="center"/>
          </w:tcPr>
          <w:p w14:paraId="4AE02765"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14542356"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1964/1</w:t>
            </w:r>
          </w:p>
          <w:p w14:paraId="7ADC6551"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12.10.2020.</w:t>
            </w:r>
          </w:p>
        </w:tc>
      </w:tr>
      <w:tr w:rsidR="003D19F2" w:rsidRPr="00376881" w14:paraId="06F1BCCD" w14:textId="77777777" w:rsidTr="00467686">
        <w:trPr>
          <w:cantSplit/>
          <w:trHeight w:val="553"/>
          <w:jc w:val="center"/>
        </w:trPr>
        <w:tc>
          <w:tcPr>
            <w:tcW w:w="6662" w:type="dxa"/>
            <w:shd w:val="clear" w:color="auto" w:fill="auto"/>
            <w:vAlign w:val="center"/>
          </w:tcPr>
          <w:p w14:paraId="7AA714E9" w14:textId="77777777" w:rsidR="00467686" w:rsidRPr="00376881" w:rsidRDefault="00467686" w:rsidP="00376881">
            <w:pPr>
              <w:rPr>
                <w:rFonts w:ascii="Verdana" w:eastAsiaTheme="majorEastAsia" w:hAnsi="Verdana"/>
                <w:sz w:val="18"/>
                <w:szCs w:val="18"/>
                <w:lang w:val="sr-Cyrl-RS"/>
              </w:rPr>
            </w:pPr>
            <w:bookmarkStart w:id="330" w:name="_Toc60648296"/>
            <w:bookmarkStart w:id="331" w:name="_Toc138234399"/>
            <w:r w:rsidRPr="00376881">
              <w:rPr>
                <w:rFonts w:ascii="Verdana" w:eastAsiaTheme="majorEastAsia" w:hAnsi="Verdana"/>
                <w:sz w:val="18"/>
                <w:szCs w:val="18"/>
                <w:lang w:val="sr-Cyrl-RS"/>
              </w:rPr>
              <w:t>ЈП ''ВОЈВОДИНАШУМЕ''</w:t>
            </w:r>
            <w:bookmarkEnd w:id="330"/>
            <w:bookmarkEnd w:id="331"/>
          </w:p>
          <w:p w14:paraId="2789B784" w14:textId="77777777" w:rsidR="00467686" w:rsidRPr="00376881" w:rsidRDefault="00467686" w:rsidP="00376881">
            <w:pPr>
              <w:rPr>
                <w:rFonts w:ascii="Verdana" w:hAnsi="Verdana"/>
                <w:sz w:val="18"/>
                <w:szCs w:val="18"/>
                <w:lang w:val="sr-Cyrl-RS"/>
              </w:rPr>
            </w:pPr>
            <w:r w:rsidRPr="00376881">
              <w:rPr>
                <w:rFonts w:ascii="Verdana" w:hAnsi="Verdana"/>
                <w:sz w:val="18"/>
                <w:szCs w:val="18"/>
                <w:u w:val="single"/>
                <w:lang w:val="sr-Cyrl-RS"/>
              </w:rPr>
              <w:t>21 131 ПЕТРОВАРАДИН</w:t>
            </w:r>
          </w:p>
          <w:p w14:paraId="0D35F449" w14:textId="70A56524"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Прерадовићева бр. 2</w:t>
            </w:r>
          </w:p>
        </w:tc>
        <w:tc>
          <w:tcPr>
            <w:tcW w:w="1276" w:type="dxa"/>
            <w:shd w:val="clear" w:color="auto" w:fill="auto"/>
            <w:vAlign w:val="center"/>
          </w:tcPr>
          <w:p w14:paraId="69E94871"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358D1289"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1818/1</w:t>
            </w:r>
          </w:p>
          <w:p w14:paraId="000CD270"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22.09.2020.</w:t>
            </w:r>
          </w:p>
        </w:tc>
      </w:tr>
      <w:tr w:rsidR="003D19F2" w:rsidRPr="00376881" w14:paraId="27A27186" w14:textId="77777777" w:rsidTr="00467686">
        <w:trPr>
          <w:cantSplit/>
          <w:trHeight w:val="553"/>
          <w:jc w:val="center"/>
        </w:trPr>
        <w:tc>
          <w:tcPr>
            <w:tcW w:w="6662" w:type="dxa"/>
            <w:shd w:val="clear" w:color="auto" w:fill="auto"/>
            <w:vAlign w:val="center"/>
          </w:tcPr>
          <w:p w14:paraId="0E1DA183" w14:textId="77777777" w:rsidR="00467686" w:rsidRPr="00376881" w:rsidRDefault="00467686" w:rsidP="00376881">
            <w:pPr>
              <w:rPr>
                <w:rFonts w:ascii="Verdana" w:eastAsiaTheme="majorEastAsia" w:hAnsi="Verdana" w:cstheme="majorBidi"/>
                <w:sz w:val="18"/>
                <w:szCs w:val="18"/>
                <w:lang w:val="sr-Cyrl-RS"/>
              </w:rPr>
            </w:pPr>
            <w:bookmarkStart w:id="332" w:name="_Toc60648297"/>
            <w:bookmarkStart w:id="333" w:name="_Toc138234400"/>
            <w:r w:rsidRPr="00376881">
              <w:rPr>
                <w:rFonts w:ascii="Verdana" w:eastAsiaTheme="majorEastAsia" w:hAnsi="Verdana" w:cstheme="majorBidi"/>
                <w:sz w:val="18"/>
                <w:szCs w:val="18"/>
                <w:lang w:val="sr-Cyrl-RS"/>
              </w:rPr>
              <w:lastRenderedPageBreak/>
              <w:t>ЈП „ПУТЕВИ СРБИЈЕ“</w:t>
            </w:r>
            <w:bookmarkEnd w:id="332"/>
            <w:bookmarkEnd w:id="333"/>
          </w:p>
          <w:p w14:paraId="55DA6FDD" w14:textId="14261981"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Сектор за стратегију, пројектовање и развој</w:t>
            </w:r>
          </w:p>
          <w:p w14:paraId="38026400" w14:textId="77777777" w:rsidR="00467686" w:rsidRPr="00376881" w:rsidRDefault="00467686" w:rsidP="00376881">
            <w:pPr>
              <w:rPr>
                <w:rFonts w:ascii="Verdana" w:hAnsi="Verdana"/>
                <w:sz w:val="18"/>
                <w:szCs w:val="18"/>
                <w:lang w:val="sr-Cyrl-RS"/>
              </w:rPr>
            </w:pPr>
            <w:r w:rsidRPr="00376881">
              <w:rPr>
                <w:rFonts w:ascii="Verdana" w:hAnsi="Verdana"/>
                <w:sz w:val="18"/>
                <w:szCs w:val="18"/>
                <w:u w:val="single"/>
                <w:lang w:val="sr-Cyrl-RS"/>
              </w:rPr>
              <w:t>БЕОГРАД</w:t>
            </w:r>
          </w:p>
          <w:p w14:paraId="31497CB3" w14:textId="14AD3445"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Булевар краља Александра бр. 282</w:t>
            </w:r>
          </w:p>
        </w:tc>
        <w:tc>
          <w:tcPr>
            <w:tcW w:w="1276" w:type="dxa"/>
            <w:shd w:val="clear" w:color="auto" w:fill="auto"/>
            <w:vAlign w:val="center"/>
          </w:tcPr>
          <w:p w14:paraId="6B41B68B"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10.09.2020.</w:t>
            </w:r>
          </w:p>
        </w:tc>
        <w:tc>
          <w:tcPr>
            <w:tcW w:w="1417" w:type="dxa"/>
            <w:shd w:val="clear" w:color="auto" w:fill="auto"/>
            <w:vAlign w:val="center"/>
          </w:tcPr>
          <w:p w14:paraId="5304D254"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1891/1</w:t>
            </w:r>
          </w:p>
          <w:p w14:paraId="7B05C6A4"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30.09.2020.</w:t>
            </w:r>
          </w:p>
        </w:tc>
      </w:tr>
      <w:tr w:rsidR="003D19F2" w:rsidRPr="00376881" w14:paraId="2638551C" w14:textId="77777777" w:rsidTr="00467686">
        <w:trPr>
          <w:cantSplit/>
          <w:trHeight w:val="553"/>
          <w:jc w:val="center"/>
        </w:trPr>
        <w:tc>
          <w:tcPr>
            <w:tcW w:w="6662" w:type="dxa"/>
            <w:shd w:val="clear" w:color="auto" w:fill="auto"/>
            <w:vAlign w:val="center"/>
          </w:tcPr>
          <w:p w14:paraId="0C755343" w14:textId="77E18A76" w:rsidR="00467686" w:rsidRPr="00376881" w:rsidRDefault="00467686" w:rsidP="00376881">
            <w:pPr>
              <w:rPr>
                <w:rFonts w:ascii="Verdana" w:hAnsi="Verdana"/>
                <w:sz w:val="18"/>
                <w:szCs w:val="18"/>
                <w:lang w:val="sr-Cyrl-RS"/>
              </w:rPr>
            </w:pPr>
            <w:bookmarkStart w:id="334" w:name="_Toc60648298"/>
            <w:bookmarkStart w:id="335" w:name="_Toc138234401"/>
            <w:r w:rsidRPr="00376881">
              <w:rPr>
                <w:rFonts w:ascii="Verdana" w:eastAsiaTheme="majorEastAsia" w:hAnsi="Verdana" w:cstheme="majorBidi"/>
                <w:sz w:val="18"/>
                <w:szCs w:val="18"/>
                <w:lang w:val="sr-Cyrl-RS"/>
              </w:rPr>
              <w:t xml:space="preserve">ЈП ЗА ГРАЂЕВИНСКО ЗЕМЉИШТЕ, </w:t>
            </w:r>
            <w:r w:rsidRPr="00376881">
              <w:rPr>
                <w:rFonts w:ascii="Verdana" w:hAnsi="Verdana"/>
                <w:sz w:val="18"/>
                <w:szCs w:val="18"/>
                <w:lang w:val="sr-Cyrl-RS"/>
              </w:rPr>
              <w:t>УРБАНИСТИЧКО ПЛАНИРАЊЕ И УРЕЂЕЊЕ</w:t>
            </w:r>
            <w:bookmarkEnd w:id="334"/>
            <w:bookmarkEnd w:id="335"/>
            <w:r w:rsidRPr="00376881">
              <w:rPr>
                <w:rFonts w:ascii="Verdana" w:hAnsi="Verdana"/>
                <w:sz w:val="18"/>
                <w:szCs w:val="18"/>
                <w:lang w:val="sr-Cyrl-RS"/>
              </w:rPr>
              <w:t xml:space="preserve"> </w:t>
            </w:r>
          </w:p>
          <w:p w14:paraId="3067A459" w14:textId="77777777" w:rsidR="00467686" w:rsidRPr="00376881" w:rsidRDefault="00467686" w:rsidP="00376881">
            <w:pPr>
              <w:rPr>
                <w:rFonts w:ascii="Verdana" w:hAnsi="Verdana"/>
                <w:sz w:val="18"/>
                <w:szCs w:val="18"/>
                <w:u w:val="single"/>
                <w:lang w:val="sr-Cyrl-RS"/>
              </w:rPr>
            </w:pPr>
            <w:r w:rsidRPr="00376881">
              <w:rPr>
                <w:rFonts w:ascii="Verdana" w:hAnsi="Verdana"/>
                <w:sz w:val="18"/>
                <w:szCs w:val="18"/>
                <w:u w:val="single"/>
                <w:lang w:val="sr-Cyrl-RS"/>
              </w:rPr>
              <w:t>БАЧКА ТОПОЛА</w:t>
            </w:r>
          </w:p>
          <w:p w14:paraId="11CE202C" w14:textId="3589FBEB"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Маршала Тита 70</w:t>
            </w:r>
          </w:p>
        </w:tc>
        <w:tc>
          <w:tcPr>
            <w:tcW w:w="1276" w:type="dxa"/>
            <w:shd w:val="clear" w:color="auto" w:fill="auto"/>
            <w:vAlign w:val="center"/>
          </w:tcPr>
          <w:p w14:paraId="2BB4EB89"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56BCBF69"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1864/1</w:t>
            </w:r>
          </w:p>
          <w:p w14:paraId="2207F46A"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28.09.2020.</w:t>
            </w:r>
          </w:p>
        </w:tc>
      </w:tr>
      <w:tr w:rsidR="003D19F2" w:rsidRPr="00376881" w14:paraId="376EB83A" w14:textId="77777777" w:rsidTr="00467686">
        <w:trPr>
          <w:cantSplit/>
          <w:trHeight w:val="553"/>
          <w:jc w:val="center"/>
        </w:trPr>
        <w:tc>
          <w:tcPr>
            <w:tcW w:w="6662" w:type="dxa"/>
            <w:shd w:val="clear" w:color="auto" w:fill="auto"/>
            <w:vAlign w:val="center"/>
          </w:tcPr>
          <w:p w14:paraId="4730A6EC" w14:textId="77777777" w:rsidR="00467686" w:rsidRPr="00376881" w:rsidRDefault="00467686" w:rsidP="00376881">
            <w:pPr>
              <w:rPr>
                <w:rFonts w:ascii="Verdana" w:eastAsiaTheme="majorEastAsia" w:hAnsi="Verdana"/>
                <w:sz w:val="18"/>
                <w:szCs w:val="18"/>
                <w:lang w:val="sr-Cyrl-RS"/>
              </w:rPr>
            </w:pPr>
            <w:bookmarkStart w:id="336" w:name="_Toc60648299"/>
            <w:bookmarkStart w:id="337" w:name="_Toc138234402"/>
            <w:r w:rsidRPr="00376881">
              <w:rPr>
                <w:rFonts w:ascii="Verdana" w:eastAsiaTheme="majorEastAsia" w:hAnsi="Verdana"/>
                <w:sz w:val="18"/>
                <w:szCs w:val="18"/>
                <w:lang w:val="sr-Cyrl-RS"/>
              </w:rPr>
              <w:t>ИНФРАСТРУКТУРА ЖЕЛЕЗНИЦЕ СРБИЈЕ АД</w:t>
            </w:r>
            <w:bookmarkEnd w:id="336"/>
            <w:bookmarkEnd w:id="337"/>
          </w:p>
          <w:p w14:paraId="4FE14F6F" w14:textId="09924502"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Сектор за инвестиције, развој и технологију</w:t>
            </w:r>
          </w:p>
          <w:p w14:paraId="11B129C6" w14:textId="77777777" w:rsidR="00467686" w:rsidRPr="00376881" w:rsidRDefault="00467686" w:rsidP="00376881">
            <w:pPr>
              <w:rPr>
                <w:rFonts w:ascii="Verdana" w:hAnsi="Verdana"/>
                <w:sz w:val="18"/>
                <w:szCs w:val="18"/>
                <w:lang w:val="sr-Cyrl-RS"/>
              </w:rPr>
            </w:pPr>
            <w:r w:rsidRPr="00376881">
              <w:rPr>
                <w:rFonts w:ascii="Verdana" w:hAnsi="Verdana"/>
                <w:sz w:val="18"/>
                <w:szCs w:val="18"/>
                <w:u w:val="single"/>
                <w:lang w:val="sr-Cyrl-RS"/>
              </w:rPr>
              <w:t>11 000 БЕОГРАД</w:t>
            </w:r>
          </w:p>
          <w:p w14:paraId="084CCEBA" w14:textId="4B6E2103"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Немањина бр. 6</w:t>
            </w:r>
          </w:p>
        </w:tc>
        <w:tc>
          <w:tcPr>
            <w:tcW w:w="1276" w:type="dxa"/>
            <w:shd w:val="clear" w:color="auto" w:fill="auto"/>
            <w:vAlign w:val="center"/>
          </w:tcPr>
          <w:p w14:paraId="05A368D3"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68F9236B"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1807/1</w:t>
            </w:r>
          </w:p>
          <w:p w14:paraId="38D0A5A0"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21.09.2020.</w:t>
            </w:r>
          </w:p>
        </w:tc>
      </w:tr>
      <w:tr w:rsidR="003D19F2" w:rsidRPr="00376881" w14:paraId="3FDB8C6B" w14:textId="77777777" w:rsidTr="00467686">
        <w:trPr>
          <w:cantSplit/>
          <w:trHeight w:val="553"/>
          <w:jc w:val="center"/>
        </w:trPr>
        <w:tc>
          <w:tcPr>
            <w:tcW w:w="6662" w:type="dxa"/>
            <w:shd w:val="clear" w:color="auto" w:fill="auto"/>
            <w:vAlign w:val="center"/>
          </w:tcPr>
          <w:p w14:paraId="4E93789F" w14:textId="5AF54E46" w:rsidR="00467686" w:rsidRPr="00376881" w:rsidRDefault="00467686" w:rsidP="00376881">
            <w:pPr>
              <w:rPr>
                <w:rFonts w:ascii="Verdana" w:hAnsi="Verdana"/>
                <w:sz w:val="18"/>
                <w:szCs w:val="18"/>
                <w:lang w:val="sr-Cyrl-RS"/>
              </w:rPr>
            </w:pPr>
            <w:bookmarkStart w:id="338" w:name="_Toc60648300"/>
            <w:bookmarkStart w:id="339" w:name="_Toc138234403"/>
            <w:r w:rsidRPr="00376881">
              <w:rPr>
                <w:rFonts w:ascii="Verdana" w:eastAsiaTheme="majorEastAsia" w:hAnsi="Verdana"/>
                <w:sz w:val="18"/>
                <w:szCs w:val="18"/>
                <w:lang w:val="sr-Cyrl-RS"/>
              </w:rPr>
              <w:t>АД „ЕЛЕКТРОМРЕЖА СРБИЈЕ“, БЕОГРАД</w:t>
            </w:r>
            <w:bookmarkEnd w:id="338"/>
            <w:bookmarkEnd w:id="339"/>
          </w:p>
          <w:p w14:paraId="0A874395" w14:textId="77777777" w:rsidR="00467686" w:rsidRPr="00376881" w:rsidRDefault="00467686" w:rsidP="00376881">
            <w:pPr>
              <w:rPr>
                <w:rFonts w:ascii="Verdana" w:hAnsi="Verdana"/>
                <w:sz w:val="18"/>
                <w:szCs w:val="18"/>
                <w:lang w:val="sr-Cyrl-RS"/>
              </w:rPr>
            </w:pPr>
            <w:r w:rsidRPr="00376881">
              <w:rPr>
                <w:rFonts w:ascii="Verdana" w:hAnsi="Verdana"/>
                <w:sz w:val="18"/>
                <w:szCs w:val="18"/>
                <w:u w:val="single"/>
                <w:lang w:val="sr-Cyrl-RS"/>
              </w:rPr>
              <w:t>11 000 БЕОГРАД</w:t>
            </w:r>
          </w:p>
          <w:p w14:paraId="46E5B9BD" w14:textId="0FC8B9A3"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Булевар Кнеза Милоша бр. 11</w:t>
            </w:r>
          </w:p>
        </w:tc>
        <w:tc>
          <w:tcPr>
            <w:tcW w:w="1276" w:type="dxa"/>
            <w:shd w:val="clear" w:color="auto" w:fill="auto"/>
            <w:vAlign w:val="center"/>
          </w:tcPr>
          <w:p w14:paraId="76137222"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630E7776"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1881/1</w:t>
            </w:r>
          </w:p>
          <w:p w14:paraId="3D09E679"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29.09.2020.</w:t>
            </w:r>
          </w:p>
        </w:tc>
      </w:tr>
      <w:tr w:rsidR="003D19F2" w:rsidRPr="00376881" w14:paraId="0EC56CEF" w14:textId="77777777" w:rsidTr="00467686">
        <w:trPr>
          <w:cantSplit/>
          <w:trHeight w:val="553"/>
          <w:jc w:val="center"/>
        </w:trPr>
        <w:tc>
          <w:tcPr>
            <w:tcW w:w="6662" w:type="dxa"/>
            <w:shd w:val="clear" w:color="auto" w:fill="auto"/>
            <w:vAlign w:val="center"/>
          </w:tcPr>
          <w:p w14:paraId="2FB143AF" w14:textId="77777777" w:rsidR="00467686" w:rsidRPr="00376881" w:rsidRDefault="00467686" w:rsidP="00376881">
            <w:pPr>
              <w:rPr>
                <w:rFonts w:ascii="Verdana" w:eastAsiaTheme="majorEastAsia" w:hAnsi="Verdana"/>
                <w:sz w:val="18"/>
                <w:szCs w:val="18"/>
                <w:lang w:val="sr-Cyrl-RS"/>
              </w:rPr>
            </w:pPr>
            <w:bookmarkStart w:id="340" w:name="_Toc60648301"/>
            <w:bookmarkStart w:id="341" w:name="_Toc138234404"/>
            <w:r w:rsidRPr="00376881">
              <w:rPr>
                <w:rFonts w:ascii="Verdana" w:eastAsiaTheme="majorEastAsia" w:hAnsi="Verdana"/>
                <w:sz w:val="18"/>
                <w:szCs w:val="18"/>
                <w:lang w:val="sr-Cyrl-RS"/>
              </w:rPr>
              <w:t>ОПЕРАТОР ДИСТРИБУТИВНОГ СИСТЕМА „ЕПС ДИСТРИБУЦИЈА“ д.о.о. Београд</w:t>
            </w:r>
            <w:bookmarkEnd w:id="340"/>
            <w:bookmarkEnd w:id="341"/>
          </w:p>
          <w:p w14:paraId="0F725C77" w14:textId="22864C6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Огранак „Електродистрибуција Суботица“</w:t>
            </w:r>
          </w:p>
          <w:p w14:paraId="3151EC77" w14:textId="77777777" w:rsidR="00467686" w:rsidRPr="00376881" w:rsidRDefault="00467686" w:rsidP="00376881">
            <w:pPr>
              <w:rPr>
                <w:rFonts w:ascii="Verdana" w:hAnsi="Verdana"/>
                <w:sz w:val="18"/>
                <w:szCs w:val="18"/>
                <w:u w:val="single"/>
                <w:lang w:val="sr-Cyrl-RS"/>
              </w:rPr>
            </w:pPr>
            <w:r w:rsidRPr="00376881">
              <w:rPr>
                <w:rFonts w:ascii="Verdana" w:hAnsi="Verdana"/>
                <w:sz w:val="18"/>
                <w:szCs w:val="18"/>
                <w:u w:val="single"/>
                <w:lang w:val="sr-Cyrl-RS"/>
              </w:rPr>
              <w:t>СУБОТИЦА</w:t>
            </w:r>
          </w:p>
          <w:p w14:paraId="4AA0D004" w14:textId="152DC903"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Сегедински пут бр. 22-24</w:t>
            </w:r>
          </w:p>
        </w:tc>
        <w:tc>
          <w:tcPr>
            <w:tcW w:w="1276" w:type="dxa"/>
            <w:shd w:val="clear" w:color="auto" w:fill="auto"/>
            <w:vAlign w:val="center"/>
          </w:tcPr>
          <w:p w14:paraId="1658F4D5"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6DB55EE0"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1939/1</w:t>
            </w:r>
          </w:p>
          <w:p w14:paraId="6205ACDC"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08.10.2020.</w:t>
            </w:r>
          </w:p>
        </w:tc>
      </w:tr>
      <w:tr w:rsidR="003D19F2" w:rsidRPr="00376881" w14:paraId="1BAACE12" w14:textId="77777777" w:rsidTr="00467686">
        <w:trPr>
          <w:cantSplit/>
          <w:trHeight w:val="553"/>
          <w:jc w:val="center"/>
        </w:trPr>
        <w:tc>
          <w:tcPr>
            <w:tcW w:w="6662" w:type="dxa"/>
            <w:shd w:val="clear" w:color="auto" w:fill="auto"/>
            <w:vAlign w:val="center"/>
          </w:tcPr>
          <w:p w14:paraId="72D6DF9C" w14:textId="19D64BEE" w:rsidR="00467686" w:rsidRPr="00376881" w:rsidRDefault="00467686" w:rsidP="00376881">
            <w:pPr>
              <w:rPr>
                <w:rFonts w:ascii="Verdana" w:hAnsi="Verdana"/>
                <w:sz w:val="18"/>
                <w:szCs w:val="18"/>
                <w:lang w:val="sr-Cyrl-RS"/>
              </w:rPr>
            </w:pPr>
            <w:bookmarkStart w:id="342" w:name="_Toc60648302"/>
            <w:bookmarkStart w:id="343" w:name="_Toc138234405"/>
            <w:r w:rsidRPr="00376881">
              <w:rPr>
                <w:rFonts w:ascii="Verdana" w:eastAsiaTheme="majorEastAsia" w:hAnsi="Verdana"/>
                <w:sz w:val="18"/>
                <w:szCs w:val="18"/>
                <w:lang w:val="sr-Cyrl-RS"/>
              </w:rPr>
              <w:t xml:space="preserve">ЈП ЕМИСИОНА ТЕХНИКА И ВЕЗЕ БЕОГРАД, </w:t>
            </w:r>
            <w:r w:rsidRPr="00376881">
              <w:rPr>
                <w:rFonts w:ascii="Verdana" w:hAnsi="Verdana"/>
                <w:sz w:val="18"/>
                <w:szCs w:val="18"/>
                <w:lang w:val="sr-Cyrl-RS"/>
              </w:rPr>
              <w:t>СЕКТОР ТЕХНИКЕ</w:t>
            </w:r>
            <w:bookmarkEnd w:id="342"/>
            <w:bookmarkEnd w:id="343"/>
          </w:p>
          <w:p w14:paraId="384D508B" w14:textId="77777777" w:rsidR="00467686" w:rsidRPr="00376881" w:rsidRDefault="00467686" w:rsidP="00376881">
            <w:pPr>
              <w:rPr>
                <w:rFonts w:ascii="Verdana" w:hAnsi="Verdana"/>
                <w:sz w:val="18"/>
                <w:szCs w:val="18"/>
                <w:lang w:val="sr-Cyrl-RS"/>
              </w:rPr>
            </w:pPr>
            <w:r w:rsidRPr="00376881">
              <w:rPr>
                <w:rFonts w:ascii="Verdana" w:hAnsi="Verdana"/>
                <w:sz w:val="18"/>
                <w:szCs w:val="18"/>
                <w:u w:val="single"/>
                <w:lang w:val="sr-Cyrl-RS"/>
              </w:rPr>
              <w:t>11 030 БЕОГРАД</w:t>
            </w:r>
          </w:p>
          <w:p w14:paraId="6E807FD3" w14:textId="49AB56EA"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Кнеза Вишеслава бр. 88</w:t>
            </w:r>
          </w:p>
        </w:tc>
        <w:tc>
          <w:tcPr>
            <w:tcW w:w="1276" w:type="dxa"/>
            <w:shd w:val="clear" w:color="auto" w:fill="auto"/>
            <w:vAlign w:val="center"/>
          </w:tcPr>
          <w:p w14:paraId="52B4C48D"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7BE53BA5"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1805/1</w:t>
            </w:r>
          </w:p>
          <w:p w14:paraId="242E34C2"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21.09.2020.</w:t>
            </w:r>
          </w:p>
        </w:tc>
      </w:tr>
      <w:tr w:rsidR="003D19F2" w:rsidRPr="00376881" w14:paraId="3AA9F3DA" w14:textId="77777777" w:rsidTr="00467686">
        <w:trPr>
          <w:cantSplit/>
          <w:trHeight w:val="553"/>
          <w:jc w:val="center"/>
        </w:trPr>
        <w:tc>
          <w:tcPr>
            <w:tcW w:w="6662" w:type="dxa"/>
            <w:shd w:val="clear" w:color="auto" w:fill="auto"/>
            <w:vAlign w:val="center"/>
          </w:tcPr>
          <w:p w14:paraId="6F142F19" w14:textId="77777777" w:rsidR="00467686" w:rsidRPr="00376881" w:rsidRDefault="00467686" w:rsidP="00376881">
            <w:pPr>
              <w:rPr>
                <w:rFonts w:ascii="Verdana" w:eastAsiaTheme="majorEastAsia" w:hAnsi="Verdana"/>
                <w:sz w:val="18"/>
                <w:szCs w:val="18"/>
                <w:lang w:val="sr-Cyrl-RS"/>
              </w:rPr>
            </w:pPr>
            <w:bookmarkStart w:id="344" w:name="_Toc60648303"/>
            <w:bookmarkStart w:id="345" w:name="_Toc138234406"/>
            <w:r w:rsidRPr="00376881">
              <w:rPr>
                <w:rFonts w:ascii="Verdana" w:eastAsiaTheme="majorEastAsia" w:hAnsi="Verdana"/>
                <w:sz w:val="18"/>
                <w:szCs w:val="18"/>
                <w:lang w:val="sr-Cyrl-RS"/>
              </w:rPr>
              <w:t>ЈП ’’ПОШТА СРБИЈЕ’’</w:t>
            </w:r>
            <w:bookmarkEnd w:id="344"/>
            <w:bookmarkEnd w:id="345"/>
            <w:r w:rsidRPr="00376881">
              <w:rPr>
                <w:rFonts w:ascii="Verdana" w:eastAsiaTheme="majorEastAsia" w:hAnsi="Verdana"/>
                <w:sz w:val="18"/>
                <w:szCs w:val="18"/>
                <w:lang w:val="sr-Cyrl-RS"/>
              </w:rPr>
              <w:t xml:space="preserve"> </w:t>
            </w:r>
          </w:p>
          <w:p w14:paraId="1AFEED19" w14:textId="4D322972"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Дирекција за поштанску мрежу</w:t>
            </w:r>
          </w:p>
          <w:p w14:paraId="40DAA808" w14:textId="77777777" w:rsidR="00467686" w:rsidRPr="00376881" w:rsidRDefault="00467686" w:rsidP="00376881">
            <w:pPr>
              <w:rPr>
                <w:rFonts w:ascii="Verdana" w:hAnsi="Verdana"/>
                <w:sz w:val="18"/>
                <w:szCs w:val="18"/>
                <w:lang w:val="sr-Cyrl-RS"/>
              </w:rPr>
            </w:pPr>
            <w:r w:rsidRPr="00376881">
              <w:rPr>
                <w:rFonts w:ascii="Verdana" w:hAnsi="Verdana"/>
                <w:sz w:val="18"/>
                <w:szCs w:val="18"/>
                <w:u w:val="single"/>
                <w:lang w:val="sr-Cyrl-RS"/>
              </w:rPr>
              <w:t>11 120 БЕОГРАД</w:t>
            </w:r>
          </w:p>
          <w:p w14:paraId="35AAE19B" w14:textId="186CDD79"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Таковска бр. 2</w:t>
            </w:r>
          </w:p>
        </w:tc>
        <w:tc>
          <w:tcPr>
            <w:tcW w:w="1276" w:type="dxa"/>
            <w:shd w:val="clear" w:color="auto" w:fill="auto"/>
            <w:vAlign w:val="center"/>
          </w:tcPr>
          <w:p w14:paraId="779DBA71"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790677A9"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1893/1</w:t>
            </w:r>
          </w:p>
          <w:p w14:paraId="08297CEB"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30.09.2020.</w:t>
            </w:r>
          </w:p>
        </w:tc>
      </w:tr>
      <w:tr w:rsidR="003D19F2" w:rsidRPr="00376881" w14:paraId="6FC6241B" w14:textId="77777777" w:rsidTr="00467686">
        <w:trPr>
          <w:cantSplit/>
          <w:trHeight w:val="553"/>
          <w:jc w:val="center"/>
        </w:trPr>
        <w:tc>
          <w:tcPr>
            <w:tcW w:w="6662" w:type="dxa"/>
            <w:shd w:val="clear" w:color="auto" w:fill="auto"/>
            <w:vAlign w:val="center"/>
          </w:tcPr>
          <w:p w14:paraId="7DE67E18" w14:textId="4F153E95" w:rsidR="00467686" w:rsidRPr="00376881" w:rsidRDefault="00467686" w:rsidP="00376881">
            <w:pPr>
              <w:rPr>
                <w:rFonts w:ascii="Verdana" w:eastAsiaTheme="majorEastAsia" w:hAnsi="Verdana"/>
                <w:sz w:val="18"/>
                <w:szCs w:val="18"/>
                <w:lang w:val="sr-Cyrl-RS"/>
              </w:rPr>
            </w:pPr>
            <w:r w:rsidRPr="00376881">
              <w:rPr>
                <w:rFonts w:ascii="Verdana" w:eastAsiaTheme="majorEastAsia" w:hAnsi="Verdana"/>
                <w:sz w:val="18"/>
                <w:szCs w:val="18"/>
                <w:lang w:val="sr-Cyrl-RS"/>
              </w:rPr>
              <w:t>ПРЕДУЗЕЋЕ ЗА ТЕЛЕКОМУНИКАЦИЈЕ, „ТЕЛЕКОМ СРБИЈА“ а.д. Београд</w:t>
            </w:r>
          </w:p>
          <w:p w14:paraId="6E7B6D42" w14:textId="23792361"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Извршна јединица Суботица</w:t>
            </w:r>
          </w:p>
          <w:p w14:paraId="101B5F49" w14:textId="77777777" w:rsidR="00467686" w:rsidRPr="00376881" w:rsidRDefault="00467686" w:rsidP="00376881">
            <w:pPr>
              <w:rPr>
                <w:rFonts w:ascii="Verdana" w:hAnsi="Verdana"/>
                <w:sz w:val="18"/>
                <w:szCs w:val="18"/>
                <w:lang w:val="sr-Cyrl-RS"/>
              </w:rPr>
            </w:pPr>
            <w:r w:rsidRPr="00376881">
              <w:rPr>
                <w:rFonts w:ascii="Verdana" w:hAnsi="Verdana"/>
                <w:sz w:val="18"/>
                <w:szCs w:val="18"/>
                <w:u w:val="single"/>
                <w:lang w:val="sr-Cyrl-RS"/>
              </w:rPr>
              <w:t>24 000 СУБОТИЦА</w:t>
            </w:r>
          </w:p>
          <w:p w14:paraId="3267C19E" w14:textId="794F1175"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Првомајска бр. 2-4</w:t>
            </w:r>
          </w:p>
        </w:tc>
        <w:tc>
          <w:tcPr>
            <w:tcW w:w="1276" w:type="dxa"/>
            <w:shd w:val="clear" w:color="auto" w:fill="auto"/>
            <w:vAlign w:val="center"/>
          </w:tcPr>
          <w:p w14:paraId="517B9C98"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0E335707"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1865/1</w:t>
            </w:r>
          </w:p>
          <w:p w14:paraId="629E58EB"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28.09.2020.</w:t>
            </w:r>
          </w:p>
        </w:tc>
      </w:tr>
      <w:tr w:rsidR="003D19F2" w:rsidRPr="00376881" w14:paraId="41B56FE3" w14:textId="77777777" w:rsidTr="00467686">
        <w:trPr>
          <w:cantSplit/>
          <w:trHeight w:val="553"/>
          <w:jc w:val="center"/>
        </w:trPr>
        <w:tc>
          <w:tcPr>
            <w:tcW w:w="6662" w:type="dxa"/>
            <w:shd w:val="clear" w:color="auto" w:fill="auto"/>
            <w:vAlign w:val="center"/>
          </w:tcPr>
          <w:p w14:paraId="7BC6F251" w14:textId="77777777" w:rsidR="00467686" w:rsidRPr="00376881" w:rsidRDefault="00467686" w:rsidP="00376881">
            <w:pPr>
              <w:rPr>
                <w:rFonts w:ascii="Verdana" w:eastAsiaTheme="majorEastAsia" w:hAnsi="Verdana"/>
                <w:sz w:val="18"/>
                <w:szCs w:val="18"/>
                <w:lang w:val="sr-Cyrl-RS"/>
              </w:rPr>
            </w:pPr>
            <w:bookmarkStart w:id="346" w:name="_Toc60648304"/>
            <w:bookmarkStart w:id="347" w:name="_Toc138234407"/>
            <w:r w:rsidRPr="00376881">
              <w:rPr>
                <w:rFonts w:ascii="Verdana" w:eastAsiaTheme="majorEastAsia" w:hAnsi="Verdana"/>
                <w:sz w:val="18"/>
                <w:szCs w:val="18"/>
                <w:lang w:val="sr-Cyrl-RS"/>
              </w:rPr>
              <w:t>„ТЕЛЕНОР“</w:t>
            </w:r>
            <w:bookmarkEnd w:id="346"/>
            <w:bookmarkEnd w:id="347"/>
          </w:p>
          <w:p w14:paraId="49DE47B0" w14:textId="77777777" w:rsidR="00467686" w:rsidRPr="00376881" w:rsidRDefault="00467686" w:rsidP="00376881">
            <w:pPr>
              <w:rPr>
                <w:rFonts w:ascii="Verdana" w:hAnsi="Verdana"/>
                <w:sz w:val="18"/>
                <w:szCs w:val="18"/>
                <w:u w:val="single"/>
                <w:lang w:val="sr-Cyrl-RS"/>
              </w:rPr>
            </w:pPr>
            <w:r w:rsidRPr="00376881">
              <w:rPr>
                <w:rFonts w:ascii="Verdana" w:hAnsi="Verdana"/>
                <w:sz w:val="18"/>
                <w:szCs w:val="18"/>
                <w:u w:val="single"/>
                <w:lang w:val="sr-Cyrl-RS"/>
              </w:rPr>
              <w:t>11 070 НОВИ БЕОГРАД</w:t>
            </w:r>
          </w:p>
          <w:p w14:paraId="5CAEC506" w14:textId="7D0EBB4F" w:rsidR="00467686" w:rsidRPr="00376881" w:rsidRDefault="00467686" w:rsidP="00376881">
            <w:pPr>
              <w:rPr>
                <w:rFonts w:ascii="Verdana" w:eastAsiaTheme="majorEastAsia" w:hAnsi="Verdana"/>
                <w:sz w:val="18"/>
                <w:szCs w:val="18"/>
                <w:lang w:val="sr-Cyrl-RS"/>
              </w:rPr>
            </w:pPr>
            <w:r w:rsidRPr="00376881">
              <w:rPr>
                <w:rFonts w:ascii="Verdana" w:hAnsi="Verdana"/>
                <w:sz w:val="18"/>
                <w:szCs w:val="18"/>
                <w:lang w:val="sr-Cyrl-RS"/>
              </w:rPr>
              <w:t>Омладинских бригада бр. 90</w:t>
            </w:r>
          </w:p>
        </w:tc>
        <w:tc>
          <w:tcPr>
            <w:tcW w:w="1276" w:type="dxa"/>
            <w:shd w:val="clear" w:color="auto" w:fill="auto"/>
            <w:vAlign w:val="center"/>
          </w:tcPr>
          <w:p w14:paraId="37C9713D"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460A06E1"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2268/1</w:t>
            </w:r>
          </w:p>
          <w:p w14:paraId="09B6B7CA"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17.11.2020.</w:t>
            </w:r>
          </w:p>
        </w:tc>
      </w:tr>
      <w:tr w:rsidR="003D19F2" w:rsidRPr="00376881" w14:paraId="61470D04" w14:textId="77777777" w:rsidTr="00467686">
        <w:trPr>
          <w:cantSplit/>
          <w:trHeight w:val="553"/>
          <w:jc w:val="center"/>
        </w:trPr>
        <w:tc>
          <w:tcPr>
            <w:tcW w:w="6662" w:type="dxa"/>
            <w:shd w:val="clear" w:color="auto" w:fill="auto"/>
            <w:vAlign w:val="center"/>
          </w:tcPr>
          <w:p w14:paraId="7148D2BF" w14:textId="3934B618" w:rsidR="00467686" w:rsidRPr="00376881" w:rsidRDefault="00467686" w:rsidP="00376881">
            <w:pPr>
              <w:rPr>
                <w:rFonts w:ascii="Verdana" w:hAnsi="Verdana"/>
                <w:sz w:val="18"/>
                <w:szCs w:val="18"/>
                <w:u w:val="single"/>
                <w:lang w:val="sr-Cyrl-RS"/>
              </w:rPr>
            </w:pPr>
            <w:bookmarkStart w:id="348" w:name="_Toc60648305"/>
            <w:bookmarkStart w:id="349" w:name="_Toc138234408"/>
            <w:r w:rsidRPr="00376881">
              <w:rPr>
                <w:rFonts w:ascii="Verdana" w:eastAsiaTheme="majorEastAsia" w:hAnsi="Verdana"/>
                <w:sz w:val="18"/>
                <w:szCs w:val="18"/>
                <w:lang w:val="sr-Cyrl-RS"/>
              </w:rPr>
              <w:t>„VIP MOBILE“ д.о.о.</w:t>
            </w:r>
            <w:bookmarkEnd w:id="348"/>
            <w:bookmarkEnd w:id="349"/>
          </w:p>
          <w:p w14:paraId="11C9EDA4" w14:textId="77777777" w:rsidR="00467686" w:rsidRPr="00376881" w:rsidRDefault="00467686" w:rsidP="00376881">
            <w:pPr>
              <w:rPr>
                <w:rFonts w:ascii="Verdana" w:hAnsi="Verdana"/>
                <w:sz w:val="18"/>
                <w:szCs w:val="18"/>
                <w:u w:val="single"/>
                <w:lang w:val="sr-Cyrl-RS"/>
              </w:rPr>
            </w:pPr>
            <w:r w:rsidRPr="00376881">
              <w:rPr>
                <w:rFonts w:ascii="Verdana" w:hAnsi="Verdana"/>
                <w:sz w:val="18"/>
                <w:szCs w:val="18"/>
                <w:u w:val="single"/>
                <w:lang w:val="sr-Cyrl-RS"/>
              </w:rPr>
              <w:t>11070 НОВИ БЕОГРАД</w:t>
            </w:r>
          </w:p>
          <w:p w14:paraId="5E0C91BD" w14:textId="363A7BE1" w:rsidR="00467686" w:rsidRPr="00376881" w:rsidRDefault="00467686" w:rsidP="00376881">
            <w:pPr>
              <w:rPr>
                <w:rFonts w:ascii="Verdana" w:eastAsiaTheme="majorEastAsia" w:hAnsi="Verdana"/>
                <w:sz w:val="18"/>
                <w:szCs w:val="18"/>
                <w:lang w:val="sr-Cyrl-RS"/>
              </w:rPr>
            </w:pPr>
            <w:r w:rsidRPr="00376881">
              <w:rPr>
                <w:rFonts w:ascii="Verdana" w:hAnsi="Verdana"/>
                <w:sz w:val="18"/>
                <w:szCs w:val="18"/>
                <w:lang w:val="sr-Cyrl-RS"/>
              </w:rPr>
              <w:t>Омладинских бригада бр. 21</w:t>
            </w:r>
          </w:p>
        </w:tc>
        <w:tc>
          <w:tcPr>
            <w:tcW w:w="1276" w:type="dxa"/>
            <w:shd w:val="clear" w:color="auto" w:fill="auto"/>
            <w:vAlign w:val="center"/>
          </w:tcPr>
          <w:p w14:paraId="233FF7C6"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681120EC"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1791/1</w:t>
            </w:r>
          </w:p>
          <w:p w14:paraId="7428EE33"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18.09.2020.</w:t>
            </w:r>
          </w:p>
        </w:tc>
      </w:tr>
      <w:tr w:rsidR="003D19F2" w:rsidRPr="00376881" w14:paraId="530B1721" w14:textId="77777777" w:rsidTr="00467686">
        <w:trPr>
          <w:cantSplit/>
          <w:trHeight w:val="553"/>
          <w:jc w:val="center"/>
        </w:trPr>
        <w:tc>
          <w:tcPr>
            <w:tcW w:w="6662" w:type="dxa"/>
            <w:shd w:val="clear" w:color="auto" w:fill="auto"/>
            <w:vAlign w:val="center"/>
          </w:tcPr>
          <w:p w14:paraId="270869EB" w14:textId="7CAF3350" w:rsidR="00467686" w:rsidRPr="00376881" w:rsidRDefault="00467686" w:rsidP="00376881">
            <w:pPr>
              <w:rPr>
                <w:rFonts w:ascii="Verdana" w:hAnsi="Verdana"/>
                <w:sz w:val="18"/>
                <w:szCs w:val="18"/>
                <w:lang w:val="sr-Cyrl-RS"/>
              </w:rPr>
            </w:pPr>
            <w:bookmarkStart w:id="350" w:name="_Toc60648306"/>
            <w:bookmarkStart w:id="351" w:name="_Toc138234409"/>
            <w:r w:rsidRPr="00376881">
              <w:rPr>
                <w:rFonts w:ascii="Verdana" w:eastAsiaTheme="majorEastAsia" w:hAnsi="Verdana" w:cstheme="majorBidi"/>
                <w:sz w:val="18"/>
                <w:szCs w:val="18"/>
                <w:lang w:val="sr-Cyrl-RS"/>
              </w:rPr>
              <w:t>„САТ ТРАКТ“ д.о.о. Бачка Топола</w:t>
            </w:r>
            <w:bookmarkEnd w:id="350"/>
            <w:bookmarkEnd w:id="351"/>
          </w:p>
          <w:p w14:paraId="08D4141F" w14:textId="77777777" w:rsidR="00467686" w:rsidRPr="00376881" w:rsidRDefault="00467686" w:rsidP="00376881">
            <w:pPr>
              <w:rPr>
                <w:rFonts w:ascii="Verdana" w:hAnsi="Verdana"/>
                <w:sz w:val="18"/>
                <w:szCs w:val="18"/>
                <w:u w:val="single"/>
                <w:lang w:val="sr-Cyrl-RS"/>
              </w:rPr>
            </w:pPr>
            <w:r w:rsidRPr="00376881">
              <w:rPr>
                <w:rFonts w:ascii="Verdana" w:hAnsi="Verdana"/>
                <w:sz w:val="18"/>
                <w:szCs w:val="18"/>
                <w:u w:val="single"/>
                <w:lang w:val="sr-Cyrl-RS"/>
              </w:rPr>
              <w:t>БАЧКА ТОПОЛА</w:t>
            </w:r>
          </w:p>
          <w:p w14:paraId="719CC705" w14:textId="68507653" w:rsidR="00467686" w:rsidRPr="00376881" w:rsidRDefault="00467686" w:rsidP="00376881">
            <w:pPr>
              <w:rPr>
                <w:rFonts w:ascii="Verdana" w:eastAsiaTheme="majorEastAsia" w:hAnsi="Verdana"/>
                <w:sz w:val="18"/>
                <w:szCs w:val="18"/>
                <w:lang w:val="sr-Cyrl-RS"/>
              </w:rPr>
            </w:pPr>
            <w:r w:rsidRPr="00376881">
              <w:rPr>
                <w:rFonts w:ascii="Verdana" w:hAnsi="Verdana"/>
                <w:sz w:val="18"/>
                <w:szCs w:val="18"/>
                <w:lang w:val="sr-Cyrl-RS"/>
              </w:rPr>
              <w:t>Маршала Тита бр. 111</w:t>
            </w:r>
          </w:p>
        </w:tc>
        <w:tc>
          <w:tcPr>
            <w:tcW w:w="1276" w:type="dxa"/>
            <w:shd w:val="clear" w:color="auto" w:fill="auto"/>
            <w:vAlign w:val="center"/>
          </w:tcPr>
          <w:p w14:paraId="268BEE66"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614581F7"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1840/1</w:t>
            </w:r>
          </w:p>
          <w:p w14:paraId="4297C270"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24.09.2020.</w:t>
            </w:r>
          </w:p>
        </w:tc>
      </w:tr>
      <w:tr w:rsidR="003D19F2" w:rsidRPr="00376881" w14:paraId="3B558ED1" w14:textId="77777777" w:rsidTr="00467686">
        <w:trPr>
          <w:cantSplit/>
          <w:trHeight w:val="553"/>
          <w:jc w:val="center"/>
        </w:trPr>
        <w:tc>
          <w:tcPr>
            <w:tcW w:w="6662" w:type="dxa"/>
            <w:shd w:val="clear" w:color="auto" w:fill="auto"/>
            <w:vAlign w:val="center"/>
          </w:tcPr>
          <w:p w14:paraId="0D7CB3B7" w14:textId="77777777" w:rsidR="00467686" w:rsidRPr="00376881" w:rsidRDefault="00467686" w:rsidP="00376881">
            <w:pPr>
              <w:rPr>
                <w:rFonts w:ascii="Verdana" w:eastAsiaTheme="majorEastAsia" w:hAnsi="Verdana"/>
                <w:sz w:val="18"/>
                <w:szCs w:val="18"/>
                <w:lang w:val="sr-Cyrl-RS" w:eastAsia="sr-Latn-CS"/>
              </w:rPr>
            </w:pPr>
            <w:bookmarkStart w:id="352" w:name="_Toc60648307"/>
            <w:bookmarkStart w:id="353" w:name="_Toc138234410"/>
            <w:r w:rsidRPr="00376881">
              <w:rPr>
                <w:rFonts w:ascii="Verdana" w:eastAsiaTheme="majorEastAsia" w:hAnsi="Verdana"/>
                <w:sz w:val="18"/>
                <w:szCs w:val="18"/>
                <w:lang w:val="sr-Cyrl-RS" w:eastAsia="sr-Latn-CS"/>
              </w:rPr>
              <w:t>ЈП „СРБИЈА-ГАС“</w:t>
            </w:r>
            <w:bookmarkEnd w:id="352"/>
            <w:bookmarkEnd w:id="353"/>
          </w:p>
          <w:p w14:paraId="23DE1A9D" w14:textId="77777777" w:rsidR="00467686" w:rsidRPr="00376881" w:rsidRDefault="00467686" w:rsidP="00376881">
            <w:pPr>
              <w:rPr>
                <w:rFonts w:ascii="Verdana" w:hAnsi="Verdana"/>
                <w:sz w:val="18"/>
                <w:szCs w:val="18"/>
                <w:u w:val="single"/>
                <w:lang w:val="sr-Cyrl-RS"/>
              </w:rPr>
            </w:pPr>
            <w:r w:rsidRPr="00376881">
              <w:rPr>
                <w:rFonts w:ascii="Verdana" w:hAnsi="Verdana"/>
                <w:sz w:val="18"/>
                <w:szCs w:val="18"/>
                <w:u w:val="single"/>
                <w:lang w:val="sr-Cyrl-RS"/>
              </w:rPr>
              <w:t>НОВИ САД</w:t>
            </w:r>
          </w:p>
          <w:p w14:paraId="645F6262" w14:textId="71D84E80" w:rsidR="00467686" w:rsidRPr="00376881" w:rsidRDefault="00467686" w:rsidP="00376881">
            <w:pPr>
              <w:rPr>
                <w:rFonts w:ascii="Verdana" w:eastAsiaTheme="majorEastAsia" w:hAnsi="Verdana"/>
                <w:sz w:val="18"/>
                <w:szCs w:val="18"/>
                <w:lang w:val="sr-Cyrl-RS"/>
              </w:rPr>
            </w:pPr>
            <w:r w:rsidRPr="00376881">
              <w:rPr>
                <w:rFonts w:ascii="Verdana" w:hAnsi="Verdana"/>
                <w:sz w:val="18"/>
                <w:szCs w:val="18"/>
                <w:lang w:val="sr-Cyrl-RS"/>
              </w:rPr>
              <w:t>Булевар ослобођења бр. 69</w:t>
            </w:r>
          </w:p>
        </w:tc>
        <w:tc>
          <w:tcPr>
            <w:tcW w:w="1276" w:type="dxa"/>
            <w:shd w:val="clear" w:color="auto" w:fill="auto"/>
            <w:vAlign w:val="center"/>
          </w:tcPr>
          <w:p w14:paraId="3A4E3ECA"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66CBA884"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1942/1</w:t>
            </w:r>
          </w:p>
          <w:p w14:paraId="2E0CC7B1"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08.10.2020.</w:t>
            </w:r>
          </w:p>
        </w:tc>
      </w:tr>
      <w:tr w:rsidR="003D19F2" w:rsidRPr="00376881" w14:paraId="3C8A064D" w14:textId="77777777" w:rsidTr="00467686">
        <w:trPr>
          <w:cantSplit/>
          <w:trHeight w:val="553"/>
          <w:jc w:val="center"/>
        </w:trPr>
        <w:tc>
          <w:tcPr>
            <w:tcW w:w="6662" w:type="dxa"/>
            <w:shd w:val="clear" w:color="auto" w:fill="auto"/>
            <w:vAlign w:val="center"/>
          </w:tcPr>
          <w:p w14:paraId="1622819C" w14:textId="12488A7A" w:rsidR="00467686" w:rsidRPr="00376881" w:rsidRDefault="00467686" w:rsidP="00376881">
            <w:pPr>
              <w:rPr>
                <w:rFonts w:ascii="Verdana" w:hAnsi="Verdana"/>
                <w:sz w:val="18"/>
                <w:szCs w:val="18"/>
                <w:lang w:val="sr-Cyrl-RS"/>
              </w:rPr>
            </w:pPr>
            <w:bookmarkStart w:id="354" w:name="_Toc60648308"/>
            <w:bookmarkStart w:id="355" w:name="_Toc138234411"/>
            <w:r w:rsidRPr="00376881">
              <w:rPr>
                <w:rFonts w:ascii="Verdana" w:eastAsiaTheme="majorEastAsia" w:hAnsi="Verdana"/>
                <w:sz w:val="18"/>
                <w:szCs w:val="18"/>
                <w:lang w:val="sr-Cyrl-RS" w:eastAsia="sr-Latn-CS"/>
              </w:rPr>
              <w:t>„НИС“ АД НОВИ САД</w:t>
            </w:r>
            <w:bookmarkEnd w:id="354"/>
            <w:bookmarkEnd w:id="355"/>
          </w:p>
          <w:p w14:paraId="44D30AB3" w14:textId="77777777" w:rsidR="00467686" w:rsidRPr="00376881" w:rsidRDefault="00467686" w:rsidP="00376881">
            <w:pPr>
              <w:rPr>
                <w:rFonts w:ascii="Verdana" w:hAnsi="Verdana"/>
                <w:sz w:val="18"/>
                <w:szCs w:val="18"/>
                <w:u w:val="single"/>
                <w:lang w:val="sr-Cyrl-RS"/>
              </w:rPr>
            </w:pPr>
            <w:r w:rsidRPr="00376881">
              <w:rPr>
                <w:rFonts w:ascii="Verdana" w:hAnsi="Verdana"/>
                <w:sz w:val="18"/>
                <w:szCs w:val="18"/>
                <w:u w:val="single"/>
                <w:lang w:val="sr-Cyrl-RS"/>
              </w:rPr>
              <w:t>НОВИ САД</w:t>
            </w:r>
          </w:p>
          <w:p w14:paraId="69AA767C" w14:textId="6C377BC8" w:rsidR="00467686" w:rsidRPr="00376881" w:rsidRDefault="00467686" w:rsidP="00376881">
            <w:pPr>
              <w:rPr>
                <w:rFonts w:ascii="Verdana" w:eastAsiaTheme="majorEastAsia" w:hAnsi="Verdana"/>
                <w:sz w:val="18"/>
                <w:szCs w:val="18"/>
                <w:lang w:val="sr-Cyrl-RS"/>
              </w:rPr>
            </w:pPr>
            <w:r w:rsidRPr="00376881">
              <w:rPr>
                <w:rFonts w:ascii="Verdana" w:hAnsi="Verdana"/>
                <w:sz w:val="18"/>
                <w:szCs w:val="18"/>
                <w:lang w:val="sr-Cyrl-RS"/>
              </w:rPr>
              <w:t>Народног фронта бр. 12</w:t>
            </w:r>
          </w:p>
        </w:tc>
        <w:tc>
          <w:tcPr>
            <w:tcW w:w="1276" w:type="dxa"/>
            <w:shd w:val="clear" w:color="auto" w:fill="auto"/>
            <w:vAlign w:val="center"/>
          </w:tcPr>
          <w:p w14:paraId="4B90598C"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7BC83C47"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1828/1</w:t>
            </w:r>
          </w:p>
          <w:p w14:paraId="4BBD69A0"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23.09.2020.</w:t>
            </w:r>
          </w:p>
        </w:tc>
      </w:tr>
      <w:tr w:rsidR="003D19F2" w:rsidRPr="00376881" w14:paraId="7F3D9F2F" w14:textId="77777777" w:rsidTr="00467686">
        <w:trPr>
          <w:cantSplit/>
          <w:trHeight w:val="553"/>
          <w:jc w:val="center"/>
        </w:trPr>
        <w:tc>
          <w:tcPr>
            <w:tcW w:w="6662" w:type="dxa"/>
            <w:shd w:val="clear" w:color="auto" w:fill="auto"/>
            <w:vAlign w:val="center"/>
          </w:tcPr>
          <w:p w14:paraId="0253997C" w14:textId="77777777" w:rsidR="00467686" w:rsidRPr="00376881" w:rsidRDefault="00467686" w:rsidP="00376881">
            <w:pPr>
              <w:rPr>
                <w:rFonts w:ascii="Verdana" w:eastAsia="Calibri" w:hAnsi="Verdana"/>
                <w:sz w:val="18"/>
                <w:szCs w:val="18"/>
                <w:lang w:val="sr-Cyrl-RS"/>
              </w:rPr>
            </w:pPr>
            <w:r w:rsidRPr="00376881">
              <w:rPr>
                <w:rFonts w:ascii="Verdana" w:eastAsia="Calibri" w:hAnsi="Verdana"/>
                <w:sz w:val="18"/>
                <w:szCs w:val="18"/>
                <w:lang w:val="sr-Cyrl-RS"/>
              </w:rPr>
              <w:t>РЕПУБЛИКА СРБИЈА</w:t>
            </w:r>
          </w:p>
          <w:p w14:paraId="5C33D248" w14:textId="77777777" w:rsidR="00467686" w:rsidRPr="00376881" w:rsidRDefault="00467686" w:rsidP="00376881">
            <w:pPr>
              <w:rPr>
                <w:rFonts w:ascii="Verdana" w:eastAsia="Calibri" w:hAnsi="Verdana"/>
                <w:sz w:val="18"/>
                <w:szCs w:val="18"/>
                <w:lang w:val="sr-Cyrl-RS"/>
              </w:rPr>
            </w:pPr>
            <w:r w:rsidRPr="00376881">
              <w:rPr>
                <w:rFonts w:ascii="Verdana" w:eastAsia="Calibri" w:hAnsi="Verdana"/>
                <w:sz w:val="18"/>
                <w:szCs w:val="18"/>
                <w:lang w:val="sr-Cyrl-RS"/>
              </w:rPr>
              <w:t>АУТОНОМНА ПОКРАЈИНА ВОЈВОДИНА</w:t>
            </w:r>
          </w:p>
          <w:p w14:paraId="4CD1747D" w14:textId="22A6E99D" w:rsidR="00467686" w:rsidRPr="00376881" w:rsidRDefault="00467686" w:rsidP="00376881">
            <w:pPr>
              <w:rPr>
                <w:rFonts w:ascii="Verdana" w:eastAsia="Calibri" w:hAnsi="Verdana"/>
                <w:sz w:val="18"/>
                <w:szCs w:val="18"/>
                <w:u w:val="single"/>
                <w:lang w:val="sr-Cyrl-RS"/>
              </w:rPr>
            </w:pPr>
            <w:bookmarkStart w:id="356" w:name="_Toc60648309"/>
            <w:bookmarkStart w:id="357" w:name="_Toc138234412"/>
            <w:r w:rsidRPr="00376881">
              <w:rPr>
                <w:rFonts w:ascii="Verdana" w:eastAsiaTheme="majorEastAsia" w:hAnsi="Verdana" w:cstheme="majorBidi"/>
                <w:sz w:val="18"/>
                <w:szCs w:val="18"/>
                <w:lang w:val="sr-Cyrl-RS"/>
              </w:rPr>
              <w:t>ЈВП „ВОДЕ ВОЈВОДИНЕ“</w:t>
            </w:r>
            <w:bookmarkEnd w:id="356"/>
            <w:bookmarkEnd w:id="357"/>
          </w:p>
          <w:p w14:paraId="1A6EB91A" w14:textId="77777777" w:rsidR="00467686" w:rsidRPr="00376881" w:rsidRDefault="00467686" w:rsidP="00376881">
            <w:pPr>
              <w:rPr>
                <w:rFonts w:ascii="Verdana" w:eastAsia="Calibri" w:hAnsi="Verdana"/>
                <w:sz w:val="18"/>
                <w:szCs w:val="18"/>
                <w:u w:val="single"/>
                <w:lang w:val="sr-Cyrl-RS"/>
              </w:rPr>
            </w:pPr>
            <w:r w:rsidRPr="00376881">
              <w:rPr>
                <w:rFonts w:ascii="Verdana" w:eastAsia="Calibri" w:hAnsi="Verdana"/>
                <w:sz w:val="18"/>
                <w:szCs w:val="18"/>
                <w:u w:val="single"/>
                <w:lang w:val="sr-Cyrl-RS"/>
              </w:rPr>
              <w:t>НОВИ САД</w:t>
            </w:r>
          </w:p>
          <w:p w14:paraId="6FBB6C57" w14:textId="785CE31B" w:rsidR="00467686" w:rsidRPr="00376881" w:rsidRDefault="00467686" w:rsidP="00376881">
            <w:pPr>
              <w:rPr>
                <w:rFonts w:ascii="Verdana" w:eastAsiaTheme="majorEastAsia" w:hAnsi="Verdana"/>
                <w:sz w:val="18"/>
                <w:szCs w:val="18"/>
                <w:lang w:val="sr-Cyrl-RS"/>
              </w:rPr>
            </w:pPr>
            <w:r w:rsidRPr="00376881">
              <w:rPr>
                <w:rFonts w:ascii="Verdana" w:eastAsia="Calibri" w:hAnsi="Verdana"/>
                <w:sz w:val="18"/>
                <w:szCs w:val="18"/>
                <w:lang w:val="sr-Cyrl-RS"/>
              </w:rPr>
              <w:t>Булевар Михајла Пупина бр. 25</w:t>
            </w:r>
          </w:p>
        </w:tc>
        <w:tc>
          <w:tcPr>
            <w:tcW w:w="1276" w:type="dxa"/>
            <w:shd w:val="clear" w:color="auto" w:fill="auto"/>
            <w:vAlign w:val="center"/>
          </w:tcPr>
          <w:p w14:paraId="04383973"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7C009D35"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2301/1</w:t>
            </w:r>
          </w:p>
          <w:p w14:paraId="3E9BEF71"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23.11.2020.</w:t>
            </w:r>
          </w:p>
        </w:tc>
      </w:tr>
      <w:tr w:rsidR="003D19F2" w:rsidRPr="00376881" w14:paraId="323F93FC" w14:textId="77777777" w:rsidTr="00467686">
        <w:trPr>
          <w:cantSplit/>
          <w:trHeight w:val="553"/>
          <w:jc w:val="center"/>
        </w:trPr>
        <w:tc>
          <w:tcPr>
            <w:tcW w:w="6662" w:type="dxa"/>
            <w:shd w:val="clear" w:color="auto" w:fill="auto"/>
            <w:vAlign w:val="center"/>
          </w:tcPr>
          <w:p w14:paraId="3235300D" w14:textId="77777777" w:rsidR="00467686" w:rsidRPr="00376881" w:rsidRDefault="00467686" w:rsidP="00376881">
            <w:pPr>
              <w:rPr>
                <w:rFonts w:ascii="Verdana" w:eastAsiaTheme="majorEastAsia" w:hAnsi="Verdana"/>
                <w:sz w:val="18"/>
                <w:szCs w:val="18"/>
                <w:lang w:val="sr-Cyrl-RS"/>
              </w:rPr>
            </w:pPr>
            <w:bookmarkStart w:id="358" w:name="_Toc60648310"/>
            <w:bookmarkStart w:id="359" w:name="_Toc138234413"/>
            <w:r w:rsidRPr="00376881">
              <w:rPr>
                <w:rFonts w:ascii="Verdana" w:eastAsiaTheme="majorEastAsia" w:hAnsi="Verdana"/>
                <w:sz w:val="18"/>
                <w:szCs w:val="18"/>
                <w:lang w:val="sr-Cyrl-RS"/>
              </w:rPr>
              <w:t>ЈП КОМУНАЛНО СТАМБЕНО ГРАЂЕВИНСКЕ ДЕЛАТНОСТИ ''КОМГРАД''</w:t>
            </w:r>
            <w:bookmarkEnd w:id="358"/>
            <w:bookmarkEnd w:id="359"/>
          </w:p>
          <w:p w14:paraId="20B580BB" w14:textId="77777777" w:rsidR="00467686" w:rsidRPr="00376881" w:rsidRDefault="00467686" w:rsidP="00376881">
            <w:pPr>
              <w:rPr>
                <w:rFonts w:ascii="Verdana" w:hAnsi="Verdana"/>
                <w:sz w:val="18"/>
                <w:szCs w:val="18"/>
                <w:lang w:val="sr-Cyrl-RS"/>
              </w:rPr>
            </w:pPr>
            <w:r w:rsidRPr="00376881">
              <w:rPr>
                <w:rFonts w:ascii="Verdana" w:hAnsi="Verdana"/>
                <w:sz w:val="18"/>
                <w:szCs w:val="18"/>
                <w:u w:val="single"/>
                <w:lang w:val="sr-Cyrl-RS"/>
              </w:rPr>
              <w:t>БАЧКА ТОПОЛА</w:t>
            </w:r>
          </w:p>
          <w:p w14:paraId="33B8334C" w14:textId="1E81700E" w:rsidR="00467686" w:rsidRPr="00376881" w:rsidRDefault="00467686" w:rsidP="00376881">
            <w:pPr>
              <w:rPr>
                <w:rFonts w:ascii="Verdana" w:eastAsiaTheme="majorEastAsia" w:hAnsi="Verdana"/>
                <w:sz w:val="18"/>
                <w:szCs w:val="18"/>
                <w:lang w:val="sr-Cyrl-RS"/>
              </w:rPr>
            </w:pPr>
            <w:r w:rsidRPr="00376881">
              <w:rPr>
                <w:rFonts w:ascii="Verdana" w:hAnsi="Verdana"/>
                <w:sz w:val="18"/>
                <w:szCs w:val="18"/>
                <w:lang w:val="sr-Cyrl-RS"/>
              </w:rPr>
              <w:t>Матије Корвина 18</w:t>
            </w:r>
          </w:p>
        </w:tc>
        <w:tc>
          <w:tcPr>
            <w:tcW w:w="1276" w:type="dxa"/>
            <w:shd w:val="clear" w:color="auto" w:fill="auto"/>
            <w:vAlign w:val="center"/>
          </w:tcPr>
          <w:p w14:paraId="3C94C832"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32D0FAFC"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1772/1</w:t>
            </w:r>
          </w:p>
          <w:p w14:paraId="163960B4"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16.09.2020.</w:t>
            </w:r>
          </w:p>
        </w:tc>
      </w:tr>
      <w:tr w:rsidR="003D19F2" w:rsidRPr="00376881" w14:paraId="4F7870AC" w14:textId="77777777" w:rsidTr="00467686">
        <w:trPr>
          <w:cantSplit/>
          <w:trHeight w:val="553"/>
          <w:jc w:val="center"/>
        </w:trPr>
        <w:tc>
          <w:tcPr>
            <w:tcW w:w="6662" w:type="dxa"/>
            <w:shd w:val="clear" w:color="auto" w:fill="auto"/>
            <w:vAlign w:val="center"/>
          </w:tcPr>
          <w:p w14:paraId="08538E00" w14:textId="66B49C7B" w:rsidR="00467686" w:rsidRPr="00376881" w:rsidRDefault="00467686" w:rsidP="00376881">
            <w:pPr>
              <w:rPr>
                <w:rFonts w:ascii="Verdana" w:hAnsi="Verdana"/>
                <w:sz w:val="18"/>
                <w:szCs w:val="18"/>
                <w:lang w:val="sr-Cyrl-RS"/>
              </w:rPr>
            </w:pPr>
            <w:bookmarkStart w:id="360" w:name="_Toc60648311"/>
            <w:bookmarkStart w:id="361" w:name="_Toc138234414"/>
            <w:r w:rsidRPr="00376881">
              <w:rPr>
                <w:rFonts w:ascii="Verdana" w:eastAsiaTheme="majorEastAsia" w:hAnsi="Verdana"/>
                <w:sz w:val="18"/>
                <w:szCs w:val="18"/>
                <w:lang w:val="sr-Cyrl-RS"/>
              </w:rPr>
              <w:t>ТУРИСТИЧКА ОРГАНИЗАЦИЈА ОПШТИНЕ БАЧКА ТОПОЛА</w:t>
            </w:r>
            <w:bookmarkEnd w:id="360"/>
            <w:bookmarkEnd w:id="361"/>
          </w:p>
          <w:p w14:paraId="087B3AA5" w14:textId="77777777" w:rsidR="00467686" w:rsidRPr="00376881" w:rsidRDefault="00467686" w:rsidP="00376881">
            <w:pPr>
              <w:rPr>
                <w:rFonts w:ascii="Verdana" w:hAnsi="Verdana"/>
                <w:sz w:val="18"/>
                <w:szCs w:val="18"/>
                <w:lang w:val="sr-Cyrl-RS"/>
              </w:rPr>
            </w:pPr>
            <w:r w:rsidRPr="00376881">
              <w:rPr>
                <w:rFonts w:ascii="Verdana" w:hAnsi="Verdana"/>
                <w:sz w:val="18"/>
                <w:szCs w:val="18"/>
                <w:u w:val="single"/>
                <w:lang w:val="sr-Cyrl-RS"/>
              </w:rPr>
              <w:t>БАЧКА ТОПОЛА</w:t>
            </w:r>
          </w:p>
          <w:p w14:paraId="6D70694F" w14:textId="39E3FAE4" w:rsidR="00467686" w:rsidRPr="00376881" w:rsidRDefault="00467686" w:rsidP="00376881">
            <w:pPr>
              <w:rPr>
                <w:rFonts w:ascii="Verdana" w:eastAsiaTheme="majorEastAsia" w:hAnsi="Verdana"/>
                <w:sz w:val="18"/>
                <w:szCs w:val="18"/>
                <w:lang w:val="sr-Cyrl-RS"/>
              </w:rPr>
            </w:pPr>
            <w:r w:rsidRPr="00376881">
              <w:rPr>
                <w:rFonts w:ascii="Verdana" w:hAnsi="Verdana"/>
                <w:sz w:val="18"/>
                <w:szCs w:val="18"/>
                <w:lang w:val="sr-Cyrl-RS"/>
              </w:rPr>
              <w:t>Главна бр. 12</w:t>
            </w:r>
          </w:p>
        </w:tc>
        <w:tc>
          <w:tcPr>
            <w:tcW w:w="1276" w:type="dxa"/>
            <w:shd w:val="clear" w:color="auto" w:fill="auto"/>
            <w:vAlign w:val="center"/>
          </w:tcPr>
          <w:p w14:paraId="0C84F2EA"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09.09.2020.</w:t>
            </w:r>
          </w:p>
        </w:tc>
        <w:tc>
          <w:tcPr>
            <w:tcW w:w="1417" w:type="dxa"/>
            <w:shd w:val="clear" w:color="auto" w:fill="auto"/>
            <w:vAlign w:val="center"/>
          </w:tcPr>
          <w:p w14:paraId="6367AE2F"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2337/1</w:t>
            </w:r>
          </w:p>
          <w:p w14:paraId="1B921D3D"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26.11.2020.</w:t>
            </w:r>
          </w:p>
        </w:tc>
      </w:tr>
      <w:tr w:rsidR="003D19F2" w:rsidRPr="00376881" w14:paraId="6649BEBF" w14:textId="77777777" w:rsidTr="00467686">
        <w:trPr>
          <w:cantSplit/>
          <w:trHeight w:val="553"/>
          <w:jc w:val="center"/>
        </w:trPr>
        <w:tc>
          <w:tcPr>
            <w:tcW w:w="6662" w:type="dxa"/>
            <w:shd w:val="clear" w:color="auto" w:fill="auto"/>
            <w:vAlign w:val="center"/>
          </w:tcPr>
          <w:p w14:paraId="7B2A822C"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lastRenderedPageBreak/>
              <w:t>РЕПУБЛИКА СРБИЈА</w:t>
            </w:r>
          </w:p>
          <w:p w14:paraId="6E0B0DF5" w14:textId="7A1CDF5B" w:rsidR="00467686" w:rsidRPr="00376881" w:rsidRDefault="00467686" w:rsidP="00376881">
            <w:pPr>
              <w:rPr>
                <w:rFonts w:ascii="Verdana" w:hAnsi="Verdana"/>
                <w:sz w:val="18"/>
                <w:szCs w:val="18"/>
                <w:u w:val="single"/>
                <w:lang w:val="sr-Cyrl-RS"/>
              </w:rPr>
            </w:pPr>
            <w:r w:rsidRPr="00376881">
              <w:rPr>
                <w:rFonts w:ascii="Verdana" w:hAnsi="Verdana"/>
                <w:sz w:val="18"/>
                <w:szCs w:val="18"/>
                <w:lang w:val="sr-Cyrl-RS"/>
              </w:rPr>
              <w:t>РЕПУБЛИЧКИ СЕИЗМОЛОШКИ ЗАВОД</w:t>
            </w:r>
          </w:p>
          <w:p w14:paraId="39236917" w14:textId="77777777" w:rsidR="00467686" w:rsidRPr="00376881" w:rsidRDefault="00467686" w:rsidP="00376881">
            <w:pPr>
              <w:rPr>
                <w:rFonts w:ascii="Verdana" w:hAnsi="Verdana"/>
                <w:sz w:val="18"/>
                <w:szCs w:val="18"/>
                <w:u w:val="single"/>
                <w:lang w:val="sr-Cyrl-RS"/>
              </w:rPr>
            </w:pPr>
            <w:r w:rsidRPr="00376881">
              <w:rPr>
                <w:rFonts w:ascii="Verdana" w:hAnsi="Verdana"/>
                <w:sz w:val="18"/>
                <w:szCs w:val="18"/>
                <w:u w:val="single"/>
                <w:lang w:val="sr-Cyrl-RS"/>
              </w:rPr>
              <w:t xml:space="preserve">БЕОГРАД </w:t>
            </w:r>
          </w:p>
          <w:p w14:paraId="30E87BE0" w14:textId="40B1A0CB" w:rsidR="00467686" w:rsidRPr="00376881" w:rsidRDefault="00467686" w:rsidP="00376881">
            <w:pPr>
              <w:rPr>
                <w:rFonts w:ascii="Verdana" w:eastAsiaTheme="majorEastAsia" w:hAnsi="Verdana"/>
                <w:sz w:val="18"/>
                <w:szCs w:val="18"/>
                <w:lang w:val="sr-Cyrl-RS"/>
              </w:rPr>
            </w:pPr>
            <w:r w:rsidRPr="00376881">
              <w:rPr>
                <w:rFonts w:ascii="Verdana" w:hAnsi="Verdana"/>
                <w:sz w:val="18"/>
                <w:szCs w:val="18"/>
                <w:lang w:val="sr-Cyrl-RS"/>
              </w:rPr>
              <w:t>Ташмајдански парк бб</w:t>
            </w:r>
          </w:p>
        </w:tc>
        <w:tc>
          <w:tcPr>
            <w:tcW w:w="1276" w:type="dxa"/>
            <w:shd w:val="clear" w:color="auto" w:fill="auto"/>
            <w:vAlign w:val="center"/>
          </w:tcPr>
          <w:p w14:paraId="61E5115F"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14.09.2020.</w:t>
            </w:r>
          </w:p>
        </w:tc>
        <w:tc>
          <w:tcPr>
            <w:tcW w:w="1417" w:type="dxa"/>
            <w:shd w:val="clear" w:color="auto" w:fill="auto"/>
            <w:vAlign w:val="center"/>
          </w:tcPr>
          <w:p w14:paraId="2BD850EA"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1787/1</w:t>
            </w:r>
          </w:p>
          <w:p w14:paraId="24A4EDF6"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17.09.2020.</w:t>
            </w:r>
          </w:p>
        </w:tc>
      </w:tr>
      <w:tr w:rsidR="003D19F2" w:rsidRPr="00376881" w14:paraId="02C74717" w14:textId="77777777" w:rsidTr="00467686">
        <w:trPr>
          <w:cantSplit/>
          <w:trHeight w:val="553"/>
          <w:jc w:val="center"/>
        </w:trPr>
        <w:tc>
          <w:tcPr>
            <w:tcW w:w="6662" w:type="dxa"/>
            <w:shd w:val="clear" w:color="auto" w:fill="auto"/>
            <w:vAlign w:val="center"/>
          </w:tcPr>
          <w:p w14:paraId="1781B565" w14:textId="77777777" w:rsidR="00467686" w:rsidRPr="00376881" w:rsidRDefault="00467686" w:rsidP="00376881">
            <w:pPr>
              <w:rPr>
                <w:rFonts w:ascii="Verdana" w:eastAsiaTheme="majorEastAsia" w:hAnsi="Verdana"/>
                <w:sz w:val="18"/>
                <w:szCs w:val="18"/>
                <w:lang w:val="sr-Cyrl-RS"/>
              </w:rPr>
            </w:pPr>
            <w:bookmarkStart w:id="362" w:name="_Toc60648312"/>
            <w:bookmarkStart w:id="363" w:name="_Toc138234415"/>
            <w:r w:rsidRPr="00376881">
              <w:rPr>
                <w:rFonts w:ascii="Verdana" w:eastAsiaTheme="majorEastAsia" w:hAnsi="Verdana"/>
                <w:sz w:val="18"/>
                <w:szCs w:val="18"/>
                <w:lang w:val="sr-Cyrl-RS"/>
              </w:rPr>
              <w:t>БеоГас доо</w:t>
            </w:r>
            <w:bookmarkEnd w:id="362"/>
            <w:bookmarkEnd w:id="363"/>
          </w:p>
          <w:p w14:paraId="588BBCDF" w14:textId="77777777" w:rsidR="00467686" w:rsidRPr="00376881" w:rsidRDefault="00467686" w:rsidP="00376881">
            <w:pPr>
              <w:rPr>
                <w:rFonts w:ascii="Verdana" w:hAnsi="Verdana"/>
                <w:sz w:val="18"/>
                <w:szCs w:val="18"/>
                <w:lang w:val="sr-Cyrl-RS"/>
              </w:rPr>
            </w:pPr>
            <w:r w:rsidRPr="00376881">
              <w:rPr>
                <w:rFonts w:ascii="Verdana" w:hAnsi="Verdana"/>
                <w:sz w:val="18"/>
                <w:szCs w:val="18"/>
                <w:u w:val="single"/>
                <w:lang w:val="sr-Cyrl-RS"/>
              </w:rPr>
              <w:t>БЕОГРАД 11090</w:t>
            </w:r>
          </w:p>
          <w:p w14:paraId="4B7A39AC" w14:textId="79725373"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Патријарха Димитрија 12в</w:t>
            </w:r>
          </w:p>
        </w:tc>
        <w:tc>
          <w:tcPr>
            <w:tcW w:w="1276" w:type="dxa"/>
            <w:shd w:val="clear" w:color="auto" w:fill="auto"/>
            <w:vAlign w:val="center"/>
          </w:tcPr>
          <w:p w14:paraId="2B0346DD"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06.10.2020.</w:t>
            </w:r>
          </w:p>
        </w:tc>
        <w:tc>
          <w:tcPr>
            <w:tcW w:w="1417" w:type="dxa"/>
            <w:shd w:val="clear" w:color="auto" w:fill="auto"/>
            <w:vAlign w:val="center"/>
          </w:tcPr>
          <w:p w14:paraId="37C25BC9"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1983/1</w:t>
            </w:r>
          </w:p>
          <w:p w14:paraId="3647FD25" w14:textId="77777777" w:rsidR="00467686" w:rsidRPr="00376881" w:rsidRDefault="00467686" w:rsidP="00376881">
            <w:pPr>
              <w:rPr>
                <w:rFonts w:ascii="Verdana" w:hAnsi="Verdana"/>
                <w:sz w:val="18"/>
                <w:szCs w:val="18"/>
                <w:lang w:val="sr-Cyrl-RS"/>
              </w:rPr>
            </w:pPr>
            <w:r w:rsidRPr="00376881">
              <w:rPr>
                <w:rFonts w:ascii="Verdana" w:hAnsi="Verdana"/>
                <w:sz w:val="18"/>
                <w:szCs w:val="18"/>
                <w:lang w:val="sr-Cyrl-RS"/>
              </w:rPr>
              <w:t>14.10.2020.</w:t>
            </w:r>
          </w:p>
        </w:tc>
      </w:tr>
    </w:tbl>
    <w:p w14:paraId="7D36B4E5" w14:textId="7D18670B" w:rsidR="00467686" w:rsidRPr="00B244AB" w:rsidRDefault="00467686" w:rsidP="009756BA">
      <w:pPr>
        <w:ind w:left="705" w:hanging="720"/>
        <w:rPr>
          <w:rFonts w:cs="Myriad Pro Light"/>
        </w:rPr>
      </w:pPr>
    </w:p>
    <w:p w14:paraId="45853DFA" w14:textId="77175E48" w:rsidR="00E55125" w:rsidRPr="00B244AB" w:rsidRDefault="00E55125" w:rsidP="009756BA">
      <w:pPr>
        <w:ind w:left="705" w:hanging="720"/>
        <w:rPr>
          <w:rFonts w:cs="Myriad Pro Light"/>
        </w:rPr>
      </w:pPr>
    </w:p>
    <w:p w14:paraId="4EED0CF8" w14:textId="77777777" w:rsidR="00E55125" w:rsidRPr="00B244AB" w:rsidRDefault="00E55125" w:rsidP="009756BA">
      <w:pPr>
        <w:ind w:left="705" w:hanging="720"/>
        <w:rPr>
          <w:rFonts w:cs="Myriad Pro Light"/>
        </w:rPr>
      </w:pPr>
    </w:p>
    <w:p w14:paraId="2817FDFA" w14:textId="77777777" w:rsidR="009756BA" w:rsidRPr="003D19F2" w:rsidRDefault="009756BA" w:rsidP="009756BA">
      <w:pPr>
        <w:pStyle w:val="Heading1"/>
      </w:pPr>
      <w:bookmarkStart w:id="364" w:name="_Toc434303594"/>
      <w:bookmarkStart w:id="365" w:name="_Toc434908945"/>
      <w:bookmarkStart w:id="366" w:name="_Toc149210740"/>
      <w:r w:rsidRPr="003D19F2">
        <w:t>II ОПШТИ И ПОСЕБНИ ЦИЉЕВИ И ИЗБОР ИНДИКАТОРА</w:t>
      </w:r>
      <w:bookmarkEnd w:id="311"/>
      <w:bookmarkEnd w:id="364"/>
      <w:bookmarkEnd w:id="365"/>
      <w:bookmarkEnd w:id="366"/>
    </w:p>
    <w:p w14:paraId="3B7731B8" w14:textId="77777777" w:rsidR="009756BA" w:rsidRPr="003D19F2" w:rsidRDefault="009756BA" w:rsidP="009756BA">
      <w:pPr>
        <w:rPr>
          <w:sz w:val="16"/>
          <w:szCs w:val="16"/>
        </w:rPr>
      </w:pPr>
    </w:p>
    <w:p w14:paraId="66BB27C6" w14:textId="77777777" w:rsidR="009756BA" w:rsidRPr="003D19F2" w:rsidRDefault="009756BA" w:rsidP="009756BA">
      <w:pPr>
        <w:autoSpaceDE w:val="0"/>
        <w:autoSpaceDN w:val="0"/>
        <w:adjustRightInd w:val="0"/>
        <w:rPr>
          <w:rFonts w:cs="Verdana"/>
        </w:rPr>
      </w:pPr>
      <w:r w:rsidRPr="003D19F2">
        <w:rPr>
          <w:rFonts w:cs="Verdana"/>
        </w:rPr>
        <w:t>Стратешка процена утицаја Плана интегрише еколошке, социјално-економске и био-физичке сегменте животне средине, повезује, анализира и процењује активности различитих интересних сфера и усмерава План ка решењима која су, пре свега, од интереса за вредности и квалитет животне средине.</w:t>
      </w:r>
    </w:p>
    <w:p w14:paraId="34F1BF28" w14:textId="77777777" w:rsidR="009756BA" w:rsidRPr="003D19F2" w:rsidRDefault="009756BA" w:rsidP="009756BA">
      <w:pPr>
        <w:rPr>
          <w:sz w:val="16"/>
          <w:szCs w:val="16"/>
        </w:rPr>
      </w:pPr>
    </w:p>
    <w:p w14:paraId="393F2E69" w14:textId="77777777" w:rsidR="009756BA" w:rsidRPr="003D19F2" w:rsidRDefault="009756BA" w:rsidP="009756BA">
      <w:r w:rsidRPr="003D19F2">
        <w:t xml:space="preserve">Општи и посебни циљеви Стратешке процене дефинисани су на основу захтева и циљева у контексту заштите животне средине у другим плановима и програмима, циљева заштите животне средине утврђених на нивоу Републике и међународном нивоу, прикупљених података о стању животне средине и значајних питања, услова надлежних органа и институција. </w:t>
      </w:r>
    </w:p>
    <w:p w14:paraId="47E4338F" w14:textId="77777777" w:rsidR="009756BA" w:rsidRPr="00B244AB" w:rsidRDefault="009756BA" w:rsidP="009756BA">
      <w:pPr>
        <w:ind w:left="284" w:hanging="284"/>
      </w:pPr>
    </w:p>
    <w:p w14:paraId="189ABE62" w14:textId="77777777" w:rsidR="009756BA" w:rsidRPr="00B244AB" w:rsidRDefault="009756BA" w:rsidP="009756BA">
      <w:pPr>
        <w:ind w:left="284" w:hanging="284"/>
      </w:pPr>
    </w:p>
    <w:p w14:paraId="03866962" w14:textId="77777777" w:rsidR="009756BA" w:rsidRPr="003D19F2" w:rsidRDefault="009756BA" w:rsidP="009756BA">
      <w:pPr>
        <w:pStyle w:val="Heading1"/>
      </w:pPr>
      <w:bookmarkStart w:id="367" w:name="_Toc310255643"/>
      <w:bookmarkStart w:id="368" w:name="_Toc434303595"/>
      <w:bookmarkStart w:id="369" w:name="_Toc434908946"/>
      <w:bookmarkStart w:id="370" w:name="_Toc149210741"/>
      <w:r w:rsidRPr="003D19F2">
        <w:t>1. ОПШТИ ЦИЉЕВИ СТРАТЕШКЕ ПРОЦЕНЕ</w:t>
      </w:r>
      <w:bookmarkEnd w:id="367"/>
      <w:bookmarkEnd w:id="368"/>
      <w:bookmarkEnd w:id="369"/>
      <w:bookmarkEnd w:id="370"/>
    </w:p>
    <w:p w14:paraId="5685756B" w14:textId="77777777" w:rsidR="009756BA" w:rsidRPr="00B244AB" w:rsidRDefault="009756BA" w:rsidP="009756BA">
      <w:pPr>
        <w:ind w:left="284" w:hanging="284"/>
        <w:rPr>
          <w:b/>
        </w:rPr>
      </w:pPr>
    </w:p>
    <w:p w14:paraId="58F67923" w14:textId="77777777" w:rsidR="009756BA" w:rsidRPr="00BE1A68" w:rsidRDefault="009756BA" w:rsidP="009756BA">
      <w:pPr>
        <w:ind w:right="-32"/>
        <w:rPr>
          <w:rFonts w:eastAsia="Calibri" w:cs="Verdana"/>
          <w:sz w:val="18"/>
          <w:szCs w:val="18"/>
        </w:rPr>
      </w:pPr>
      <w:r w:rsidRPr="00BE1A68">
        <w:t xml:space="preserve">Дефинисањем општих циљева </w:t>
      </w:r>
      <w:r w:rsidRPr="00BE1A68">
        <w:rPr>
          <w:rFonts w:eastAsia="Calibri" w:cs="Verdana"/>
        </w:rPr>
        <w:t>Стратешке процене утицаја поставља се оквир за њихову даљу разраду кроз дефинисање посебних циљева и избор индикатора којима ће се оценити њихова оствареност, у контексту очувања животне.</w:t>
      </w:r>
      <w:r w:rsidRPr="00BE1A68">
        <w:rPr>
          <w:rFonts w:eastAsia="Calibri" w:cs="Verdana"/>
          <w:sz w:val="18"/>
          <w:szCs w:val="18"/>
        </w:rPr>
        <w:t xml:space="preserve"> </w:t>
      </w:r>
    </w:p>
    <w:p w14:paraId="029229CE" w14:textId="77777777" w:rsidR="009756BA" w:rsidRPr="00BE1A68" w:rsidRDefault="009756BA" w:rsidP="009756BA">
      <w:pPr>
        <w:ind w:right="-32"/>
        <w:rPr>
          <w:rFonts w:eastAsia="Calibri" w:cs="Verdana"/>
        </w:rPr>
      </w:pPr>
    </w:p>
    <w:p w14:paraId="3C5A8181" w14:textId="77777777" w:rsidR="009756BA" w:rsidRPr="00BE1A68" w:rsidRDefault="009756BA" w:rsidP="009756BA">
      <w:r w:rsidRPr="00BE1A68">
        <w:t xml:space="preserve">Са становишта дугорочне организације коришћења, уређења и заштите простора, концепт одрживог развоја представља стратешку активност којом се дефинишу плански принципи и критеријуми заштите, средства и развој инструмената заштите животне средине. Концепт одрживог развоја простора у обухвату Плана огледа се у детаљнијој планској организацији и уређењу, вредновањем капацитета планираних садржаја у односу на потребе кроз усклађивање коришћења простора са природним и створеним потенцијалима и ограничењима. </w:t>
      </w:r>
    </w:p>
    <w:p w14:paraId="7726F825" w14:textId="77777777" w:rsidR="009756BA" w:rsidRPr="00B244AB" w:rsidRDefault="009756BA" w:rsidP="009756BA">
      <w:pPr>
        <w:ind w:right="-32"/>
      </w:pPr>
    </w:p>
    <w:p w14:paraId="2D0AA2D2" w14:textId="77777777" w:rsidR="009756BA" w:rsidRPr="003D19F2" w:rsidRDefault="009756BA" w:rsidP="009756BA">
      <w:r w:rsidRPr="003D19F2">
        <w:t>Општи циљеви Стратешке процене, који се заснивају на вредновању и процени могућих утицаја на животну средину до којих може доћи имплементацијом Плана, су:</w:t>
      </w:r>
    </w:p>
    <w:p w14:paraId="0C15240A" w14:textId="77777777" w:rsidR="009756BA" w:rsidRPr="003D19F2" w:rsidRDefault="009756BA" w:rsidP="00EE22A8">
      <w:pPr>
        <w:numPr>
          <w:ilvl w:val="0"/>
          <w:numId w:val="18"/>
        </w:numPr>
        <w:ind w:left="364"/>
      </w:pPr>
      <w:r w:rsidRPr="003D19F2">
        <w:t>обезбеђивање стандарда грађења и комуналног опремања у складу са принципима заштите животне средине, уз адекватну земљишну политику;</w:t>
      </w:r>
    </w:p>
    <w:p w14:paraId="22144DA1" w14:textId="77777777" w:rsidR="009756BA" w:rsidRPr="003D19F2" w:rsidRDefault="009756BA" w:rsidP="00EE22A8">
      <w:pPr>
        <w:numPr>
          <w:ilvl w:val="0"/>
          <w:numId w:val="18"/>
        </w:numPr>
        <w:ind w:left="364"/>
      </w:pPr>
      <w:r w:rsidRPr="003D19F2">
        <w:t>рационално коришћење природних ресурса;</w:t>
      </w:r>
    </w:p>
    <w:p w14:paraId="7FF2E397" w14:textId="77777777" w:rsidR="009756BA" w:rsidRPr="003D19F2" w:rsidRDefault="009756BA" w:rsidP="00EE22A8">
      <w:pPr>
        <w:numPr>
          <w:ilvl w:val="0"/>
          <w:numId w:val="18"/>
        </w:numPr>
        <w:ind w:left="364"/>
      </w:pPr>
      <w:r w:rsidRPr="003D19F2">
        <w:t>одрживо управљање отпадним материјама;</w:t>
      </w:r>
    </w:p>
    <w:p w14:paraId="24120A59" w14:textId="77777777" w:rsidR="009756BA" w:rsidRPr="003D19F2" w:rsidRDefault="009756BA" w:rsidP="00EE22A8">
      <w:pPr>
        <w:numPr>
          <w:ilvl w:val="0"/>
          <w:numId w:val="18"/>
        </w:numPr>
        <w:ind w:left="364"/>
      </w:pPr>
      <w:r w:rsidRPr="003D19F2">
        <w:t>примена адекватних мера заштите ваздухa, воде и земљишта од загађења током реализације и функционисања планираних садржаја;</w:t>
      </w:r>
    </w:p>
    <w:p w14:paraId="5FC79655" w14:textId="77777777" w:rsidR="00086565" w:rsidRPr="003D19F2" w:rsidRDefault="009756BA" w:rsidP="00EE22A8">
      <w:pPr>
        <w:numPr>
          <w:ilvl w:val="0"/>
          <w:numId w:val="18"/>
        </w:numPr>
        <w:ind w:left="364"/>
      </w:pPr>
      <w:r w:rsidRPr="003D19F2">
        <w:t>поштовање свих предвиђених мера заштите од акцидената;</w:t>
      </w:r>
    </w:p>
    <w:p w14:paraId="5A2316C9" w14:textId="06DF3278" w:rsidR="009756BA" w:rsidRPr="003D19F2" w:rsidRDefault="00086565" w:rsidP="00EE22A8">
      <w:pPr>
        <w:numPr>
          <w:ilvl w:val="0"/>
          <w:numId w:val="18"/>
        </w:numPr>
        <w:ind w:left="364"/>
      </w:pPr>
      <w:r w:rsidRPr="003D19F2">
        <w:t>Успостављање мониторинга квалитета животне средине дуж главне насељске саобраћајнице за квалитет ваздуха и буку и појединачно у комплексима привредних субјеката, како постојећих, већ поменутих, тако и планираних уколико дође до њихове изградње.</w:t>
      </w:r>
    </w:p>
    <w:p w14:paraId="0F2E077F" w14:textId="77777777" w:rsidR="009756BA" w:rsidRDefault="009756BA" w:rsidP="009756BA">
      <w:r w:rsidRPr="003D19F2">
        <w:t>Приликом израде планова, већина општих циљева везана је за планска документа вишег реда и услове које они диктирају, док се посебни циљеви дефинишу за конкретни разматрани простор, а односе се на специфичност, намену површина и др.</w:t>
      </w:r>
    </w:p>
    <w:p w14:paraId="397EEA31" w14:textId="40CAA29D" w:rsidR="00E10E7A" w:rsidRDefault="00E10E7A" w:rsidP="009756BA">
      <w:pPr>
        <w:rPr>
          <w:b/>
          <w:sz w:val="16"/>
          <w:szCs w:val="16"/>
        </w:rPr>
      </w:pPr>
    </w:p>
    <w:p w14:paraId="226611EE" w14:textId="77777777" w:rsidR="00E10E7A" w:rsidRPr="003D19F2" w:rsidRDefault="00E10E7A" w:rsidP="009756BA">
      <w:pPr>
        <w:rPr>
          <w:b/>
          <w:sz w:val="16"/>
          <w:szCs w:val="16"/>
        </w:rPr>
      </w:pPr>
    </w:p>
    <w:p w14:paraId="2E707AFD" w14:textId="77777777" w:rsidR="009756BA" w:rsidRPr="003D19F2" w:rsidRDefault="009756BA" w:rsidP="009756BA">
      <w:pPr>
        <w:pStyle w:val="Heading1"/>
      </w:pPr>
      <w:bookmarkStart w:id="371" w:name="_Toc310255644"/>
      <w:bookmarkStart w:id="372" w:name="_Toc434303596"/>
      <w:bookmarkStart w:id="373" w:name="_Toc434908947"/>
      <w:bookmarkStart w:id="374" w:name="_Toc149210742"/>
      <w:r w:rsidRPr="003D19F2">
        <w:lastRenderedPageBreak/>
        <w:t>2. ПОСЕБНИ ЦИЉЕВИ СТРАТЕШКЕ ПРОЦЕНЕ</w:t>
      </w:r>
      <w:bookmarkEnd w:id="371"/>
      <w:bookmarkEnd w:id="372"/>
      <w:bookmarkEnd w:id="373"/>
      <w:bookmarkEnd w:id="374"/>
    </w:p>
    <w:p w14:paraId="2C2B0019" w14:textId="77777777" w:rsidR="009756BA" w:rsidRPr="003D19F2" w:rsidRDefault="009756BA" w:rsidP="009756BA">
      <w:pPr>
        <w:rPr>
          <w:sz w:val="16"/>
          <w:szCs w:val="16"/>
        </w:rPr>
      </w:pPr>
    </w:p>
    <w:p w14:paraId="12CF8C5C" w14:textId="77777777" w:rsidR="00B22FE9" w:rsidRPr="003D19F2" w:rsidRDefault="009756BA" w:rsidP="009756BA">
      <w:r w:rsidRPr="003D19F2">
        <w:t xml:space="preserve">На основу наведених општих циљева Стратешке процене у претходном поглављу, анализе стања животне средине и значајних питања, проблема и предлога у погледу заштите животне средине у планским решењима, утврђују се посебни циљеви Стратешке процене у појединим областима. </w:t>
      </w:r>
    </w:p>
    <w:p w14:paraId="470CC95D" w14:textId="77777777" w:rsidR="00B22FE9" w:rsidRPr="003D19F2" w:rsidRDefault="00B22FE9" w:rsidP="009756BA"/>
    <w:p w14:paraId="08AF7DCD" w14:textId="3F486B1B" w:rsidR="009756BA" w:rsidRPr="003D19F2" w:rsidRDefault="009756BA" w:rsidP="009756BA">
      <w:pPr>
        <w:rPr>
          <w:b/>
        </w:rPr>
      </w:pPr>
      <w:r w:rsidRPr="003D19F2">
        <w:t>Интегралном анализом стања животне средине и значајних питања, проблема и предлога, дефинисани су</w:t>
      </w:r>
      <w:r w:rsidRPr="003D19F2">
        <w:rPr>
          <w:b/>
        </w:rPr>
        <w:t xml:space="preserve"> посебни циљеви: </w:t>
      </w:r>
    </w:p>
    <w:p w14:paraId="48AD177D" w14:textId="5F911B45" w:rsidR="0022033F" w:rsidRPr="003D19F2" w:rsidRDefault="00776434" w:rsidP="00467686">
      <w:pPr>
        <w:ind w:left="426" w:hanging="426"/>
      </w:pPr>
      <w:r w:rsidRPr="003D19F2">
        <w:t>А.</w:t>
      </w:r>
      <w:r w:rsidRPr="003D19F2">
        <w:tab/>
      </w:r>
      <w:r w:rsidR="0022033F" w:rsidRPr="003D19F2">
        <w:t>Обезбеђивање стандарда грађења и комуналног опремања у складу са принципима заштите животне средине, уз адекватну земљишну политику;</w:t>
      </w:r>
    </w:p>
    <w:p w14:paraId="336AE709" w14:textId="5CD008F9" w:rsidR="0022033F" w:rsidRPr="003D19F2" w:rsidRDefault="00776434" w:rsidP="00467686">
      <w:pPr>
        <w:ind w:left="426" w:hanging="426"/>
      </w:pPr>
      <w:r w:rsidRPr="003D19F2">
        <w:t xml:space="preserve">Б. </w:t>
      </w:r>
      <w:r w:rsidRPr="003D19F2">
        <w:tab/>
      </w:r>
      <w:r w:rsidR="0022033F" w:rsidRPr="003D19F2">
        <w:t>Рационално коришћење природних ресурса;</w:t>
      </w:r>
    </w:p>
    <w:p w14:paraId="272E08D5" w14:textId="33F5204F" w:rsidR="0022033F" w:rsidRPr="003D19F2" w:rsidRDefault="00776434" w:rsidP="00467686">
      <w:pPr>
        <w:ind w:left="426" w:hanging="426"/>
      </w:pPr>
      <w:r w:rsidRPr="003D19F2">
        <w:t xml:space="preserve">В. </w:t>
      </w:r>
      <w:r w:rsidRPr="003D19F2">
        <w:tab/>
      </w:r>
      <w:r w:rsidR="0022033F" w:rsidRPr="003D19F2">
        <w:t>Одрживо управљање отпадним материјама;</w:t>
      </w:r>
    </w:p>
    <w:p w14:paraId="2C158E93" w14:textId="5DE54719" w:rsidR="0022033F" w:rsidRPr="003D19F2" w:rsidRDefault="00776434" w:rsidP="00467686">
      <w:pPr>
        <w:ind w:left="426" w:hanging="426"/>
      </w:pPr>
      <w:r w:rsidRPr="003D19F2">
        <w:t xml:space="preserve">Г. </w:t>
      </w:r>
      <w:r w:rsidRPr="003D19F2">
        <w:tab/>
      </w:r>
      <w:r w:rsidR="0022033F" w:rsidRPr="003D19F2">
        <w:t>Примена адекватних мера заштите ваздухa, воде и земљишта од загађења током реализације и функционисања планираних садржаја;</w:t>
      </w:r>
    </w:p>
    <w:p w14:paraId="520B63E9" w14:textId="3FE5601A" w:rsidR="0022033F" w:rsidRPr="003D19F2" w:rsidRDefault="00776434" w:rsidP="00467686">
      <w:pPr>
        <w:ind w:left="426" w:hanging="426"/>
      </w:pPr>
      <w:r w:rsidRPr="003D19F2">
        <w:t xml:space="preserve">Д. </w:t>
      </w:r>
      <w:r w:rsidRPr="003D19F2">
        <w:tab/>
      </w:r>
      <w:r w:rsidR="0022033F" w:rsidRPr="003D19F2">
        <w:t>Поштовање свих предвиђених мера заштите од акцидената;</w:t>
      </w:r>
    </w:p>
    <w:p w14:paraId="1DE4A0C1" w14:textId="5D661474" w:rsidR="0094670C" w:rsidRPr="003D19F2" w:rsidRDefault="00776434" w:rsidP="00467686">
      <w:pPr>
        <w:ind w:left="426" w:hanging="426"/>
      </w:pPr>
      <w:r w:rsidRPr="003D19F2">
        <w:t>Ђ.</w:t>
      </w:r>
      <w:r w:rsidRPr="003D19F2">
        <w:tab/>
      </w:r>
      <w:r w:rsidR="0094670C" w:rsidRPr="003D19F2">
        <w:t xml:space="preserve">Успостављање мониторинга квалитета животне средине дуж </w:t>
      </w:r>
      <w:r w:rsidR="00086565" w:rsidRPr="003D19F2">
        <w:t xml:space="preserve">главне </w:t>
      </w:r>
      <w:r w:rsidR="0094670C" w:rsidRPr="003D19F2">
        <w:t>насељске саобраћајнице за квалитет ваздуха и буку и појединачно у комплексима привредних субјеката, како постојећих, већ поменутих, тако и планираних уколико дође до њихове изградње.</w:t>
      </w:r>
    </w:p>
    <w:p w14:paraId="48FCFBD0" w14:textId="29D650C0" w:rsidR="009756BA" w:rsidRPr="00E746BD" w:rsidRDefault="009756BA" w:rsidP="0094670C"/>
    <w:p w14:paraId="2C552B69" w14:textId="77777777" w:rsidR="009756BA" w:rsidRPr="00E746BD" w:rsidRDefault="009756BA" w:rsidP="009756BA">
      <w:pPr>
        <w:rPr>
          <w:b/>
        </w:rPr>
      </w:pPr>
    </w:p>
    <w:p w14:paraId="5A6F349C" w14:textId="77777777" w:rsidR="009756BA" w:rsidRPr="003D19F2" w:rsidRDefault="009756BA" w:rsidP="009756BA">
      <w:pPr>
        <w:pStyle w:val="Heading1"/>
      </w:pPr>
      <w:bookmarkStart w:id="375" w:name="_Toc310255645"/>
      <w:bookmarkStart w:id="376" w:name="_Toc434303597"/>
      <w:bookmarkStart w:id="377" w:name="_Toc434908948"/>
      <w:bookmarkStart w:id="378" w:name="_Toc149210743"/>
      <w:r w:rsidRPr="003D19F2">
        <w:t>3. ИЗБОР ИНДИКАТОРА СТРАТЕШКЕ ПРОЦЕНЕ</w:t>
      </w:r>
      <w:bookmarkEnd w:id="375"/>
      <w:bookmarkEnd w:id="376"/>
      <w:bookmarkEnd w:id="377"/>
      <w:bookmarkEnd w:id="378"/>
    </w:p>
    <w:p w14:paraId="774219DD" w14:textId="77777777" w:rsidR="009756BA" w:rsidRPr="003D19F2" w:rsidRDefault="009756BA" w:rsidP="009756BA">
      <w:pPr>
        <w:ind w:left="284" w:hanging="284"/>
        <w:rPr>
          <w:sz w:val="16"/>
          <w:szCs w:val="16"/>
        </w:rPr>
      </w:pPr>
    </w:p>
    <w:p w14:paraId="3DE72148" w14:textId="77777777" w:rsidR="009756BA" w:rsidRPr="003D19F2" w:rsidRDefault="009756BA" w:rsidP="009756BA">
      <w:pPr>
        <w:rPr>
          <w:spacing w:val="-4"/>
        </w:rPr>
      </w:pPr>
      <w:r w:rsidRPr="003D19F2">
        <w:rPr>
          <w:spacing w:val="-4"/>
        </w:rPr>
        <w:t>На основу дефинисаних циљева, врши се избор одговарајућих индикатора стратешке процене утицаја на животну средину. Сврха њихове примене је у усмеравању планских решења ка остварењу циљева који се постављају. Индикатори представљају један од инструмената за систематско идентификовање, оцењивање и праћење стања, развоја и услова средине и сагледавање последица. Они су средство за праћење извесне променљиве вредности у прошлости и садашњости, а неопходни су као улазни подаци за свако планирање (просторно, урбанистичко и др).</w:t>
      </w:r>
    </w:p>
    <w:p w14:paraId="66F49382" w14:textId="77777777" w:rsidR="009756BA" w:rsidRPr="003D19F2" w:rsidRDefault="009756BA" w:rsidP="009756BA">
      <w:pPr>
        <w:rPr>
          <w:spacing w:val="-4"/>
          <w:sz w:val="16"/>
          <w:szCs w:val="16"/>
        </w:rPr>
      </w:pPr>
    </w:p>
    <w:p w14:paraId="4FCBBF96" w14:textId="72F64713" w:rsidR="009756BA" w:rsidRPr="003D19F2" w:rsidRDefault="009756BA" w:rsidP="009756BA">
      <w:pPr>
        <w:rPr>
          <w:spacing w:val="-4"/>
        </w:rPr>
      </w:pPr>
      <w:r w:rsidRPr="003D19F2">
        <w:rPr>
          <w:spacing w:val="-4"/>
        </w:rPr>
        <w:t>Приликом дефинисања индикатора обрађивачи стратешке процене утицаја су се ослонили на индикаторе УН за одрживи развој, индикаторе дефинисане Правилником о националној листи индикатора заштите животне средине (</w:t>
      </w:r>
      <w:r w:rsidR="00174952" w:rsidRPr="003D19F2">
        <w:rPr>
          <w:spacing w:val="-4"/>
        </w:rPr>
        <w:t>„</w:t>
      </w:r>
      <w:r w:rsidRPr="003D19F2">
        <w:rPr>
          <w:spacing w:val="-4"/>
        </w:rPr>
        <w:t>Службени гласник РС</w:t>
      </w:r>
      <w:r w:rsidR="00174952" w:rsidRPr="003D19F2">
        <w:rPr>
          <w:spacing w:val="-4"/>
        </w:rPr>
        <w:t>“</w:t>
      </w:r>
      <w:r w:rsidRPr="003D19F2">
        <w:rPr>
          <w:spacing w:val="-4"/>
        </w:rPr>
        <w:t>, број 37/11) и на елементарне еколошке индикаторе који се могу узети у обзир у односу на постојеће стање животне средине и карактер Плана и планираних активности.</w:t>
      </w:r>
    </w:p>
    <w:p w14:paraId="5681C3C5" w14:textId="77777777" w:rsidR="009756BA" w:rsidRPr="003D19F2" w:rsidRDefault="009756BA" w:rsidP="009756BA">
      <w:pPr>
        <w:rPr>
          <w:spacing w:val="-4"/>
          <w:sz w:val="16"/>
          <w:szCs w:val="16"/>
        </w:rPr>
      </w:pPr>
    </w:p>
    <w:p w14:paraId="4B403415" w14:textId="5EB770AA" w:rsidR="009756BA" w:rsidRPr="003D19F2" w:rsidRDefault="009756BA" w:rsidP="009756BA">
      <w:r w:rsidRPr="003D19F2">
        <w:t xml:space="preserve">На основу Правилника о Националној листи индикатора заштите животне средине, на територији насеља </w:t>
      </w:r>
      <w:r w:rsidR="005B1B3B" w:rsidRPr="003D19F2">
        <w:t>Бачка Топола</w:t>
      </w:r>
      <w:r w:rsidRPr="003D19F2">
        <w:t xml:space="preserve"> релевантни су следећи индикатори:</w:t>
      </w:r>
    </w:p>
    <w:p w14:paraId="791AE976" w14:textId="77777777" w:rsidR="009756BA" w:rsidRPr="003D19F2" w:rsidRDefault="009756BA" w:rsidP="00EE22A8">
      <w:pPr>
        <w:pStyle w:val="ListParagraph"/>
        <w:numPr>
          <w:ilvl w:val="0"/>
          <w:numId w:val="16"/>
        </w:numPr>
        <w:ind w:left="284" w:hanging="284"/>
        <w:jc w:val="both"/>
        <w:rPr>
          <w:rFonts w:eastAsia="Calibri"/>
          <w:lang w:val="sr-Cyrl-RS"/>
        </w:rPr>
      </w:pPr>
      <w:r w:rsidRPr="003D19F2">
        <w:rPr>
          <w:rFonts w:eastAsia="Calibri"/>
          <w:lang w:val="sr-Cyrl-RS"/>
        </w:rPr>
        <w:t xml:space="preserve">Учесталост прекорачења дневних граничних вредности за </w:t>
      </w:r>
      <w:r w:rsidRPr="003D19F2">
        <w:rPr>
          <w:rFonts w:eastAsia="Calibri"/>
          <w:lang w:val="sr-Cyrl-RS" w:eastAsia="sr-Latn-CS"/>
        </w:rPr>
        <w:t>PM</w:t>
      </w:r>
      <w:r w:rsidRPr="003D19F2">
        <w:rPr>
          <w:rFonts w:eastAsia="Calibri"/>
          <w:vertAlign w:val="subscript"/>
          <w:lang w:val="sr-Cyrl-RS" w:eastAsia="sr-Latn-CS"/>
        </w:rPr>
        <w:t>10</w:t>
      </w:r>
      <w:r w:rsidRPr="003D19F2">
        <w:rPr>
          <w:rFonts w:eastAsia="Calibri"/>
          <w:lang w:val="sr-Cyrl-RS" w:eastAsia="sr-Latn-CS"/>
        </w:rPr>
        <w:t>, NО</w:t>
      </w:r>
      <w:r w:rsidRPr="003D19F2">
        <w:rPr>
          <w:rFonts w:eastAsia="Calibri"/>
          <w:vertAlign w:val="subscript"/>
          <w:lang w:val="sr-Cyrl-RS" w:eastAsia="sr-Latn-CS"/>
        </w:rPr>
        <w:t>2</w:t>
      </w:r>
      <w:r w:rsidRPr="003D19F2">
        <w:rPr>
          <w:rFonts w:eastAsia="Calibri"/>
          <w:lang w:val="sr-Cyrl-RS" w:eastAsia="sr-Latn-CS"/>
        </w:rPr>
        <w:t>, О</w:t>
      </w:r>
      <w:r w:rsidRPr="003D19F2">
        <w:rPr>
          <w:rFonts w:eastAsia="Calibri"/>
          <w:vertAlign w:val="subscript"/>
          <w:lang w:val="sr-Cyrl-RS" w:eastAsia="sr-Latn-CS"/>
        </w:rPr>
        <w:t xml:space="preserve">3 </w:t>
      </w:r>
      <w:r w:rsidRPr="003D19F2">
        <w:rPr>
          <w:rFonts w:eastAsia="Calibri"/>
          <w:lang w:val="sr-Cyrl-RS" w:eastAsia="sr-Latn-CS"/>
        </w:rPr>
        <w:t>и SO</w:t>
      </w:r>
      <w:r w:rsidRPr="003D19F2">
        <w:rPr>
          <w:rFonts w:eastAsia="Calibri"/>
          <w:vertAlign w:val="subscript"/>
          <w:lang w:val="sr-Cyrl-RS" w:eastAsia="sr-Latn-CS"/>
        </w:rPr>
        <w:t>2</w:t>
      </w:r>
      <w:r w:rsidRPr="003D19F2">
        <w:rPr>
          <w:rFonts w:eastAsia="Calibri"/>
          <w:lang w:val="sr-Cyrl-RS"/>
        </w:rPr>
        <w:t>,</w:t>
      </w:r>
    </w:p>
    <w:p w14:paraId="187B39EC" w14:textId="77777777" w:rsidR="009756BA" w:rsidRPr="003D19F2" w:rsidRDefault="009756BA" w:rsidP="00EE22A8">
      <w:pPr>
        <w:pStyle w:val="ListParagraph"/>
        <w:numPr>
          <w:ilvl w:val="0"/>
          <w:numId w:val="16"/>
        </w:numPr>
        <w:ind w:left="284" w:hanging="284"/>
        <w:jc w:val="both"/>
        <w:rPr>
          <w:rFonts w:eastAsia="Calibri"/>
          <w:lang w:val="sr-Cyrl-RS"/>
        </w:rPr>
      </w:pPr>
      <w:r w:rsidRPr="003D19F2">
        <w:rPr>
          <w:rFonts w:eastAsia="Calibri"/>
          <w:lang w:val="sr-Cyrl-RS"/>
        </w:rPr>
        <w:t>Емисија примарних суспендованих честица и секундарних прекурсора, суспендованих честица (PM</w:t>
      </w:r>
      <w:r w:rsidRPr="003D19F2">
        <w:rPr>
          <w:rFonts w:eastAsia="Calibri"/>
          <w:vertAlign w:val="subscript"/>
          <w:lang w:val="sr-Cyrl-RS"/>
        </w:rPr>
        <w:t>10</w:t>
      </w:r>
      <w:r w:rsidRPr="003D19F2">
        <w:rPr>
          <w:rFonts w:eastAsia="Calibri"/>
          <w:lang w:val="sr-Cyrl-RS"/>
        </w:rPr>
        <w:t>, NОx, NH</w:t>
      </w:r>
      <w:r w:rsidRPr="003D19F2">
        <w:rPr>
          <w:rFonts w:eastAsia="Calibri"/>
          <w:vertAlign w:val="subscript"/>
          <w:lang w:val="sr-Cyrl-RS"/>
        </w:rPr>
        <w:t>3</w:t>
      </w:r>
      <w:r w:rsidRPr="003D19F2">
        <w:rPr>
          <w:rFonts w:eastAsia="Calibri"/>
          <w:lang w:val="sr-Cyrl-RS"/>
        </w:rPr>
        <w:t xml:space="preserve"> и SO</w:t>
      </w:r>
      <w:r w:rsidRPr="003D19F2">
        <w:rPr>
          <w:rFonts w:eastAsia="Calibri"/>
          <w:vertAlign w:val="subscript"/>
          <w:lang w:val="sr-Cyrl-RS"/>
        </w:rPr>
        <w:t>2</w:t>
      </w:r>
      <w:r w:rsidRPr="003D19F2">
        <w:rPr>
          <w:rFonts w:eastAsia="Calibri"/>
          <w:lang w:val="sr-Cyrl-RS"/>
        </w:rPr>
        <w:t>),</w:t>
      </w:r>
    </w:p>
    <w:p w14:paraId="4A69D558" w14:textId="77777777" w:rsidR="009756BA" w:rsidRPr="003D19F2" w:rsidRDefault="009756BA" w:rsidP="00EE22A8">
      <w:pPr>
        <w:pStyle w:val="ListParagraph"/>
        <w:numPr>
          <w:ilvl w:val="0"/>
          <w:numId w:val="16"/>
        </w:numPr>
        <w:ind w:left="284" w:hanging="284"/>
        <w:jc w:val="both"/>
        <w:rPr>
          <w:rFonts w:eastAsia="Calibri"/>
          <w:lang w:val="sr-Cyrl-RS"/>
        </w:rPr>
      </w:pPr>
      <w:r w:rsidRPr="003D19F2">
        <w:rPr>
          <w:rFonts w:eastAsia="Calibri"/>
          <w:lang w:val="sr-Cyrl-RS"/>
        </w:rPr>
        <w:t>Емисија тешких метала,</w:t>
      </w:r>
    </w:p>
    <w:p w14:paraId="592A7D2A" w14:textId="77777777" w:rsidR="009756BA" w:rsidRPr="003D19F2" w:rsidRDefault="009756BA" w:rsidP="00EE22A8">
      <w:pPr>
        <w:pStyle w:val="ListParagraph"/>
        <w:numPr>
          <w:ilvl w:val="0"/>
          <w:numId w:val="16"/>
        </w:numPr>
        <w:ind w:left="284" w:hanging="284"/>
        <w:jc w:val="both"/>
        <w:rPr>
          <w:rFonts w:eastAsia="Calibri"/>
          <w:lang w:val="sr-Cyrl-RS"/>
        </w:rPr>
      </w:pPr>
      <w:r w:rsidRPr="003D19F2">
        <w:rPr>
          <w:rFonts w:eastAsia="Calibri"/>
          <w:lang w:val="sr-Cyrl-RS"/>
        </w:rPr>
        <w:t>Квалитет воде за пиће,</w:t>
      </w:r>
    </w:p>
    <w:p w14:paraId="4E109930" w14:textId="77777777" w:rsidR="009756BA" w:rsidRPr="003D19F2" w:rsidRDefault="009756BA" w:rsidP="00EE22A8">
      <w:pPr>
        <w:pStyle w:val="ListParagraph"/>
        <w:numPr>
          <w:ilvl w:val="0"/>
          <w:numId w:val="16"/>
        </w:numPr>
        <w:ind w:left="284" w:hanging="284"/>
        <w:jc w:val="both"/>
        <w:rPr>
          <w:rFonts w:eastAsia="Calibri"/>
          <w:lang w:val="sr-Cyrl-RS"/>
        </w:rPr>
      </w:pPr>
      <w:r w:rsidRPr="003D19F2">
        <w:rPr>
          <w:rFonts w:eastAsia="Calibri"/>
          <w:lang w:val="sr-Cyrl-RS"/>
        </w:rPr>
        <w:t>Индекс експлоатације воде (WEI),</w:t>
      </w:r>
    </w:p>
    <w:p w14:paraId="6DD1939C" w14:textId="77777777" w:rsidR="009756BA" w:rsidRPr="003D19F2" w:rsidRDefault="009756BA" w:rsidP="00EE22A8">
      <w:pPr>
        <w:pStyle w:val="ListParagraph"/>
        <w:numPr>
          <w:ilvl w:val="0"/>
          <w:numId w:val="16"/>
        </w:numPr>
        <w:ind w:left="284" w:hanging="284"/>
        <w:jc w:val="both"/>
        <w:rPr>
          <w:rFonts w:eastAsia="Calibri"/>
          <w:lang w:val="sr-Cyrl-RS"/>
        </w:rPr>
      </w:pPr>
      <w:r w:rsidRPr="003D19F2">
        <w:rPr>
          <w:rFonts w:eastAsia="Calibri"/>
          <w:lang w:val="sr-Cyrl-RS"/>
        </w:rPr>
        <w:t>Губици воде,</w:t>
      </w:r>
    </w:p>
    <w:p w14:paraId="1C18CB53" w14:textId="77777777" w:rsidR="009756BA" w:rsidRPr="003D19F2" w:rsidRDefault="009756BA" w:rsidP="00EE22A8">
      <w:pPr>
        <w:pStyle w:val="ListParagraph"/>
        <w:numPr>
          <w:ilvl w:val="0"/>
          <w:numId w:val="16"/>
        </w:numPr>
        <w:ind w:left="284" w:hanging="284"/>
        <w:jc w:val="both"/>
        <w:rPr>
          <w:rFonts w:eastAsia="Calibri"/>
          <w:lang w:val="sr-Cyrl-RS"/>
        </w:rPr>
      </w:pPr>
      <w:r w:rsidRPr="003D19F2">
        <w:rPr>
          <w:rFonts w:eastAsia="Calibri"/>
          <w:lang w:val="sr-Cyrl-RS"/>
        </w:rPr>
        <w:t>Проценат становника прикључених на јавни водовод,</w:t>
      </w:r>
    </w:p>
    <w:p w14:paraId="7E3CE82B" w14:textId="77777777" w:rsidR="009756BA" w:rsidRPr="003D19F2" w:rsidRDefault="009756BA" w:rsidP="00EE22A8">
      <w:pPr>
        <w:pStyle w:val="ListParagraph"/>
        <w:numPr>
          <w:ilvl w:val="0"/>
          <w:numId w:val="16"/>
        </w:numPr>
        <w:ind w:left="284" w:hanging="284"/>
        <w:jc w:val="both"/>
        <w:rPr>
          <w:rFonts w:eastAsia="Calibri"/>
          <w:lang w:val="sr-Cyrl-RS"/>
        </w:rPr>
      </w:pPr>
      <w:r w:rsidRPr="003D19F2">
        <w:rPr>
          <w:rFonts w:eastAsia="Calibri"/>
          <w:lang w:val="sr-Cyrl-RS"/>
        </w:rPr>
        <w:t>Проценат становника прикључен на јавну канализацију,</w:t>
      </w:r>
    </w:p>
    <w:p w14:paraId="026CF632" w14:textId="77777777" w:rsidR="009756BA" w:rsidRPr="003D19F2" w:rsidRDefault="009756BA" w:rsidP="00EE22A8">
      <w:pPr>
        <w:pStyle w:val="ListParagraph"/>
        <w:numPr>
          <w:ilvl w:val="0"/>
          <w:numId w:val="16"/>
        </w:numPr>
        <w:ind w:left="284" w:hanging="284"/>
        <w:jc w:val="both"/>
        <w:rPr>
          <w:rFonts w:eastAsia="Calibri"/>
          <w:lang w:val="sr-Cyrl-RS"/>
        </w:rPr>
      </w:pPr>
      <w:r w:rsidRPr="003D19F2">
        <w:rPr>
          <w:rFonts w:eastAsia="Calibri"/>
          <w:lang w:val="sr-Cyrl-RS"/>
        </w:rPr>
        <w:t>Загађене отпадне воде,</w:t>
      </w:r>
    </w:p>
    <w:p w14:paraId="565667F1" w14:textId="77777777" w:rsidR="009756BA" w:rsidRPr="003D19F2" w:rsidRDefault="009756BA" w:rsidP="00EE22A8">
      <w:pPr>
        <w:pStyle w:val="ListParagraph"/>
        <w:numPr>
          <w:ilvl w:val="0"/>
          <w:numId w:val="16"/>
        </w:numPr>
        <w:ind w:left="284" w:hanging="284"/>
        <w:jc w:val="both"/>
        <w:rPr>
          <w:rFonts w:eastAsia="Calibri"/>
          <w:lang w:val="sr-Cyrl-RS"/>
        </w:rPr>
      </w:pPr>
      <w:r w:rsidRPr="003D19F2">
        <w:rPr>
          <w:rFonts w:eastAsia="Calibri"/>
          <w:lang w:val="sr-Cyrl-RS"/>
        </w:rPr>
        <w:t>Промена начина коришћења земљишта,</w:t>
      </w:r>
    </w:p>
    <w:p w14:paraId="4BDE7C47" w14:textId="77777777" w:rsidR="009756BA" w:rsidRPr="003D19F2" w:rsidRDefault="009756BA" w:rsidP="00EE22A8">
      <w:pPr>
        <w:pStyle w:val="ListParagraph"/>
        <w:numPr>
          <w:ilvl w:val="0"/>
          <w:numId w:val="16"/>
        </w:numPr>
        <w:ind w:left="284" w:hanging="284"/>
        <w:jc w:val="both"/>
        <w:rPr>
          <w:rFonts w:eastAsia="Calibri"/>
          <w:lang w:val="sr-Cyrl-RS"/>
        </w:rPr>
      </w:pPr>
      <w:r w:rsidRPr="003D19F2">
        <w:rPr>
          <w:rFonts w:eastAsia="Calibri"/>
          <w:lang w:val="sr-Cyrl-RS"/>
        </w:rPr>
        <w:t>Угрожене и заштићене врсте,</w:t>
      </w:r>
    </w:p>
    <w:p w14:paraId="31528B5B" w14:textId="77777777" w:rsidR="009756BA" w:rsidRPr="003D19F2" w:rsidRDefault="009756BA" w:rsidP="00EE22A8">
      <w:pPr>
        <w:pStyle w:val="ListParagraph"/>
        <w:numPr>
          <w:ilvl w:val="0"/>
          <w:numId w:val="16"/>
        </w:numPr>
        <w:ind w:left="284" w:hanging="284"/>
        <w:jc w:val="both"/>
        <w:rPr>
          <w:rFonts w:eastAsia="Calibri"/>
          <w:lang w:val="sr-Cyrl-RS"/>
        </w:rPr>
      </w:pPr>
      <w:r w:rsidRPr="003D19F2">
        <w:rPr>
          <w:rFonts w:eastAsia="Calibri"/>
          <w:lang w:val="sr-Cyrl-RS"/>
        </w:rPr>
        <w:t>Укупна количина произведеног отпада,</w:t>
      </w:r>
    </w:p>
    <w:p w14:paraId="4170BA8E" w14:textId="77777777" w:rsidR="009756BA" w:rsidRPr="003D19F2" w:rsidRDefault="009756BA" w:rsidP="00EE22A8">
      <w:pPr>
        <w:pStyle w:val="ListParagraph"/>
        <w:numPr>
          <w:ilvl w:val="0"/>
          <w:numId w:val="16"/>
        </w:numPr>
        <w:ind w:left="284" w:hanging="284"/>
        <w:jc w:val="both"/>
        <w:rPr>
          <w:rFonts w:eastAsia="Calibri"/>
          <w:lang w:val="sr-Cyrl-RS"/>
        </w:rPr>
      </w:pPr>
      <w:r w:rsidRPr="003D19F2">
        <w:rPr>
          <w:rFonts w:eastAsia="Calibri"/>
          <w:lang w:val="sr-Cyrl-RS"/>
        </w:rPr>
        <w:t>Количина посебних токова отпада,</w:t>
      </w:r>
    </w:p>
    <w:p w14:paraId="1CB1B06E" w14:textId="77777777" w:rsidR="009756BA" w:rsidRPr="003D19F2" w:rsidRDefault="009756BA" w:rsidP="00EE22A8">
      <w:pPr>
        <w:pStyle w:val="ListParagraph"/>
        <w:numPr>
          <w:ilvl w:val="0"/>
          <w:numId w:val="17"/>
        </w:numPr>
        <w:ind w:left="284" w:hanging="284"/>
        <w:jc w:val="both"/>
        <w:rPr>
          <w:rFonts w:eastAsia="Calibri"/>
          <w:lang w:val="sr-Cyrl-RS"/>
        </w:rPr>
      </w:pPr>
      <w:r w:rsidRPr="003D19F2">
        <w:rPr>
          <w:rFonts w:eastAsia="Calibri"/>
          <w:lang w:val="sr-Cyrl-RS"/>
        </w:rPr>
        <w:t>Потрошња енергије по глави становника (GJ/становнику или tone (тона еквивалентне нафте) по становнику,</w:t>
      </w:r>
    </w:p>
    <w:p w14:paraId="67CA3371" w14:textId="77777777" w:rsidR="009756BA" w:rsidRPr="003D19F2" w:rsidRDefault="009756BA" w:rsidP="00EE22A8">
      <w:pPr>
        <w:pStyle w:val="ListParagraph"/>
        <w:numPr>
          <w:ilvl w:val="0"/>
          <w:numId w:val="17"/>
        </w:numPr>
        <w:ind w:left="284" w:hanging="284"/>
        <w:jc w:val="both"/>
        <w:rPr>
          <w:rFonts w:eastAsia="Calibri"/>
          <w:lang w:val="sr-Cyrl-RS"/>
        </w:rPr>
      </w:pPr>
      <w:r w:rsidRPr="003D19F2">
        <w:rPr>
          <w:rFonts w:eastAsia="Calibri"/>
          <w:lang w:val="sr-Cyrl-RS"/>
        </w:rPr>
        <w:t>Укупни индикатор буке,</w:t>
      </w:r>
    </w:p>
    <w:p w14:paraId="53245AD4" w14:textId="77777777" w:rsidR="009756BA" w:rsidRPr="003D19F2" w:rsidRDefault="009756BA" w:rsidP="00EE22A8">
      <w:pPr>
        <w:pStyle w:val="ListParagraph"/>
        <w:numPr>
          <w:ilvl w:val="0"/>
          <w:numId w:val="17"/>
        </w:numPr>
        <w:ind w:left="284" w:hanging="284"/>
        <w:jc w:val="both"/>
        <w:rPr>
          <w:lang w:val="sr-Cyrl-RS"/>
        </w:rPr>
      </w:pPr>
      <w:r w:rsidRPr="003D19F2">
        <w:rPr>
          <w:rFonts w:eastAsia="Calibri"/>
          <w:lang w:val="sr-Cyrl-RS"/>
        </w:rPr>
        <w:t>Индикатор ноћне буке.</w:t>
      </w:r>
    </w:p>
    <w:p w14:paraId="3EBEA8A8" w14:textId="77777777" w:rsidR="009756BA" w:rsidRPr="003D19F2" w:rsidRDefault="009756BA" w:rsidP="009756BA">
      <w:pPr>
        <w:pStyle w:val="Heading1"/>
        <w:ind w:left="364" w:hanging="364"/>
        <w:jc w:val="left"/>
      </w:pPr>
      <w:bookmarkStart w:id="379" w:name="_Toc310255646"/>
      <w:bookmarkStart w:id="380" w:name="_Toc434303598"/>
      <w:bookmarkStart w:id="381" w:name="_Toc434908949"/>
      <w:bookmarkStart w:id="382" w:name="_Toc149210744"/>
      <w:r w:rsidRPr="003D19F2">
        <w:lastRenderedPageBreak/>
        <w:t>4. КОМПАТИБИЛНОСТ ЦИЉЕВА СТРАТЕШКЕ ПРОЦЕНЕ СА ЦИЉЕВИМА ПЛАНА</w:t>
      </w:r>
      <w:bookmarkEnd w:id="379"/>
      <w:bookmarkEnd w:id="380"/>
      <w:bookmarkEnd w:id="381"/>
      <w:bookmarkEnd w:id="382"/>
    </w:p>
    <w:p w14:paraId="335917B7" w14:textId="77777777" w:rsidR="009756BA" w:rsidRPr="003D19F2" w:rsidRDefault="009756BA" w:rsidP="009756BA">
      <w:pPr>
        <w:ind w:left="284" w:hanging="284"/>
        <w:rPr>
          <w:sz w:val="16"/>
          <w:szCs w:val="16"/>
        </w:rPr>
      </w:pPr>
    </w:p>
    <w:p w14:paraId="7BEF836B" w14:textId="2027F429" w:rsidR="009756BA" w:rsidRPr="003D19F2" w:rsidRDefault="009756BA" w:rsidP="009756BA">
      <w:pPr>
        <w:rPr>
          <w:spacing w:val="-4"/>
        </w:rPr>
      </w:pPr>
      <w:r w:rsidRPr="003D19F2">
        <w:rPr>
          <w:spacing w:val="-4"/>
        </w:rPr>
        <w:t xml:space="preserve">Многи међународни документи упућују на важност односа процеса планирања и процеса израде стратешке процене утицаја и на неопходност интеграције овог инструмента у процес планирања. Истиче се и то да је Стратешка процена делимично интегрисана у планове и програме уколико се израђују у одвојеним фазама. Да би била потпуно интегрисана процедура израде Стратешке процене треба да се преплиће са процедуром израде планова или програма. </w:t>
      </w:r>
      <w:r w:rsidR="00776434" w:rsidRPr="003D19F2">
        <w:rPr>
          <w:spacing w:val="-4"/>
        </w:rPr>
        <w:t>Наредна табела</w:t>
      </w:r>
      <w:r w:rsidRPr="003D19F2">
        <w:rPr>
          <w:spacing w:val="-4"/>
        </w:rPr>
        <w:t xml:space="preserve"> приказује принцип по којем су се стручњаци Завода за урбанизам Војводине руководили при изради Стратешке процене.</w:t>
      </w:r>
    </w:p>
    <w:p w14:paraId="2E91AC10" w14:textId="77777777" w:rsidR="009756BA" w:rsidRPr="003D19F2" w:rsidRDefault="009756BA" w:rsidP="009756BA">
      <w:pPr>
        <w:ind w:left="1288" w:hanging="1288"/>
        <w:rPr>
          <w:sz w:val="16"/>
          <w:szCs w:val="16"/>
        </w:rPr>
      </w:pPr>
    </w:p>
    <w:p w14:paraId="57F7142D" w14:textId="11299BC5" w:rsidR="006328DD" w:rsidRPr="003D19F2" w:rsidRDefault="00EF36C3" w:rsidP="006D1FDC">
      <w:pPr>
        <w:pStyle w:val="Caption"/>
      </w:pPr>
      <w:bookmarkStart w:id="383" w:name="_Toc469641317"/>
      <w:bookmarkStart w:id="384" w:name="_Toc477170327"/>
      <w:bookmarkStart w:id="385" w:name="_Toc497909715"/>
      <w:bookmarkStart w:id="386" w:name="_Toc149209491"/>
      <w:r w:rsidRPr="003D19F2">
        <w:t xml:space="preserve">Табела </w:t>
      </w:r>
      <w:r w:rsidR="00B564BD">
        <w:fldChar w:fldCharType="begin"/>
      </w:r>
      <w:r w:rsidR="00B564BD">
        <w:instrText xml:space="preserve"> SEQ Табела \* ARABIC </w:instrText>
      </w:r>
      <w:r w:rsidR="00B564BD">
        <w:fldChar w:fldCharType="separate"/>
      </w:r>
      <w:r w:rsidR="00143A99">
        <w:rPr>
          <w:noProof/>
        </w:rPr>
        <w:t>8</w:t>
      </w:r>
      <w:r w:rsidR="00B564BD">
        <w:rPr>
          <w:noProof/>
        </w:rPr>
        <w:fldChar w:fldCharType="end"/>
      </w:r>
      <w:r w:rsidRPr="003D19F2">
        <w:t xml:space="preserve">. </w:t>
      </w:r>
      <w:r w:rsidR="006328DD" w:rsidRPr="003D19F2">
        <w:t>Веза између фаза израде Плана и Стратешке процене утицаја</w:t>
      </w:r>
      <w:bookmarkEnd w:id="383"/>
      <w:bookmarkEnd w:id="384"/>
      <w:bookmarkEnd w:id="385"/>
      <w:bookmarkEnd w:id="386"/>
    </w:p>
    <w:p w14:paraId="287A022E" w14:textId="77777777" w:rsidR="00AA21C4" w:rsidRPr="0074740A" w:rsidRDefault="00AA21C4" w:rsidP="00AA21C4">
      <w:pPr>
        <w:rPr>
          <w:sz w:val="12"/>
          <w:szCs w:val="12"/>
        </w:rPr>
      </w:pPr>
    </w:p>
    <w:tbl>
      <w:tblPr>
        <w:tblStyle w:val="ColorfulList-Accent2"/>
        <w:tblW w:w="0" w:type="auto"/>
        <w:jc w:val="center"/>
        <w:tblInd w:w="-93" w:type="dxa"/>
        <w:tblCellMar>
          <w:left w:w="28" w:type="dxa"/>
          <w:right w:w="28" w:type="dxa"/>
        </w:tblCellMar>
        <w:tblLook w:val="04A0" w:firstRow="1" w:lastRow="0" w:firstColumn="1" w:lastColumn="0" w:noHBand="0" w:noVBand="1"/>
      </w:tblPr>
      <w:tblGrid>
        <w:gridCol w:w="3787"/>
        <w:gridCol w:w="1760"/>
        <w:gridCol w:w="3790"/>
      </w:tblGrid>
      <w:tr w:rsidR="003D19F2" w:rsidRPr="003D19F2" w14:paraId="74958EFF" w14:textId="77777777" w:rsidTr="000C4DBF">
        <w:trPr>
          <w:cnfStyle w:val="100000000000" w:firstRow="1" w:lastRow="0" w:firstColumn="0" w:lastColumn="0" w:oddVBand="0" w:evenVBand="0" w:oddHBand="0" w:evenHBand="0" w:firstRowFirstColumn="0" w:firstRowLastColumn="0" w:lastRowFirstColumn="0" w:lastRowLastColumn="0"/>
          <w:trHeight w:val="393"/>
          <w:tblHeader/>
          <w:jc w:val="center"/>
        </w:trPr>
        <w:tc>
          <w:tcPr>
            <w:cnfStyle w:val="001000000000" w:firstRow="0" w:lastRow="0" w:firstColumn="1" w:lastColumn="0" w:oddVBand="0" w:evenVBand="0" w:oddHBand="0" w:evenHBand="0" w:firstRowFirstColumn="0" w:firstRowLastColumn="0" w:lastRowFirstColumn="0" w:lastRowLastColumn="0"/>
            <w:tcW w:w="3787" w:type="dxa"/>
            <w:vAlign w:val="center"/>
          </w:tcPr>
          <w:p w14:paraId="41B5A167" w14:textId="6E17B745" w:rsidR="006328DD" w:rsidRPr="003D19F2" w:rsidRDefault="006328DD" w:rsidP="006328DD">
            <w:pPr>
              <w:jc w:val="center"/>
              <w:rPr>
                <w:rFonts w:ascii="Verdana" w:hAnsi="Verdana"/>
                <w:color w:val="auto"/>
                <w:sz w:val="16"/>
                <w:szCs w:val="16"/>
              </w:rPr>
            </w:pPr>
            <w:r w:rsidRPr="003D19F2">
              <w:rPr>
                <w:rFonts w:ascii="Verdana" w:hAnsi="Verdana"/>
                <w:color w:val="auto"/>
                <w:sz w:val="16"/>
                <w:szCs w:val="16"/>
              </w:rPr>
              <w:t>ИЗРАДА ПЛАНА</w:t>
            </w:r>
          </w:p>
        </w:tc>
        <w:tc>
          <w:tcPr>
            <w:tcW w:w="1760" w:type="dxa"/>
            <w:vAlign w:val="center"/>
          </w:tcPr>
          <w:p w14:paraId="6FFDB6F8" w14:textId="77777777" w:rsidR="006328DD" w:rsidRPr="003D19F2" w:rsidRDefault="006328DD" w:rsidP="000C4DBF">
            <w:pPr>
              <w:jc w:val="center"/>
              <w:cnfStyle w:val="100000000000" w:firstRow="1" w:lastRow="0" w:firstColumn="0" w:lastColumn="0" w:oddVBand="0" w:evenVBand="0" w:oddHBand="0" w:evenHBand="0" w:firstRowFirstColumn="0" w:firstRowLastColumn="0" w:lastRowFirstColumn="0" w:lastRowLastColumn="0"/>
              <w:rPr>
                <w:rFonts w:ascii="Verdana" w:hAnsi="Verdana"/>
                <w:color w:val="auto"/>
                <w:sz w:val="16"/>
                <w:szCs w:val="16"/>
              </w:rPr>
            </w:pPr>
          </w:p>
        </w:tc>
        <w:tc>
          <w:tcPr>
            <w:tcW w:w="3790" w:type="dxa"/>
            <w:vAlign w:val="center"/>
          </w:tcPr>
          <w:p w14:paraId="73613E07" w14:textId="77777777" w:rsidR="006328DD" w:rsidRPr="003D19F2" w:rsidRDefault="006328DD" w:rsidP="000C4DBF">
            <w:pPr>
              <w:jc w:val="center"/>
              <w:cnfStyle w:val="100000000000" w:firstRow="1" w:lastRow="0" w:firstColumn="0" w:lastColumn="0" w:oddVBand="0" w:evenVBand="0" w:oddHBand="0" w:evenHBand="0" w:firstRowFirstColumn="0" w:firstRowLastColumn="0" w:lastRowFirstColumn="0" w:lastRowLastColumn="0"/>
              <w:rPr>
                <w:rFonts w:ascii="Verdana" w:hAnsi="Verdana"/>
                <w:color w:val="auto"/>
                <w:sz w:val="16"/>
                <w:szCs w:val="16"/>
              </w:rPr>
            </w:pPr>
            <w:r w:rsidRPr="003D19F2">
              <w:rPr>
                <w:rFonts w:ascii="Verdana" w:hAnsi="Verdana"/>
                <w:color w:val="auto"/>
                <w:sz w:val="16"/>
                <w:szCs w:val="16"/>
              </w:rPr>
              <w:t>ИЗРАДА СТРАТЕШКЕ ПРОЦЕНЕ УТИЦАЈА (СПУ)</w:t>
            </w:r>
          </w:p>
        </w:tc>
      </w:tr>
      <w:tr w:rsidR="003D19F2" w:rsidRPr="003D19F2" w14:paraId="7A5EF93F" w14:textId="77777777" w:rsidTr="000C4DBF">
        <w:trPr>
          <w:cnfStyle w:val="000000100000" w:firstRow="0" w:lastRow="0" w:firstColumn="0" w:lastColumn="0" w:oddVBand="0" w:evenVBand="0" w:oddHBand="1" w:evenHBand="0" w:firstRowFirstColumn="0" w:firstRowLastColumn="0" w:lastRowFirstColumn="0" w:lastRowLastColumn="0"/>
          <w:trHeight w:val="190"/>
          <w:jc w:val="center"/>
        </w:trPr>
        <w:tc>
          <w:tcPr>
            <w:cnfStyle w:val="001000000000" w:firstRow="0" w:lastRow="0" w:firstColumn="1" w:lastColumn="0" w:oddVBand="0" w:evenVBand="0" w:oddHBand="0" w:evenHBand="0" w:firstRowFirstColumn="0" w:firstRowLastColumn="0" w:lastRowFirstColumn="0" w:lastRowLastColumn="0"/>
            <w:tcW w:w="9337" w:type="dxa"/>
            <w:gridSpan w:val="3"/>
            <w:vAlign w:val="center"/>
          </w:tcPr>
          <w:p w14:paraId="289BC19A" w14:textId="77777777" w:rsidR="006328DD" w:rsidRPr="003D19F2" w:rsidRDefault="006328DD" w:rsidP="000C4DBF">
            <w:pPr>
              <w:jc w:val="center"/>
              <w:rPr>
                <w:rFonts w:ascii="Verdana" w:hAnsi="Verdana"/>
                <w:color w:val="auto"/>
                <w:sz w:val="16"/>
                <w:szCs w:val="16"/>
              </w:rPr>
            </w:pPr>
          </w:p>
        </w:tc>
      </w:tr>
      <w:tr w:rsidR="003D19F2" w:rsidRPr="003D19F2" w14:paraId="4BDE1F73" w14:textId="77777777" w:rsidTr="002A2802">
        <w:trPr>
          <w:trHeight w:val="939"/>
          <w:jc w:val="center"/>
        </w:trPr>
        <w:tc>
          <w:tcPr>
            <w:cnfStyle w:val="001000000000" w:firstRow="0" w:lastRow="0" w:firstColumn="1" w:lastColumn="0" w:oddVBand="0" w:evenVBand="0" w:oddHBand="0" w:evenHBand="0" w:firstRowFirstColumn="0" w:firstRowLastColumn="0" w:lastRowFirstColumn="0" w:lastRowLastColumn="0"/>
            <w:tcW w:w="3787" w:type="dxa"/>
            <w:vAlign w:val="center"/>
          </w:tcPr>
          <w:p w14:paraId="288CF0F5" w14:textId="77777777" w:rsidR="006328DD" w:rsidRPr="003D19F2" w:rsidRDefault="006328DD" w:rsidP="000C4DBF">
            <w:pPr>
              <w:jc w:val="center"/>
              <w:rPr>
                <w:rFonts w:ascii="Verdana" w:hAnsi="Verdana"/>
                <w:color w:val="auto"/>
                <w:sz w:val="16"/>
                <w:szCs w:val="16"/>
              </w:rPr>
            </w:pPr>
            <w:r w:rsidRPr="003D19F2">
              <w:rPr>
                <w:rFonts w:ascii="Verdana" w:hAnsi="Verdana"/>
                <w:color w:val="auto"/>
                <w:sz w:val="16"/>
                <w:szCs w:val="16"/>
              </w:rPr>
              <w:t>Одлучивање о изради планског документа по претходно прибављеном мишљењу органа надлежног за стручну контролу, односно комисије за планове</w:t>
            </w:r>
          </w:p>
        </w:tc>
        <w:tc>
          <w:tcPr>
            <w:tcW w:w="1760" w:type="dxa"/>
            <w:vAlign w:val="center"/>
          </w:tcPr>
          <w:p w14:paraId="42049F46" w14:textId="77777777" w:rsidR="006328DD" w:rsidRPr="003D19F2" w:rsidRDefault="006328DD" w:rsidP="000C4DBF">
            <w:pPr>
              <w:jc w:val="center"/>
              <w:cnfStyle w:val="000000000000" w:firstRow="0" w:lastRow="0" w:firstColumn="0" w:lastColumn="0" w:oddVBand="0" w:evenVBand="0" w:oddHBand="0" w:evenHBand="0" w:firstRowFirstColumn="0" w:firstRowLastColumn="0" w:lastRowFirstColumn="0" w:lastRowLastColumn="0"/>
              <w:rPr>
                <w:rFonts w:ascii="Verdana" w:hAnsi="Verdana"/>
                <w:color w:val="auto"/>
                <w:sz w:val="16"/>
                <w:szCs w:val="16"/>
              </w:rPr>
            </w:pPr>
            <w:r w:rsidRPr="003D19F2">
              <w:rPr>
                <w:rFonts w:ascii="Verdana" w:hAnsi="Verdana"/>
                <w:color w:val="auto"/>
                <w:sz w:val="16"/>
                <w:szCs w:val="16"/>
              </w:rPr>
              <w:t>Узајамни утицај ових фаза – пре доношења Одлуке о изради планског документа прибавља се мишљење о предлогу одлуке да се (не)израђује СПУ</w:t>
            </w:r>
          </w:p>
        </w:tc>
        <w:tc>
          <w:tcPr>
            <w:tcW w:w="3790" w:type="dxa"/>
            <w:vAlign w:val="center"/>
          </w:tcPr>
          <w:p w14:paraId="465F2A14" w14:textId="77777777" w:rsidR="006328DD" w:rsidRPr="003D19F2" w:rsidRDefault="006328DD" w:rsidP="000C4DBF">
            <w:pPr>
              <w:jc w:val="center"/>
              <w:cnfStyle w:val="000000000000" w:firstRow="0" w:lastRow="0" w:firstColumn="0" w:lastColumn="0" w:oddVBand="0" w:evenVBand="0" w:oddHBand="0" w:evenHBand="0" w:firstRowFirstColumn="0" w:firstRowLastColumn="0" w:lastRowFirstColumn="0" w:lastRowLastColumn="0"/>
              <w:rPr>
                <w:rFonts w:ascii="Verdana" w:hAnsi="Verdana"/>
                <w:b/>
                <w:color w:val="auto"/>
                <w:sz w:val="16"/>
                <w:szCs w:val="16"/>
              </w:rPr>
            </w:pPr>
            <w:r w:rsidRPr="003D19F2">
              <w:rPr>
                <w:rFonts w:ascii="Verdana" w:hAnsi="Verdana"/>
                <w:b/>
                <w:color w:val="auto"/>
                <w:sz w:val="16"/>
                <w:szCs w:val="16"/>
              </w:rPr>
              <w:t>Одлучивање о изради СПУ према претходно прибављеном мишљењу надлежног органа и др. заинтересованих органа и организација</w:t>
            </w:r>
          </w:p>
        </w:tc>
      </w:tr>
      <w:tr w:rsidR="003D19F2" w:rsidRPr="003D19F2" w14:paraId="1D53C1BC" w14:textId="77777777" w:rsidTr="000C4DBF">
        <w:trPr>
          <w:cnfStyle w:val="000000100000" w:firstRow="0" w:lastRow="0" w:firstColumn="0" w:lastColumn="0" w:oddVBand="0" w:evenVBand="0" w:oddHBand="1" w:evenHBand="0" w:firstRowFirstColumn="0" w:firstRowLastColumn="0" w:lastRowFirstColumn="0" w:lastRowLastColumn="0"/>
          <w:trHeight w:val="203"/>
          <w:jc w:val="center"/>
        </w:trPr>
        <w:tc>
          <w:tcPr>
            <w:cnfStyle w:val="001000000000" w:firstRow="0" w:lastRow="0" w:firstColumn="1" w:lastColumn="0" w:oddVBand="0" w:evenVBand="0" w:oddHBand="0" w:evenHBand="0" w:firstRowFirstColumn="0" w:firstRowLastColumn="0" w:lastRowFirstColumn="0" w:lastRowLastColumn="0"/>
            <w:tcW w:w="9337" w:type="dxa"/>
            <w:gridSpan w:val="3"/>
            <w:vAlign w:val="center"/>
          </w:tcPr>
          <w:p w14:paraId="236964FB" w14:textId="77777777" w:rsidR="006328DD" w:rsidRPr="003D19F2" w:rsidRDefault="006328DD" w:rsidP="000C4DBF">
            <w:pPr>
              <w:jc w:val="center"/>
              <w:rPr>
                <w:rFonts w:ascii="Verdana" w:hAnsi="Verdana"/>
                <w:color w:val="auto"/>
                <w:sz w:val="16"/>
                <w:szCs w:val="16"/>
              </w:rPr>
            </w:pPr>
          </w:p>
        </w:tc>
      </w:tr>
      <w:tr w:rsidR="003D19F2" w:rsidRPr="003D19F2" w14:paraId="3ADEEC82" w14:textId="77777777" w:rsidTr="000C4DBF">
        <w:trPr>
          <w:trHeight w:val="393"/>
          <w:jc w:val="center"/>
        </w:trPr>
        <w:tc>
          <w:tcPr>
            <w:cnfStyle w:val="001000000000" w:firstRow="0" w:lastRow="0" w:firstColumn="1" w:lastColumn="0" w:oddVBand="0" w:evenVBand="0" w:oddHBand="0" w:evenHBand="0" w:firstRowFirstColumn="0" w:firstRowLastColumn="0" w:lastRowFirstColumn="0" w:lastRowLastColumn="0"/>
            <w:tcW w:w="3787" w:type="dxa"/>
            <w:vAlign w:val="center"/>
          </w:tcPr>
          <w:p w14:paraId="313C06E4" w14:textId="77777777" w:rsidR="006328DD" w:rsidRPr="003D19F2" w:rsidRDefault="006328DD" w:rsidP="000C4DBF">
            <w:pPr>
              <w:jc w:val="center"/>
              <w:rPr>
                <w:rFonts w:ascii="Verdana" w:hAnsi="Verdana"/>
                <w:color w:val="auto"/>
                <w:sz w:val="16"/>
                <w:szCs w:val="16"/>
              </w:rPr>
            </w:pPr>
            <w:r w:rsidRPr="003D19F2">
              <w:rPr>
                <w:rFonts w:ascii="Verdana" w:hAnsi="Verdana"/>
                <w:color w:val="auto"/>
                <w:sz w:val="16"/>
                <w:szCs w:val="16"/>
              </w:rPr>
              <w:t>Доношење</w:t>
            </w:r>
          </w:p>
          <w:p w14:paraId="66E11824" w14:textId="0C5FEEC0" w:rsidR="006328DD" w:rsidRPr="003D19F2" w:rsidRDefault="006328DD" w:rsidP="006328DD">
            <w:pPr>
              <w:jc w:val="center"/>
              <w:rPr>
                <w:rFonts w:ascii="Verdana" w:hAnsi="Verdana"/>
                <w:color w:val="auto"/>
                <w:sz w:val="16"/>
                <w:szCs w:val="16"/>
              </w:rPr>
            </w:pPr>
            <w:r w:rsidRPr="003D19F2">
              <w:rPr>
                <w:rFonts w:ascii="Verdana" w:hAnsi="Verdana"/>
                <w:color w:val="auto"/>
                <w:sz w:val="16"/>
                <w:szCs w:val="16"/>
              </w:rPr>
              <w:t>Одлуке о изради Плана</w:t>
            </w:r>
          </w:p>
        </w:tc>
        <w:tc>
          <w:tcPr>
            <w:tcW w:w="1760" w:type="dxa"/>
            <w:vAlign w:val="center"/>
          </w:tcPr>
          <w:p w14:paraId="64680993" w14:textId="77777777" w:rsidR="006328DD" w:rsidRPr="003D19F2" w:rsidRDefault="006328DD" w:rsidP="000C4DBF">
            <w:pPr>
              <w:jc w:val="center"/>
              <w:cnfStyle w:val="000000000000" w:firstRow="0" w:lastRow="0" w:firstColumn="0" w:lastColumn="0" w:oddVBand="0" w:evenVBand="0" w:oddHBand="0" w:evenHBand="0" w:firstRowFirstColumn="0" w:firstRowLastColumn="0" w:lastRowFirstColumn="0" w:lastRowLastColumn="0"/>
              <w:rPr>
                <w:rFonts w:ascii="Verdana" w:hAnsi="Verdana"/>
                <w:color w:val="auto"/>
                <w:sz w:val="16"/>
                <w:szCs w:val="16"/>
              </w:rPr>
            </w:pPr>
            <w:r w:rsidRPr="003D19F2">
              <w:rPr>
                <w:rFonts w:ascii="Verdana" w:hAnsi="Verdana"/>
                <w:color w:val="auto"/>
                <w:sz w:val="16"/>
                <w:szCs w:val="16"/>
              </w:rPr>
              <w:t xml:space="preserve">Узајамни утицај </w:t>
            </w:r>
          </w:p>
          <w:p w14:paraId="064426D8" w14:textId="77777777" w:rsidR="006328DD" w:rsidRPr="003D19F2" w:rsidRDefault="006328DD" w:rsidP="000C4DBF">
            <w:pPr>
              <w:jc w:val="center"/>
              <w:cnfStyle w:val="000000000000" w:firstRow="0" w:lastRow="0" w:firstColumn="0" w:lastColumn="0" w:oddVBand="0" w:evenVBand="0" w:oddHBand="0" w:evenHBand="0" w:firstRowFirstColumn="0" w:firstRowLastColumn="0" w:lastRowFirstColumn="0" w:lastRowLastColumn="0"/>
              <w:rPr>
                <w:rFonts w:ascii="Verdana" w:hAnsi="Verdana"/>
                <w:color w:val="auto"/>
                <w:sz w:val="16"/>
                <w:szCs w:val="16"/>
              </w:rPr>
            </w:pPr>
            <w:r w:rsidRPr="003D19F2">
              <w:rPr>
                <w:rFonts w:ascii="Verdana" w:hAnsi="Verdana"/>
                <w:color w:val="auto"/>
                <w:sz w:val="16"/>
                <w:szCs w:val="16"/>
              </w:rPr>
              <w:t>ових фаза</w:t>
            </w:r>
          </w:p>
        </w:tc>
        <w:tc>
          <w:tcPr>
            <w:tcW w:w="3790" w:type="dxa"/>
            <w:vAlign w:val="center"/>
          </w:tcPr>
          <w:p w14:paraId="7F92E928" w14:textId="77777777" w:rsidR="006328DD" w:rsidRPr="003D19F2" w:rsidRDefault="006328DD" w:rsidP="000C4DBF">
            <w:pPr>
              <w:jc w:val="center"/>
              <w:cnfStyle w:val="000000000000" w:firstRow="0" w:lastRow="0" w:firstColumn="0" w:lastColumn="0" w:oddVBand="0" w:evenVBand="0" w:oddHBand="0" w:evenHBand="0" w:firstRowFirstColumn="0" w:firstRowLastColumn="0" w:lastRowFirstColumn="0" w:lastRowLastColumn="0"/>
              <w:rPr>
                <w:rFonts w:ascii="Verdana" w:hAnsi="Verdana"/>
                <w:b/>
                <w:color w:val="auto"/>
                <w:sz w:val="16"/>
                <w:szCs w:val="16"/>
              </w:rPr>
            </w:pPr>
            <w:r w:rsidRPr="003D19F2">
              <w:rPr>
                <w:rFonts w:ascii="Verdana" w:hAnsi="Verdana"/>
                <w:b/>
                <w:color w:val="auto"/>
                <w:sz w:val="16"/>
                <w:szCs w:val="16"/>
              </w:rPr>
              <w:t>Доношење</w:t>
            </w:r>
          </w:p>
          <w:p w14:paraId="4207A8AE" w14:textId="77777777" w:rsidR="006328DD" w:rsidRPr="003D19F2" w:rsidRDefault="006328DD" w:rsidP="000C4DBF">
            <w:pPr>
              <w:jc w:val="center"/>
              <w:cnfStyle w:val="000000000000" w:firstRow="0" w:lastRow="0" w:firstColumn="0" w:lastColumn="0" w:oddVBand="0" w:evenVBand="0" w:oddHBand="0" w:evenHBand="0" w:firstRowFirstColumn="0" w:firstRowLastColumn="0" w:lastRowFirstColumn="0" w:lastRowLastColumn="0"/>
              <w:rPr>
                <w:rFonts w:ascii="Verdana" w:hAnsi="Verdana"/>
                <w:color w:val="auto"/>
                <w:sz w:val="16"/>
                <w:szCs w:val="16"/>
              </w:rPr>
            </w:pPr>
            <w:r w:rsidRPr="003D19F2">
              <w:rPr>
                <w:rFonts w:ascii="Verdana" w:hAnsi="Verdana"/>
                <w:b/>
                <w:color w:val="auto"/>
                <w:sz w:val="16"/>
                <w:szCs w:val="16"/>
              </w:rPr>
              <w:t>Одлуке о изради Извештаја о СПУ</w:t>
            </w:r>
          </w:p>
        </w:tc>
      </w:tr>
      <w:tr w:rsidR="003D19F2" w:rsidRPr="003D19F2" w14:paraId="2425658C" w14:textId="77777777" w:rsidTr="000C4DBF">
        <w:trPr>
          <w:cnfStyle w:val="000000100000" w:firstRow="0" w:lastRow="0" w:firstColumn="0" w:lastColumn="0" w:oddVBand="0" w:evenVBand="0" w:oddHBand="1" w:evenHBand="0" w:firstRowFirstColumn="0" w:firstRowLastColumn="0" w:lastRowFirstColumn="0" w:lastRowLastColumn="0"/>
          <w:trHeight w:val="190"/>
          <w:jc w:val="center"/>
        </w:trPr>
        <w:tc>
          <w:tcPr>
            <w:cnfStyle w:val="001000000000" w:firstRow="0" w:lastRow="0" w:firstColumn="1" w:lastColumn="0" w:oddVBand="0" w:evenVBand="0" w:oddHBand="0" w:evenHBand="0" w:firstRowFirstColumn="0" w:firstRowLastColumn="0" w:lastRowFirstColumn="0" w:lastRowLastColumn="0"/>
            <w:tcW w:w="9337" w:type="dxa"/>
            <w:gridSpan w:val="3"/>
            <w:vAlign w:val="center"/>
          </w:tcPr>
          <w:p w14:paraId="15241424" w14:textId="77777777" w:rsidR="006328DD" w:rsidRPr="003D19F2" w:rsidRDefault="006328DD" w:rsidP="000C4DBF">
            <w:pPr>
              <w:jc w:val="center"/>
              <w:rPr>
                <w:rFonts w:ascii="Verdana" w:hAnsi="Verdana"/>
                <w:color w:val="auto"/>
                <w:sz w:val="16"/>
                <w:szCs w:val="16"/>
              </w:rPr>
            </w:pPr>
          </w:p>
        </w:tc>
      </w:tr>
      <w:tr w:rsidR="003D19F2" w:rsidRPr="003D19F2" w14:paraId="6F36F4E8" w14:textId="77777777" w:rsidTr="000C4DBF">
        <w:trPr>
          <w:trHeight w:val="845"/>
          <w:jc w:val="center"/>
        </w:trPr>
        <w:tc>
          <w:tcPr>
            <w:cnfStyle w:val="001000000000" w:firstRow="0" w:lastRow="0" w:firstColumn="1" w:lastColumn="0" w:oddVBand="0" w:evenVBand="0" w:oddHBand="0" w:evenHBand="0" w:firstRowFirstColumn="0" w:firstRowLastColumn="0" w:lastRowFirstColumn="0" w:lastRowLastColumn="0"/>
            <w:tcW w:w="3787" w:type="dxa"/>
            <w:vAlign w:val="center"/>
          </w:tcPr>
          <w:p w14:paraId="49B575BD" w14:textId="5756E4A9" w:rsidR="006328DD" w:rsidRPr="003D19F2" w:rsidRDefault="006328DD" w:rsidP="006328DD">
            <w:pPr>
              <w:jc w:val="center"/>
              <w:rPr>
                <w:rFonts w:ascii="Verdana" w:hAnsi="Verdana"/>
                <w:color w:val="auto"/>
                <w:sz w:val="16"/>
                <w:szCs w:val="16"/>
              </w:rPr>
            </w:pPr>
            <w:r w:rsidRPr="003D19F2">
              <w:rPr>
                <w:rFonts w:ascii="Verdana" w:hAnsi="Verdana"/>
                <w:color w:val="auto"/>
                <w:sz w:val="16"/>
                <w:szCs w:val="16"/>
              </w:rPr>
              <w:t>Израда материјала за рани јавни увид Плана</w:t>
            </w:r>
          </w:p>
        </w:tc>
        <w:tc>
          <w:tcPr>
            <w:tcW w:w="1760" w:type="dxa"/>
            <w:vMerge w:val="restart"/>
            <w:vAlign w:val="center"/>
          </w:tcPr>
          <w:p w14:paraId="5172B13F" w14:textId="77777777" w:rsidR="006328DD" w:rsidRPr="003D19F2" w:rsidRDefault="006328DD" w:rsidP="000C4DBF">
            <w:pPr>
              <w:jc w:val="center"/>
              <w:cnfStyle w:val="000000000000" w:firstRow="0" w:lastRow="0" w:firstColumn="0" w:lastColumn="0" w:oddVBand="0" w:evenVBand="0" w:oddHBand="0" w:evenHBand="0" w:firstRowFirstColumn="0" w:firstRowLastColumn="0" w:lastRowFirstColumn="0" w:lastRowLastColumn="0"/>
              <w:rPr>
                <w:rFonts w:ascii="Verdana" w:hAnsi="Verdana"/>
                <w:color w:val="auto"/>
                <w:sz w:val="16"/>
                <w:szCs w:val="16"/>
              </w:rPr>
            </w:pPr>
            <w:r w:rsidRPr="003D19F2">
              <w:rPr>
                <w:rFonts w:ascii="Verdana" w:hAnsi="Verdana"/>
                <w:color w:val="auto"/>
                <w:sz w:val="16"/>
                <w:szCs w:val="16"/>
              </w:rPr>
              <w:t xml:space="preserve">Узајамни утицај </w:t>
            </w:r>
            <w:r w:rsidRPr="003D19F2">
              <w:rPr>
                <w:rFonts w:ascii="Verdana" w:hAnsi="Verdana"/>
                <w:color w:val="auto"/>
                <w:sz w:val="16"/>
                <w:szCs w:val="16"/>
              </w:rPr>
              <w:br/>
              <w:t>ових фаза</w:t>
            </w:r>
          </w:p>
        </w:tc>
        <w:tc>
          <w:tcPr>
            <w:tcW w:w="3790" w:type="dxa"/>
            <w:vMerge w:val="restart"/>
            <w:vAlign w:val="center"/>
          </w:tcPr>
          <w:p w14:paraId="380692B5" w14:textId="77777777" w:rsidR="006328DD" w:rsidRPr="003D19F2" w:rsidRDefault="006328DD" w:rsidP="000C4DBF">
            <w:pPr>
              <w:jc w:val="center"/>
              <w:cnfStyle w:val="000000000000" w:firstRow="0" w:lastRow="0" w:firstColumn="0" w:lastColumn="0" w:oddVBand="0" w:evenVBand="0" w:oddHBand="0" w:evenHBand="0" w:firstRowFirstColumn="0" w:firstRowLastColumn="0" w:lastRowFirstColumn="0" w:lastRowLastColumn="0"/>
              <w:rPr>
                <w:rFonts w:ascii="Verdana" w:hAnsi="Verdana"/>
                <w:b/>
                <w:color w:val="auto"/>
                <w:sz w:val="16"/>
                <w:szCs w:val="16"/>
              </w:rPr>
            </w:pPr>
            <w:r w:rsidRPr="003D19F2">
              <w:rPr>
                <w:rFonts w:ascii="Verdana" w:hAnsi="Verdana"/>
                <w:b/>
                <w:color w:val="auto"/>
                <w:sz w:val="16"/>
                <w:szCs w:val="16"/>
              </w:rPr>
              <w:t>СПУ планског документа на животну средину (анализа садржаја и основне документације, консултације са надлежним органима и организацијама...) – формулисање Извештаја о стратешкој процени</w:t>
            </w:r>
          </w:p>
        </w:tc>
      </w:tr>
      <w:tr w:rsidR="003D19F2" w:rsidRPr="003D19F2" w14:paraId="7A8B8177" w14:textId="77777777" w:rsidTr="002A2802">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F8EDED"/>
            <w:vAlign w:val="center"/>
          </w:tcPr>
          <w:p w14:paraId="2A5E493D" w14:textId="3B8F07FA" w:rsidR="006328DD" w:rsidRPr="003D19F2" w:rsidRDefault="006328DD" w:rsidP="006328DD">
            <w:pPr>
              <w:jc w:val="center"/>
              <w:rPr>
                <w:rFonts w:ascii="Verdana" w:hAnsi="Verdana"/>
                <w:color w:val="auto"/>
                <w:sz w:val="16"/>
                <w:szCs w:val="16"/>
              </w:rPr>
            </w:pPr>
            <w:r w:rsidRPr="003D19F2">
              <w:rPr>
                <w:rFonts w:ascii="Verdana" w:hAnsi="Verdana"/>
                <w:color w:val="auto"/>
                <w:sz w:val="16"/>
                <w:szCs w:val="16"/>
              </w:rPr>
              <w:t>Израда Нацрта Плана</w:t>
            </w:r>
          </w:p>
        </w:tc>
        <w:tc>
          <w:tcPr>
            <w:tcW w:w="1760" w:type="dxa"/>
            <w:vMerge/>
            <w:vAlign w:val="center"/>
          </w:tcPr>
          <w:p w14:paraId="7E2C84A5" w14:textId="77777777" w:rsidR="006328DD" w:rsidRPr="003D19F2" w:rsidRDefault="006328DD" w:rsidP="000C4DBF">
            <w:pPr>
              <w:jc w:val="center"/>
              <w:cnfStyle w:val="000000100000" w:firstRow="0" w:lastRow="0" w:firstColumn="0" w:lastColumn="0" w:oddVBand="0" w:evenVBand="0" w:oddHBand="1" w:evenHBand="0" w:firstRowFirstColumn="0" w:firstRowLastColumn="0" w:lastRowFirstColumn="0" w:lastRowLastColumn="0"/>
              <w:rPr>
                <w:rFonts w:ascii="Verdana" w:hAnsi="Verdana"/>
                <w:color w:val="auto"/>
                <w:sz w:val="16"/>
                <w:szCs w:val="16"/>
              </w:rPr>
            </w:pPr>
          </w:p>
        </w:tc>
        <w:tc>
          <w:tcPr>
            <w:tcW w:w="3790" w:type="dxa"/>
            <w:vMerge/>
            <w:vAlign w:val="center"/>
          </w:tcPr>
          <w:p w14:paraId="0CE9A5D5" w14:textId="77777777" w:rsidR="006328DD" w:rsidRPr="003D19F2" w:rsidRDefault="006328DD" w:rsidP="000C4DBF">
            <w:pPr>
              <w:jc w:val="center"/>
              <w:cnfStyle w:val="000000100000" w:firstRow="0" w:lastRow="0" w:firstColumn="0" w:lastColumn="0" w:oddVBand="0" w:evenVBand="0" w:oddHBand="1" w:evenHBand="0" w:firstRowFirstColumn="0" w:firstRowLastColumn="0" w:lastRowFirstColumn="0" w:lastRowLastColumn="0"/>
              <w:rPr>
                <w:rFonts w:ascii="Verdana" w:hAnsi="Verdana"/>
                <w:color w:val="auto"/>
                <w:sz w:val="16"/>
                <w:szCs w:val="16"/>
              </w:rPr>
            </w:pPr>
          </w:p>
        </w:tc>
      </w:tr>
      <w:tr w:rsidR="003D19F2" w:rsidRPr="003D19F2" w14:paraId="7D32C3D0" w14:textId="77777777" w:rsidTr="000C4DBF">
        <w:trPr>
          <w:trHeight w:val="190"/>
          <w:jc w:val="center"/>
        </w:trPr>
        <w:tc>
          <w:tcPr>
            <w:cnfStyle w:val="001000000000" w:firstRow="0" w:lastRow="0" w:firstColumn="1" w:lastColumn="0" w:oddVBand="0" w:evenVBand="0" w:oddHBand="0" w:evenHBand="0" w:firstRowFirstColumn="0" w:firstRowLastColumn="0" w:lastRowFirstColumn="0" w:lastRowLastColumn="0"/>
            <w:tcW w:w="9337" w:type="dxa"/>
            <w:gridSpan w:val="3"/>
            <w:shd w:val="clear" w:color="auto" w:fill="F2DBDB" w:themeFill="accent2" w:themeFillTint="33"/>
            <w:vAlign w:val="center"/>
          </w:tcPr>
          <w:p w14:paraId="54F2AF0F" w14:textId="77777777" w:rsidR="006328DD" w:rsidRPr="003D19F2" w:rsidRDefault="006328DD" w:rsidP="000C4DBF">
            <w:pPr>
              <w:jc w:val="center"/>
              <w:rPr>
                <w:rFonts w:ascii="Verdana" w:hAnsi="Verdana"/>
                <w:color w:val="auto"/>
                <w:sz w:val="16"/>
                <w:szCs w:val="16"/>
              </w:rPr>
            </w:pPr>
          </w:p>
        </w:tc>
      </w:tr>
      <w:tr w:rsidR="003D19F2" w:rsidRPr="003D19F2" w14:paraId="2D85DE23" w14:textId="77777777" w:rsidTr="000C4DBF">
        <w:trPr>
          <w:cnfStyle w:val="000000100000" w:firstRow="0" w:lastRow="0" w:firstColumn="0" w:lastColumn="0" w:oddVBand="0" w:evenVBand="0" w:oddHBand="1" w:evenHBand="0" w:firstRowFirstColumn="0" w:firstRowLastColumn="0" w:lastRowFirstColumn="0" w:lastRowLastColumn="0"/>
          <w:trHeight w:val="393"/>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F8EDED"/>
            <w:vAlign w:val="center"/>
          </w:tcPr>
          <w:p w14:paraId="1F8EFBF3" w14:textId="03196094" w:rsidR="006328DD" w:rsidRPr="003D19F2" w:rsidRDefault="006328DD" w:rsidP="000C2DFB">
            <w:pPr>
              <w:jc w:val="center"/>
              <w:rPr>
                <w:rFonts w:ascii="Verdana" w:hAnsi="Verdana"/>
                <w:color w:val="auto"/>
                <w:sz w:val="16"/>
                <w:szCs w:val="16"/>
              </w:rPr>
            </w:pPr>
            <w:r w:rsidRPr="003D19F2">
              <w:rPr>
                <w:rFonts w:ascii="Verdana" w:hAnsi="Verdana"/>
                <w:color w:val="auto"/>
                <w:sz w:val="16"/>
                <w:szCs w:val="16"/>
              </w:rPr>
              <w:t>Стручна контрола Нацрта Плана</w:t>
            </w:r>
          </w:p>
        </w:tc>
        <w:tc>
          <w:tcPr>
            <w:tcW w:w="1760" w:type="dxa"/>
            <w:shd w:val="clear" w:color="auto" w:fill="F8EDED"/>
            <w:vAlign w:val="center"/>
          </w:tcPr>
          <w:p w14:paraId="4B6456A5" w14:textId="77777777" w:rsidR="006328DD" w:rsidRPr="003D19F2" w:rsidRDefault="006328DD" w:rsidP="000C4DBF">
            <w:pPr>
              <w:jc w:val="center"/>
              <w:cnfStyle w:val="000000100000" w:firstRow="0" w:lastRow="0" w:firstColumn="0" w:lastColumn="0" w:oddVBand="0" w:evenVBand="0" w:oddHBand="1" w:evenHBand="0" w:firstRowFirstColumn="0" w:firstRowLastColumn="0" w:lastRowFirstColumn="0" w:lastRowLastColumn="0"/>
              <w:rPr>
                <w:rFonts w:ascii="Verdana" w:hAnsi="Verdana"/>
                <w:color w:val="auto"/>
                <w:sz w:val="16"/>
                <w:szCs w:val="16"/>
              </w:rPr>
            </w:pPr>
            <w:r w:rsidRPr="003D19F2">
              <w:rPr>
                <w:rFonts w:ascii="Verdana" w:hAnsi="Verdana"/>
                <w:color w:val="auto"/>
                <w:sz w:val="16"/>
                <w:szCs w:val="16"/>
              </w:rPr>
              <w:t xml:space="preserve">Узајамни утицај </w:t>
            </w:r>
            <w:r w:rsidRPr="003D19F2">
              <w:rPr>
                <w:rFonts w:ascii="Verdana" w:hAnsi="Verdana"/>
                <w:color w:val="auto"/>
                <w:sz w:val="16"/>
                <w:szCs w:val="16"/>
              </w:rPr>
              <w:br/>
              <w:t>ових фаза</w:t>
            </w:r>
          </w:p>
        </w:tc>
        <w:tc>
          <w:tcPr>
            <w:tcW w:w="3790" w:type="dxa"/>
            <w:shd w:val="clear" w:color="auto" w:fill="F8EDED"/>
            <w:vAlign w:val="center"/>
          </w:tcPr>
          <w:p w14:paraId="635CC8B6" w14:textId="77777777" w:rsidR="006328DD" w:rsidRPr="003D19F2" w:rsidRDefault="006328DD" w:rsidP="000C4DBF">
            <w:pPr>
              <w:jc w:val="center"/>
              <w:cnfStyle w:val="000000100000" w:firstRow="0" w:lastRow="0" w:firstColumn="0" w:lastColumn="0" w:oddVBand="0" w:evenVBand="0" w:oddHBand="1" w:evenHBand="0" w:firstRowFirstColumn="0" w:firstRowLastColumn="0" w:lastRowFirstColumn="0" w:lastRowLastColumn="0"/>
              <w:rPr>
                <w:rFonts w:ascii="Verdana" w:hAnsi="Verdana"/>
                <w:b/>
                <w:color w:val="auto"/>
                <w:sz w:val="16"/>
                <w:szCs w:val="16"/>
              </w:rPr>
            </w:pPr>
            <w:r w:rsidRPr="003D19F2">
              <w:rPr>
                <w:rFonts w:ascii="Verdana" w:hAnsi="Verdana"/>
                <w:b/>
                <w:color w:val="auto"/>
                <w:sz w:val="16"/>
                <w:szCs w:val="16"/>
              </w:rPr>
              <w:t>Мишљење заинтересованих</w:t>
            </w:r>
          </w:p>
          <w:p w14:paraId="798CE6F9" w14:textId="77777777" w:rsidR="006328DD" w:rsidRPr="003D19F2" w:rsidRDefault="006328DD" w:rsidP="000C4DBF">
            <w:pPr>
              <w:jc w:val="center"/>
              <w:cnfStyle w:val="000000100000" w:firstRow="0" w:lastRow="0" w:firstColumn="0" w:lastColumn="0" w:oddVBand="0" w:evenVBand="0" w:oddHBand="1" w:evenHBand="0" w:firstRowFirstColumn="0" w:firstRowLastColumn="0" w:lastRowFirstColumn="0" w:lastRowLastColumn="0"/>
              <w:rPr>
                <w:rFonts w:ascii="Verdana" w:hAnsi="Verdana"/>
                <w:color w:val="auto"/>
                <w:sz w:val="16"/>
                <w:szCs w:val="16"/>
              </w:rPr>
            </w:pPr>
            <w:r w:rsidRPr="003D19F2">
              <w:rPr>
                <w:rFonts w:ascii="Verdana" w:hAnsi="Verdana"/>
                <w:b/>
                <w:color w:val="auto"/>
                <w:sz w:val="16"/>
                <w:szCs w:val="16"/>
              </w:rPr>
              <w:t>органа и организација</w:t>
            </w:r>
          </w:p>
        </w:tc>
      </w:tr>
      <w:tr w:rsidR="003D19F2" w:rsidRPr="003D19F2" w14:paraId="527D3F54" w14:textId="77777777" w:rsidTr="000C4DBF">
        <w:trPr>
          <w:trHeight w:val="190"/>
          <w:jc w:val="center"/>
        </w:trPr>
        <w:tc>
          <w:tcPr>
            <w:cnfStyle w:val="001000000000" w:firstRow="0" w:lastRow="0" w:firstColumn="1" w:lastColumn="0" w:oddVBand="0" w:evenVBand="0" w:oddHBand="0" w:evenHBand="0" w:firstRowFirstColumn="0" w:firstRowLastColumn="0" w:lastRowFirstColumn="0" w:lastRowLastColumn="0"/>
            <w:tcW w:w="9337" w:type="dxa"/>
            <w:gridSpan w:val="3"/>
            <w:shd w:val="clear" w:color="auto" w:fill="F2DBDB" w:themeFill="accent2" w:themeFillTint="33"/>
            <w:vAlign w:val="center"/>
          </w:tcPr>
          <w:p w14:paraId="03A7ABFA" w14:textId="77777777" w:rsidR="006328DD" w:rsidRPr="003D19F2" w:rsidRDefault="006328DD" w:rsidP="000C4DBF">
            <w:pPr>
              <w:jc w:val="center"/>
              <w:rPr>
                <w:rFonts w:ascii="Verdana" w:hAnsi="Verdana"/>
                <w:color w:val="auto"/>
                <w:sz w:val="16"/>
                <w:szCs w:val="16"/>
              </w:rPr>
            </w:pPr>
          </w:p>
        </w:tc>
      </w:tr>
      <w:tr w:rsidR="003D19F2" w:rsidRPr="003D19F2" w14:paraId="5F0AD5BE" w14:textId="77777777" w:rsidTr="000C4DBF">
        <w:trPr>
          <w:cnfStyle w:val="000000100000" w:firstRow="0" w:lastRow="0" w:firstColumn="0" w:lastColumn="0" w:oddVBand="0" w:evenVBand="0" w:oddHBand="1" w:evenHBand="0" w:firstRowFirstColumn="0" w:firstRowLastColumn="0" w:lastRowFirstColumn="0" w:lastRowLastColumn="0"/>
          <w:trHeight w:val="702"/>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F8EDED"/>
            <w:vAlign w:val="center"/>
          </w:tcPr>
          <w:p w14:paraId="29F36B7C" w14:textId="7F9AAF7B" w:rsidR="006328DD" w:rsidRPr="003D19F2" w:rsidRDefault="006328DD" w:rsidP="000C2DFB">
            <w:pPr>
              <w:jc w:val="center"/>
              <w:rPr>
                <w:rFonts w:ascii="Verdana" w:hAnsi="Verdana"/>
                <w:color w:val="auto"/>
                <w:sz w:val="16"/>
                <w:szCs w:val="16"/>
              </w:rPr>
            </w:pPr>
            <w:r w:rsidRPr="003D19F2">
              <w:rPr>
                <w:rFonts w:ascii="Verdana" w:hAnsi="Verdana"/>
                <w:color w:val="auto"/>
                <w:sz w:val="16"/>
                <w:szCs w:val="16"/>
              </w:rPr>
              <w:t>Јавни увид у Нацрт Плана</w:t>
            </w:r>
          </w:p>
        </w:tc>
        <w:tc>
          <w:tcPr>
            <w:tcW w:w="1760" w:type="dxa"/>
            <w:shd w:val="clear" w:color="auto" w:fill="F8EDED"/>
            <w:vAlign w:val="center"/>
          </w:tcPr>
          <w:p w14:paraId="7A6F3216" w14:textId="77777777" w:rsidR="006328DD" w:rsidRPr="003D19F2" w:rsidRDefault="006328DD" w:rsidP="000C4DBF">
            <w:pPr>
              <w:jc w:val="center"/>
              <w:cnfStyle w:val="000000100000" w:firstRow="0" w:lastRow="0" w:firstColumn="0" w:lastColumn="0" w:oddVBand="0" w:evenVBand="0" w:oddHBand="1" w:evenHBand="0" w:firstRowFirstColumn="0" w:firstRowLastColumn="0" w:lastRowFirstColumn="0" w:lastRowLastColumn="0"/>
              <w:rPr>
                <w:rFonts w:ascii="Verdana" w:hAnsi="Verdana"/>
                <w:color w:val="auto"/>
                <w:sz w:val="16"/>
                <w:szCs w:val="16"/>
              </w:rPr>
            </w:pPr>
            <w:r w:rsidRPr="003D19F2">
              <w:rPr>
                <w:rFonts w:ascii="Verdana" w:hAnsi="Verdana"/>
                <w:color w:val="auto"/>
                <w:sz w:val="16"/>
                <w:szCs w:val="16"/>
              </w:rPr>
              <w:t>Узајамни утицај ове две фазе – у пракси се оба елабората истовремено излажу на јавни увид</w:t>
            </w:r>
          </w:p>
        </w:tc>
        <w:tc>
          <w:tcPr>
            <w:tcW w:w="3790" w:type="dxa"/>
            <w:shd w:val="clear" w:color="auto" w:fill="F8EDED"/>
            <w:vAlign w:val="center"/>
          </w:tcPr>
          <w:p w14:paraId="16E15F1F" w14:textId="77777777" w:rsidR="006328DD" w:rsidRPr="003D19F2" w:rsidRDefault="006328DD" w:rsidP="000C4DBF">
            <w:pPr>
              <w:jc w:val="center"/>
              <w:cnfStyle w:val="000000100000" w:firstRow="0" w:lastRow="0" w:firstColumn="0" w:lastColumn="0" w:oddVBand="0" w:evenVBand="0" w:oddHBand="1" w:evenHBand="0" w:firstRowFirstColumn="0" w:firstRowLastColumn="0" w:lastRowFirstColumn="0" w:lastRowLastColumn="0"/>
              <w:rPr>
                <w:rFonts w:ascii="Verdana" w:hAnsi="Verdana"/>
                <w:b/>
                <w:color w:val="auto"/>
                <w:sz w:val="16"/>
                <w:szCs w:val="16"/>
              </w:rPr>
            </w:pPr>
            <w:r w:rsidRPr="003D19F2">
              <w:rPr>
                <w:rFonts w:ascii="Verdana" w:hAnsi="Verdana"/>
                <w:b/>
                <w:color w:val="auto"/>
                <w:sz w:val="16"/>
                <w:szCs w:val="16"/>
              </w:rPr>
              <w:t>Јавни увид у Извештај о СПУ</w:t>
            </w:r>
          </w:p>
        </w:tc>
      </w:tr>
      <w:tr w:rsidR="003D19F2" w:rsidRPr="003D19F2" w14:paraId="26978604" w14:textId="77777777" w:rsidTr="000C4DBF">
        <w:trPr>
          <w:trHeight w:val="190"/>
          <w:jc w:val="center"/>
        </w:trPr>
        <w:tc>
          <w:tcPr>
            <w:cnfStyle w:val="001000000000" w:firstRow="0" w:lastRow="0" w:firstColumn="1" w:lastColumn="0" w:oddVBand="0" w:evenVBand="0" w:oddHBand="0" w:evenHBand="0" w:firstRowFirstColumn="0" w:firstRowLastColumn="0" w:lastRowFirstColumn="0" w:lastRowLastColumn="0"/>
            <w:tcW w:w="9337" w:type="dxa"/>
            <w:gridSpan w:val="3"/>
            <w:shd w:val="clear" w:color="auto" w:fill="F2DBDB" w:themeFill="accent2" w:themeFillTint="33"/>
            <w:vAlign w:val="center"/>
          </w:tcPr>
          <w:p w14:paraId="3DB6BDAE" w14:textId="77777777" w:rsidR="006328DD" w:rsidRPr="003D19F2" w:rsidRDefault="006328DD" w:rsidP="000C4DBF">
            <w:pPr>
              <w:jc w:val="center"/>
              <w:rPr>
                <w:rFonts w:ascii="Verdana" w:hAnsi="Verdana"/>
                <w:color w:val="auto"/>
                <w:sz w:val="16"/>
                <w:szCs w:val="16"/>
              </w:rPr>
            </w:pPr>
          </w:p>
        </w:tc>
      </w:tr>
      <w:tr w:rsidR="003D19F2" w:rsidRPr="003D19F2" w14:paraId="2E3D7D10" w14:textId="77777777" w:rsidTr="000C4DBF">
        <w:trPr>
          <w:cnfStyle w:val="000000100000" w:firstRow="0" w:lastRow="0" w:firstColumn="0" w:lastColumn="0" w:oddVBand="0" w:evenVBand="0" w:oddHBand="1" w:evenHBand="0" w:firstRowFirstColumn="0" w:firstRowLastColumn="0" w:lastRowFirstColumn="0" w:lastRowLastColumn="0"/>
          <w:trHeight w:val="793"/>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F8EDED"/>
            <w:vAlign w:val="center"/>
          </w:tcPr>
          <w:p w14:paraId="1DFD1E13" w14:textId="13131B79" w:rsidR="006328DD" w:rsidRPr="003D19F2" w:rsidRDefault="006328DD" w:rsidP="000C2DFB">
            <w:pPr>
              <w:jc w:val="center"/>
              <w:rPr>
                <w:rFonts w:ascii="Verdana" w:hAnsi="Verdana"/>
                <w:color w:val="auto"/>
                <w:sz w:val="16"/>
                <w:szCs w:val="16"/>
              </w:rPr>
            </w:pPr>
            <w:r w:rsidRPr="003D19F2">
              <w:rPr>
                <w:rFonts w:ascii="Verdana" w:hAnsi="Verdana"/>
                <w:color w:val="auto"/>
                <w:sz w:val="16"/>
                <w:szCs w:val="16"/>
              </w:rPr>
              <w:t>Доношење Плана</w:t>
            </w:r>
          </w:p>
        </w:tc>
        <w:tc>
          <w:tcPr>
            <w:tcW w:w="1760" w:type="dxa"/>
            <w:shd w:val="clear" w:color="auto" w:fill="F8EDED"/>
            <w:vAlign w:val="center"/>
          </w:tcPr>
          <w:p w14:paraId="1277717B" w14:textId="77777777" w:rsidR="006328DD" w:rsidRPr="003D19F2" w:rsidRDefault="006328DD" w:rsidP="000C4DBF">
            <w:pPr>
              <w:jc w:val="center"/>
              <w:cnfStyle w:val="000000100000" w:firstRow="0" w:lastRow="0" w:firstColumn="0" w:lastColumn="0" w:oddVBand="0" w:evenVBand="0" w:oddHBand="1" w:evenHBand="0" w:firstRowFirstColumn="0" w:firstRowLastColumn="0" w:lastRowFirstColumn="0" w:lastRowLastColumn="0"/>
              <w:rPr>
                <w:rFonts w:ascii="Verdana" w:hAnsi="Verdana"/>
                <w:color w:val="auto"/>
                <w:sz w:val="16"/>
                <w:szCs w:val="16"/>
              </w:rPr>
            </w:pPr>
            <w:r w:rsidRPr="003D19F2">
              <w:rPr>
                <w:rFonts w:ascii="Verdana" w:hAnsi="Verdana"/>
                <w:color w:val="auto"/>
                <w:sz w:val="16"/>
                <w:szCs w:val="16"/>
              </w:rPr>
              <w:t>Орган надлежан за израду планског документа не може исти упутити у процедуру усвајања без Сагласности на Извештај о СПУ</w:t>
            </w:r>
          </w:p>
        </w:tc>
        <w:tc>
          <w:tcPr>
            <w:tcW w:w="3790" w:type="dxa"/>
            <w:shd w:val="clear" w:color="auto" w:fill="F8EDED"/>
            <w:vAlign w:val="center"/>
          </w:tcPr>
          <w:p w14:paraId="0B494677" w14:textId="77777777" w:rsidR="006328DD" w:rsidRPr="003D19F2" w:rsidRDefault="006328DD" w:rsidP="000C4DBF">
            <w:pPr>
              <w:jc w:val="center"/>
              <w:cnfStyle w:val="000000100000" w:firstRow="0" w:lastRow="0" w:firstColumn="0" w:lastColumn="0" w:oddVBand="0" w:evenVBand="0" w:oddHBand="1" w:evenHBand="0" w:firstRowFirstColumn="0" w:firstRowLastColumn="0" w:lastRowFirstColumn="0" w:lastRowLastColumn="0"/>
              <w:rPr>
                <w:rFonts w:ascii="Verdana" w:hAnsi="Verdana"/>
                <w:b/>
                <w:color w:val="auto"/>
                <w:sz w:val="16"/>
                <w:szCs w:val="16"/>
              </w:rPr>
            </w:pPr>
            <w:r w:rsidRPr="003D19F2">
              <w:rPr>
                <w:rFonts w:ascii="Verdana" w:hAnsi="Verdana"/>
                <w:b/>
                <w:color w:val="auto"/>
                <w:sz w:val="16"/>
                <w:szCs w:val="16"/>
              </w:rPr>
              <w:t>Оцена и сагласност на Извештај</w:t>
            </w:r>
          </w:p>
          <w:p w14:paraId="15210159" w14:textId="77777777" w:rsidR="006328DD" w:rsidRPr="003D19F2" w:rsidRDefault="006328DD" w:rsidP="000C4DBF">
            <w:pPr>
              <w:jc w:val="center"/>
              <w:cnfStyle w:val="000000100000" w:firstRow="0" w:lastRow="0" w:firstColumn="0" w:lastColumn="0" w:oddVBand="0" w:evenVBand="0" w:oddHBand="1" w:evenHBand="0" w:firstRowFirstColumn="0" w:firstRowLastColumn="0" w:lastRowFirstColumn="0" w:lastRowLastColumn="0"/>
              <w:rPr>
                <w:rFonts w:ascii="Verdana" w:hAnsi="Verdana"/>
                <w:color w:val="auto"/>
                <w:sz w:val="16"/>
                <w:szCs w:val="16"/>
              </w:rPr>
            </w:pPr>
            <w:r w:rsidRPr="003D19F2">
              <w:rPr>
                <w:rFonts w:ascii="Verdana" w:hAnsi="Verdana"/>
                <w:b/>
                <w:color w:val="auto"/>
                <w:sz w:val="16"/>
                <w:szCs w:val="16"/>
              </w:rPr>
              <w:t>од стране надлежног органа</w:t>
            </w:r>
          </w:p>
        </w:tc>
      </w:tr>
      <w:tr w:rsidR="003D19F2" w:rsidRPr="003D19F2" w14:paraId="2812F1EE" w14:textId="77777777" w:rsidTr="000C4DBF">
        <w:trPr>
          <w:trHeight w:val="190"/>
          <w:jc w:val="center"/>
        </w:trPr>
        <w:tc>
          <w:tcPr>
            <w:cnfStyle w:val="001000000000" w:firstRow="0" w:lastRow="0" w:firstColumn="1" w:lastColumn="0" w:oddVBand="0" w:evenVBand="0" w:oddHBand="0" w:evenHBand="0" w:firstRowFirstColumn="0" w:firstRowLastColumn="0" w:lastRowFirstColumn="0" w:lastRowLastColumn="0"/>
            <w:tcW w:w="9337" w:type="dxa"/>
            <w:gridSpan w:val="3"/>
            <w:shd w:val="clear" w:color="auto" w:fill="F2DBDB" w:themeFill="accent2" w:themeFillTint="33"/>
            <w:vAlign w:val="center"/>
          </w:tcPr>
          <w:p w14:paraId="07F39E77" w14:textId="77777777" w:rsidR="006328DD" w:rsidRPr="003D19F2" w:rsidRDefault="006328DD" w:rsidP="000C4DBF">
            <w:pPr>
              <w:jc w:val="center"/>
              <w:rPr>
                <w:rFonts w:ascii="Verdana" w:hAnsi="Verdana"/>
                <w:color w:val="auto"/>
                <w:sz w:val="16"/>
                <w:szCs w:val="16"/>
              </w:rPr>
            </w:pPr>
          </w:p>
        </w:tc>
      </w:tr>
      <w:tr w:rsidR="003D19F2" w:rsidRPr="003D19F2" w14:paraId="3BF83069" w14:textId="77777777" w:rsidTr="000C4DBF">
        <w:trPr>
          <w:cnfStyle w:val="000000100000" w:firstRow="0" w:lastRow="0" w:firstColumn="0" w:lastColumn="0" w:oddVBand="0" w:evenVBand="0" w:oddHBand="1" w:evenHBand="0" w:firstRowFirstColumn="0" w:firstRowLastColumn="0" w:lastRowFirstColumn="0" w:lastRowLastColumn="0"/>
          <w:trHeight w:val="406"/>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F8EDED"/>
            <w:vAlign w:val="center"/>
          </w:tcPr>
          <w:p w14:paraId="79D801DD" w14:textId="5F11AA20" w:rsidR="006328DD" w:rsidRPr="003D19F2" w:rsidRDefault="006328DD" w:rsidP="000C2DFB">
            <w:pPr>
              <w:jc w:val="center"/>
              <w:rPr>
                <w:rFonts w:ascii="Verdana" w:hAnsi="Verdana"/>
                <w:color w:val="auto"/>
                <w:sz w:val="16"/>
                <w:szCs w:val="16"/>
              </w:rPr>
            </w:pPr>
            <w:r w:rsidRPr="003D19F2">
              <w:rPr>
                <w:rFonts w:ascii="Verdana" w:hAnsi="Verdana"/>
                <w:color w:val="auto"/>
                <w:sz w:val="16"/>
                <w:szCs w:val="16"/>
              </w:rPr>
              <w:t>Спровођење Плана</w:t>
            </w:r>
          </w:p>
        </w:tc>
        <w:tc>
          <w:tcPr>
            <w:tcW w:w="1760" w:type="dxa"/>
            <w:shd w:val="clear" w:color="auto" w:fill="F8EDED"/>
            <w:vAlign w:val="center"/>
          </w:tcPr>
          <w:p w14:paraId="6ECC6348" w14:textId="77777777" w:rsidR="006328DD" w:rsidRPr="003D19F2" w:rsidRDefault="006328DD" w:rsidP="000C4DBF">
            <w:pPr>
              <w:jc w:val="center"/>
              <w:cnfStyle w:val="000000100000" w:firstRow="0" w:lastRow="0" w:firstColumn="0" w:lastColumn="0" w:oddVBand="0" w:evenVBand="0" w:oddHBand="1" w:evenHBand="0" w:firstRowFirstColumn="0" w:firstRowLastColumn="0" w:lastRowFirstColumn="0" w:lastRowLastColumn="0"/>
              <w:rPr>
                <w:rFonts w:ascii="Verdana" w:hAnsi="Verdana"/>
                <w:color w:val="auto"/>
                <w:sz w:val="16"/>
                <w:szCs w:val="16"/>
              </w:rPr>
            </w:pPr>
            <w:r w:rsidRPr="003D19F2">
              <w:rPr>
                <w:rFonts w:ascii="Verdana" w:hAnsi="Verdana"/>
                <w:color w:val="auto"/>
                <w:sz w:val="16"/>
                <w:szCs w:val="16"/>
              </w:rPr>
              <w:t xml:space="preserve">Узајамни утицај </w:t>
            </w:r>
            <w:r w:rsidRPr="003D19F2">
              <w:rPr>
                <w:rFonts w:ascii="Verdana" w:hAnsi="Verdana"/>
                <w:color w:val="auto"/>
                <w:sz w:val="16"/>
                <w:szCs w:val="16"/>
              </w:rPr>
              <w:br/>
              <w:t>ових фаза</w:t>
            </w:r>
          </w:p>
        </w:tc>
        <w:tc>
          <w:tcPr>
            <w:tcW w:w="3790" w:type="dxa"/>
            <w:shd w:val="clear" w:color="auto" w:fill="F8EDED"/>
            <w:vAlign w:val="center"/>
          </w:tcPr>
          <w:p w14:paraId="3209C5DB" w14:textId="77777777" w:rsidR="006328DD" w:rsidRPr="003D19F2" w:rsidRDefault="006328DD" w:rsidP="000C4DBF">
            <w:pPr>
              <w:jc w:val="center"/>
              <w:cnfStyle w:val="000000100000" w:firstRow="0" w:lastRow="0" w:firstColumn="0" w:lastColumn="0" w:oddVBand="0" w:evenVBand="0" w:oddHBand="1" w:evenHBand="0" w:firstRowFirstColumn="0" w:firstRowLastColumn="0" w:lastRowFirstColumn="0" w:lastRowLastColumn="0"/>
              <w:rPr>
                <w:rFonts w:ascii="Verdana" w:hAnsi="Verdana"/>
                <w:b/>
                <w:color w:val="auto"/>
                <w:sz w:val="16"/>
                <w:szCs w:val="16"/>
              </w:rPr>
            </w:pPr>
            <w:r w:rsidRPr="003D19F2">
              <w:rPr>
                <w:rFonts w:ascii="Verdana" w:hAnsi="Verdana"/>
                <w:b/>
                <w:color w:val="auto"/>
                <w:sz w:val="16"/>
                <w:szCs w:val="16"/>
              </w:rPr>
              <w:t>Имплементација мера заштите и мониторинг према Извештају о СПУ</w:t>
            </w:r>
          </w:p>
        </w:tc>
      </w:tr>
    </w:tbl>
    <w:p w14:paraId="57F88207" w14:textId="77777777" w:rsidR="006328DD" w:rsidRPr="003D19F2" w:rsidRDefault="006328DD" w:rsidP="009756BA">
      <w:pPr>
        <w:tabs>
          <w:tab w:val="left" w:pos="3105"/>
        </w:tabs>
        <w:rPr>
          <w:sz w:val="16"/>
          <w:szCs w:val="16"/>
        </w:rPr>
      </w:pPr>
    </w:p>
    <w:p w14:paraId="3107B6B7" w14:textId="77777777" w:rsidR="00FC7B68" w:rsidRDefault="00FC7B68" w:rsidP="009756BA">
      <w:pPr>
        <w:tabs>
          <w:tab w:val="left" w:pos="3105"/>
        </w:tabs>
        <w:rPr>
          <w:sz w:val="16"/>
          <w:szCs w:val="16"/>
        </w:rPr>
      </w:pPr>
    </w:p>
    <w:p w14:paraId="46BABAE1" w14:textId="30E79B4C" w:rsidR="00BE1A68" w:rsidRDefault="00BE1A68" w:rsidP="009756BA">
      <w:pPr>
        <w:tabs>
          <w:tab w:val="left" w:pos="3105"/>
        </w:tabs>
        <w:rPr>
          <w:sz w:val="16"/>
          <w:szCs w:val="16"/>
        </w:rPr>
      </w:pPr>
    </w:p>
    <w:p w14:paraId="73AF8E00" w14:textId="77777777" w:rsidR="00BE1A68" w:rsidRDefault="00BE1A68" w:rsidP="009756BA">
      <w:pPr>
        <w:tabs>
          <w:tab w:val="left" w:pos="3105"/>
        </w:tabs>
        <w:rPr>
          <w:sz w:val="16"/>
          <w:szCs w:val="16"/>
        </w:rPr>
      </w:pPr>
    </w:p>
    <w:p w14:paraId="415A6072" w14:textId="77777777" w:rsidR="00BE1A68" w:rsidRDefault="00BE1A68" w:rsidP="009756BA">
      <w:pPr>
        <w:tabs>
          <w:tab w:val="left" w:pos="3105"/>
        </w:tabs>
        <w:rPr>
          <w:sz w:val="16"/>
          <w:szCs w:val="16"/>
        </w:rPr>
      </w:pPr>
    </w:p>
    <w:p w14:paraId="5E5CC231" w14:textId="77777777" w:rsidR="00BE1A68" w:rsidRDefault="00BE1A68" w:rsidP="009756BA">
      <w:pPr>
        <w:tabs>
          <w:tab w:val="left" w:pos="3105"/>
        </w:tabs>
        <w:rPr>
          <w:sz w:val="16"/>
          <w:szCs w:val="16"/>
        </w:rPr>
      </w:pPr>
    </w:p>
    <w:p w14:paraId="28D4B51F" w14:textId="77777777" w:rsidR="00BE1A68" w:rsidRDefault="00BE1A68" w:rsidP="009756BA">
      <w:pPr>
        <w:tabs>
          <w:tab w:val="left" w:pos="3105"/>
        </w:tabs>
        <w:rPr>
          <w:sz w:val="16"/>
          <w:szCs w:val="16"/>
        </w:rPr>
      </w:pPr>
    </w:p>
    <w:p w14:paraId="17240F32" w14:textId="77777777" w:rsidR="00BE1A68" w:rsidRDefault="00BE1A68" w:rsidP="009756BA">
      <w:pPr>
        <w:tabs>
          <w:tab w:val="left" w:pos="3105"/>
        </w:tabs>
        <w:rPr>
          <w:sz w:val="16"/>
          <w:szCs w:val="16"/>
        </w:rPr>
      </w:pPr>
    </w:p>
    <w:p w14:paraId="7CD3E96E" w14:textId="77777777" w:rsidR="00BE1A68" w:rsidRPr="003D19F2" w:rsidRDefault="00BE1A68" w:rsidP="009756BA">
      <w:pPr>
        <w:tabs>
          <w:tab w:val="left" w:pos="3105"/>
        </w:tabs>
        <w:rPr>
          <w:sz w:val="16"/>
          <w:szCs w:val="16"/>
        </w:rPr>
      </w:pPr>
    </w:p>
    <w:p w14:paraId="38528E74" w14:textId="77777777" w:rsidR="009756BA" w:rsidRPr="003D19F2" w:rsidRDefault="009756BA" w:rsidP="009756BA">
      <w:pPr>
        <w:tabs>
          <w:tab w:val="left" w:pos="3105"/>
        </w:tabs>
        <w:rPr>
          <w:b/>
        </w:rPr>
      </w:pPr>
      <w:r w:rsidRPr="003D19F2">
        <w:lastRenderedPageBreak/>
        <w:t>Циљеви стратешке процене су, с обзиром на истовремену тј. паралелну израду ова два документа, у потпуности усаглашени са циљевима Плана. У даљем вредновању коришћени су следећи циљеви Стратешке процене:</w:t>
      </w:r>
    </w:p>
    <w:p w14:paraId="0D5875B9" w14:textId="0427A66E" w:rsidR="009756BA" w:rsidRPr="003D19F2" w:rsidRDefault="00696CCC" w:rsidP="00612650">
      <w:pPr>
        <w:ind w:left="426" w:hanging="426"/>
      </w:pPr>
      <w:r w:rsidRPr="003D19F2">
        <w:t xml:space="preserve">А. </w:t>
      </w:r>
      <w:r w:rsidR="00612650" w:rsidRPr="003D19F2">
        <w:tab/>
      </w:r>
      <w:r w:rsidR="009756BA" w:rsidRPr="003D19F2">
        <w:t>Обезбеђивање стандарда грађења и комуналног опремања у складу са принципима заштите животне средине, уз адекватну земљишну политику;</w:t>
      </w:r>
    </w:p>
    <w:p w14:paraId="15A8FFD1" w14:textId="1D3B2BE7" w:rsidR="009756BA" w:rsidRPr="003D19F2" w:rsidRDefault="00696CCC" w:rsidP="00612650">
      <w:pPr>
        <w:ind w:left="426" w:hanging="426"/>
      </w:pPr>
      <w:r w:rsidRPr="003D19F2">
        <w:t xml:space="preserve">Б. </w:t>
      </w:r>
      <w:r w:rsidR="00612650" w:rsidRPr="003D19F2">
        <w:tab/>
      </w:r>
      <w:r w:rsidR="009756BA" w:rsidRPr="003D19F2">
        <w:t>Рационално коришћење природних ресурса;</w:t>
      </w:r>
    </w:p>
    <w:p w14:paraId="0F6AC4F4" w14:textId="0534F59B" w:rsidR="009756BA" w:rsidRPr="003D19F2" w:rsidRDefault="00696CCC" w:rsidP="00612650">
      <w:pPr>
        <w:ind w:left="426" w:hanging="426"/>
      </w:pPr>
      <w:r w:rsidRPr="003D19F2">
        <w:t xml:space="preserve">В. </w:t>
      </w:r>
      <w:r w:rsidR="00612650" w:rsidRPr="003D19F2">
        <w:tab/>
      </w:r>
      <w:r w:rsidR="009756BA" w:rsidRPr="003D19F2">
        <w:t>Одрживо управљање отпадним материјама;</w:t>
      </w:r>
    </w:p>
    <w:p w14:paraId="0E1277D2" w14:textId="2F1DFF2C" w:rsidR="009756BA" w:rsidRPr="003D19F2" w:rsidRDefault="00696CCC" w:rsidP="00612650">
      <w:pPr>
        <w:ind w:left="426" w:hanging="426"/>
      </w:pPr>
      <w:r w:rsidRPr="003D19F2">
        <w:t xml:space="preserve">Г. </w:t>
      </w:r>
      <w:r w:rsidR="00612650" w:rsidRPr="003D19F2">
        <w:tab/>
      </w:r>
      <w:r w:rsidR="009756BA" w:rsidRPr="003D19F2">
        <w:t>Примена адекватних мера заштите ваздухa, воде и земљишта од загађења током реализације и функционисања планираних садржаја;</w:t>
      </w:r>
    </w:p>
    <w:p w14:paraId="758B6916" w14:textId="28272FEA" w:rsidR="009756BA" w:rsidRPr="003D19F2" w:rsidRDefault="00696CCC" w:rsidP="00612650">
      <w:pPr>
        <w:ind w:left="426" w:hanging="426"/>
      </w:pPr>
      <w:r w:rsidRPr="003D19F2">
        <w:t xml:space="preserve">Д. </w:t>
      </w:r>
      <w:r w:rsidR="00612650" w:rsidRPr="003D19F2">
        <w:tab/>
      </w:r>
      <w:r w:rsidR="009756BA" w:rsidRPr="003D19F2">
        <w:t>Поштовање свих предвиђених мера заштите од акцидената;</w:t>
      </w:r>
    </w:p>
    <w:p w14:paraId="53F825CE" w14:textId="013994C6" w:rsidR="00FC7B68" w:rsidRPr="003D19F2" w:rsidRDefault="00612650" w:rsidP="00086565">
      <w:pPr>
        <w:ind w:left="426" w:hanging="426"/>
        <w:rPr>
          <w:sz w:val="16"/>
          <w:szCs w:val="16"/>
        </w:rPr>
      </w:pPr>
      <w:r w:rsidRPr="003D19F2">
        <w:t>Ђ.</w:t>
      </w:r>
      <w:r w:rsidRPr="003D19F2">
        <w:tab/>
      </w:r>
      <w:r w:rsidR="00086565" w:rsidRPr="003D19F2">
        <w:t>Успостављање мониторинга квалитета животне средине дуж главне насељске саобраћајнице за квалитет ваздуха и буку и појединачно у комплексима привредних субјеката, како постојећих, већ поменутих, тако и планираних уколико дође до њихове изградње.</w:t>
      </w:r>
    </w:p>
    <w:p w14:paraId="706B768E" w14:textId="77777777" w:rsidR="00FC7B68" w:rsidRPr="00FE3210" w:rsidRDefault="00FC7B68" w:rsidP="009756BA">
      <w:pPr>
        <w:ind w:left="284" w:hanging="284"/>
      </w:pPr>
    </w:p>
    <w:p w14:paraId="219E7204" w14:textId="4196668F" w:rsidR="009756BA" w:rsidRPr="003D19F2" w:rsidRDefault="00EF36C3" w:rsidP="006D1FDC">
      <w:pPr>
        <w:pStyle w:val="Caption"/>
      </w:pPr>
      <w:bookmarkStart w:id="387" w:name="_Toc421101538"/>
      <w:bookmarkStart w:id="388" w:name="_Toc497909716"/>
      <w:bookmarkStart w:id="389" w:name="_Toc149209492"/>
      <w:r w:rsidRPr="003D19F2">
        <w:t xml:space="preserve">Табела </w:t>
      </w:r>
      <w:r w:rsidR="00B564BD">
        <w:fldChar w:fldCharType="begin"/>
      </w:r>
      <w:r w:rsidR="00B564BD">
        <w:instrText xml:space="preserve"> SEQ Табела \* ARABIC </w:instrText>
      </w:r>
      <w:r w:rsidR="00B564BD">
        <w:fldChar w:fldCharType="separate"/>
      </w:r>
      <w:r w:rsidR="00143A99">
        <w:rPr>
          <w:noProof/>
        </w:rPr>
        <w:t>9</w:t>
      </w:r>
      <w:r w:rsidR="00B564BD">
        <w:rPr>
          <w:noProof/>
        </w:rPr>
        <w:fldChar w:fldCharType="end"/>
      </w:r>
      <w:r w:rsidRPr="003D19F2">
        <w:t xml:space="preserve">. </w:t>
      </w:r>
      <w:r w:rsidR="00086565" w:rsidRPr="003D19F2">
        <w:t>Компатибилност посебних</w:t>
      </w:r>
      <w:r w:rsidR="009756BA" w:rsidRPr="003D19F2">
        <w:t xml:space="preserve"> циље</w:t>
      </w:r>
      <w:r w:rsidR="00086565" w:rsidRPr="003D19F2">
        <w:t>ва Плана и посебних</w:t>
      </w:r>
      <w:r w:rsidR="009756BA" w:rsidRPr="003D19F2">
        <w:t xml:space="preserve"> циљева СПУ</w:t>
      </w:r>
      <w:bookmarkEnd w:id="387"/>
      <w:bookmarkEnd w:id="388"/>
      <w:bookmarkEnd w:id="389"/>
    </w:p>
    <w:p w14:paraId="601F14D7" w14:textId="77777777" w:rsidR="00AA21C4" w:rsidRPr="00B91737" w:rsidRDefault="00AA21C4" w:rsidP="00AA21C4">
      <w:pPr>
        <w:rPr>
          <w:sz w:val="12"/>
          <w:szCs w:val="12"/>
        </w:rPr>
      </w:pPr>
    </w:p>
    <w:tbl>
      <w:tblPr>
        <w:tblStyle w:val="MediumGrid3-Accent3"/>
        <w:tblW w:w="8999" w:type="dxa"/>
        <w:jc w:val="center"/>
        <w:tblInd w:w="-6" w:type="dxa"/>
        <w:tblLayout w:type="fixed"/>
        <w:tblLook w:val="04A0" w:firstRow="1" w:lastRow="0" w:firstColumn="1" w:lastColumn="0" w:noHBand="0" w:noVBand="1"/>
      </w:tblPr>
      <w:tblGrid>
        <w:gridCol w:w="545"/>
        <w:gridCol w:w="4847"/>
        <w:gridCol w:w="544"/>
        <w:gridCol w:w="676"/>
        <w:gridCol w:w="544"/>
        <w:gridCol w:w="687"/>
        <w:gridCol w:w="578"/>
        <w:gridCol w:w="578"/>
      </w:tblGrid>
      <w:tr w:rsidR="003D19F2" w:rsidRPr="003D19F2" w14:paraId="2A8CAE2F" w14:textId="5E2D1183" w:rsidTr="00696CCC">
        <w:trPr>
          <w:cnfStyle w:val="100000000000" w:firstRow="1" w:lastRow="0" w:firstColumn="0" w:lastColumn="0" w:oddVBand="0" w:evenVBand="0" w:oddHBand="0" w:evenHBand="0" w:firstRowFirstColumn="0" w:firstRowLastColumn="0" w:lastRowFirstColumn="0" w:lastRowLastColumn="0"/>
          <w:trHeight w:val="484"/>
          <w:jc w:val="center"/>
        </w:trPr>
        <w:tc>
          <w:tcPr>
            <w:cnfStyle w:val="001000000000" w:firstRow="0" w:lastRow="0" w:firstColumn="1" w:lastColumn="0" w:oddVBand="0" w:evenVBand="0" w:oddHBand="0" w:evenHBand="0" w:firstRowFirstColumn="0" w:firstRowLastColumn="0" w:lastRowFirstColumn="0" w:lastRowLastColumn="0"/>
            <w:tcW w:w="545" w:type="dxa"/>
          </w:tcPr>
          <w:p w14:paraId="5745E9F7" w14:textId="77777777" w:rsidR="00696CCC" w:rsidRPr="003D19F2" w:rsidRDefault="00696CCC" w:rsidP="009756BA">
            <w:pPr>
              <w:jc w:val="center"/>
              <w:rPr>
                <w:rFonts w:eastAsiaTheme="minorHAnsi" w:cstheme="minorBidi"/>
                <w:b w:val="0"/>
                <w:bCs w:val="0"/>
                <w:color w:val="auto"/>
                <w:sz w:val="16"/>
                <w:szCs w:val="16"/>
                <w:lang w:val="sr-Cyrl-RS"/>
              </w:rPr>
            </w:pPr>
          </w:p>
        </w:tc>
        <w:tc>
          <w:tcPr>
            <w:tcW w:w="4847" w:type="dxa"/>
            <w:vAlign w:val="center"/>
          </w:tcPr>
          <w:p w14:paraId="302D9813" w14:textId="77777777" w:rsidR="00696CCC" w:rsidRPr="003D19F2" w:rsidRDefault="00696CCC" w:rsidP="009756BA">
            <w:pPr>
              <w:jc w:val="center"/>
              <w:cnfStyle w:val="100000000000" w:firstRow="1" w:lastRow="0" w:firstColumn="0" w:lastColumn="0" w:oddVBand="0" w:evenVBand="0" w:oddHBand="0" w:evenHBand="0" w:firstRowFirstColumn="0" w:firstRowLastColumn="0" w:lastRowFirstColumn="0" w:lastRowLastColumn="0"/>
              <w:rPr>
                <w:rFonts w:eastAsiaTheme="minorHAnsi" w:cstheme="minorBidi"/>
                <w:b w:val="0"/>
                <w:bCs w:val="0"/>
                <w:color w:val="auto"/>
                <w:sz w:val="16"/>
                <w:szCs w:val="16"/>
                <w:lang w:val="sr-Cyrl-RS"/>
              </w:rPr>
            </w:pPr>
            <w:r w:rsidRPr="003D19F2">
              <w:rPr>
                <w:rFonts w:eastAsiaTheme="minorHAnsi" w:cstheme="minorBidi"/>
                <w:color w:val="auto"/>
                <w:sz w:val="16"/>
                <w:szCs w:val="16"/>
                <w:lang w:val="sr-Cyrl-RS"/>
              </w:rPr>
              <w:t>ОПШТИ ЦИЉЕВИ ПЛАНА</w:t>
            </w:r>
          </w:p>
        </w:tc>
        <w:tc>
          <w:tcPr>
            <w:tcW w:w="544" w:type="dxa"/>
            <w:vAlign w:val="center"/>
          </w:tcPr>
          <w:p w14:paraId="602FE798" w14:textId="77777777" w:rsidR="00696CCC" w:rsidRPr="003D19F2" w:rsidRDefault="00696CCC" w:rsidP="009756BA">
            <w:pPr>
              <w:jc w:val="center"/>
              <w:cnfStyle w:val="100000000000" w:firstRow="1" w:lastRow="0" w:firstColumn="0" w:lastColumn="0" w:oddVBand="0" w:evenVBand="0" w:oddHBand="0" w:evenHBand="0" w:firstRowFirstColumn="0" w:firstRowLastColumn="0" w:lastRowFirstColumn="0" w:lastRowLastColumn="0"/>
              <w:rPr>
                <w:rFonts w:eastAsiaTheme="minorHAnsi" w:cstheme="minorBidi"/>
                <w:bCs w:val="0"/>
                <w:color w:val="auto"/>
                <w:sz w:val="16"/>
                <w:szCs w:val="16"/>
                <w:lang w:val="sr-Cyrl-RS"/>
              </w:rPr>
            </w:pPr>
            <w:r w:rsidRPr="003D19F2">
              <w:rPr>
                <w:rFonts w:eastAsiaTheme="minorHAnsi" w:cstheme="minorBidi"/>
                <w:color w:val="auto"/>
                <w:sz w:val="16"/>
                <w:szCs w:val="16"/>
                <w:lang w:val="sr-Cyrl-RS"/>
              </w:rPr>
              <w:t>А</w:t>
            </w:r>
          </w:p>
        </w:tc>
        <w:tc>
          <w:tcPr>
            <w:tcW w:w="676" w:type="dxa"/>
            <w:vAlign w:val="center"/>
          </w:tcPr>
          <w:p w14:paraId="28D49221" w14:textId="36524E55" w:rsidR="00696CCC" w:rsidRPr="003D19F2" w:rsidRDefault="00696CCC" w:rsidP="009756BA">
            <w:pPr>
              <w:jc w:val="center"/>
              <w:cnfStyle w:val="100000000000" w:firstRow="1" w:lastRow="0" w:firstColumn="0" w:lastColumn="0" w:oddVBand="0" w:evenVBand="0" w:oddHBand="0" w:evenHBand="0" w:firstRowFirstColumn="0" w:firstRowLastColumn="0" w:lastRowFirstColumn="0" w:lastRowLastColumn="0"/>
              <w:rPr>
                <w:rFonts w:eastAsiaTheme="minorHAnsi" w:cstheme="minorBidi"/>
                <w:bCs w:val="0"/>
                <w:color w:val="auto"/>
                <w:sz w:val="16"/>
                <w:szCs w:val="16"/>
                <w:lang w:val="sr-Cyrl-RS"/>
              </w:rPr>
            </w:pPr>
            <w:r w:rsidRPr="003D19F2">
              <w:rPr>
                <w:rFonts w:eastAsiaTheme="minorHAnsi" w:cstheme="minorBidi"/>
                <w:bCs w:val="0"/>
                <w:color w:val="auto"/>
                <w:sz w:val="16"/>
                <w:szCs w:val="16"/>
                <w:lang w:val="sr-Cyrl-RS"/>
              </w:rPr>
              <w:t>Б</w:t>
            </w:r>
          </w:p>
        </w:tc>
        <w:tc>
          <w:tcPr>
            <w:tcW w:w="544" w:type="dxa"/>
            <w:vAlign w:val="center"/>
          </w:tcPr>
          <w:p w14:paraId="7DF6C2A4" w14:textId="177F5711" w:rsidR="00696CCC" w:rsidRPr="003D19F2" w:rsidRDefault="00696CCC" w:rsidP="009756BA">
            <w:pPr>
              <w:jc w:val="center"/>
              <w:cnfStyle w:val="100000000000" w:firstRow="1" w:lastRow="0" w:firstColumn="0" w:lastColumn="0" w:oddVBand="0" w:evenVBand="0" w:oddHBand="0" w:evenHBand="0" w:firstRowFirstColumn="0" w:firstRowLastColumn="0" w:lastRowFirstColumn="0" w:lastRowLastColumn="0"/>
              <w:rPr>
                <w:rFonts w:eastAsiaTheme="minorHAnsi" w:cstheme="minorBidi"/>
                <w:bCs w:val="0"/>
                <w:color w:val="auto"/>
                <w:sz w:val="16"/>
                <w:szCs w:val="16"/>
                <w:lang w:val="sr-Cyrl-RS"/>
              </w:rPr>
            </w:pPr>
            <w:r w:rsidRPr="003D19F2">
              <w:rPr>
                <w:rFonts w:eastAsiaTheme="minorHAnsi" w:cstheme="minorBidi"/>
                <w:bCs w:val="0"/>
                <w:color w:val="auto"/>
                <w:sz w:val="16"/>
                <w:szCs w:val="16"/>
                <w:lang w:val="sr-Cyrl-RS"/>
              </w:rPr>
              <w:t>В</w:t>
            </w:r>
          </w:p>
        </w:tc>
        <w:tc>
          <w:tcPr>
            <w:tcW w:w="687" w:type="dxa"/>
            <w:vAlign w:val="center"/>
          </w:tcPr>
          <w:p w14:paraId="7E9618CB" w14:textId="018C6A57" w:rsidR="00696CCC" w:rsidRPr="003D19F2" w:rsidRDefault="00696CCC" w:rsidP="009756BA">
            <w:pPr>
              <w:jc w:val="center"/>
              <w:cnfStyle w:val="100000000000" w:firstRow="1" w:lastRow="0" w:firstColumn="0" w:lastColumn="0" w:oddVBand="0" w:evenVBand="0" w:oddHBand="0" w:evenHBand="0" w:firstRowFirstColumn="0" w:firstRowLastColumn="0" w:lastRowFirstColumn="0" w:lastRowLastColumn="0"/>
              <w:rPr>
                <w:rFonts w:eastAsiaTheme="minorHAnsi" w:cstheme="minorBidi"/>
                <w:bCs w:val="0"/>
                <w:color w:val="auto"/>
                <w:sz w:val="16"/>
                <w:szCs w:val="16"/>
                <w:lang w:val="sr-Cyrl-RS"/>
              </w:rPr>
            </w:pPr>
            <w:r w:rsidRPr="003D19F2">
              <w:rPr>
                <w:rFonts w:eastAsiaTheme="minorHAnsi" w:cstheme="minorBidi"/>
                <w:bCs w:val="0"/>
                <w:color w:val="auto"/>
                <w:sz w:val="16"/>
                <w:szCs w:val="16"/>
                <w:lang w:val="sr-Cyrl-RS"/>
              </w:rPr>
              <w:t>Г</w:t>
            </w:r>
          </w:p>
        </w:tc>
        <w:tc>
          <w:tcPr>
            <w:tcW w:w="578" w:type="dxa"/>
            <w:vAlign w:val="center"/>
          </w:tcPr>
          <w:p w14:paraId="5F421051" w14:textId="5D7C9C86" w:rsidR="00696CCC" w:rsidRPr="003D19F2" w:rsidRDefault="00696CCC" w:rsidP="009756BA">
            <w:pPr>
              <w:jc w:val="center"/>
              <w:cnfStyle w:val="100000000000" w:firstRow="1" w:lastRow="0" w:firstColumn="0" w:lastColumn="0" w:oddVBand="0" w:evenVBand="0" w:oddHBand="0" w:evenHBand="0" w:firstRowFirstColumn="0" w:firstRowLastColumn="0" w:lastRowFirstColumn="0" w:lastRowLastColumn="0"/>
              <w:rPr>
                <w:rFonts w:eastAsiaTheme="minorHAnsi" w:cstheme="minorBidi"/>
                <w:bCs w:val="0"/>
                <w:color w:val="auto"/>
                <w:sz w:val="16"/>
                <w:szCs w:val="16"/>
                <w:lang w:val="sr-Cyrl-RS"/>
              </w:rPr>
            </w:pPr>
            <w:r w:rsidRPr="003D19F2">
              <w:rPr>
                <w:rFonts w:eastAsiaTheme="minorHAnsi" w:cstheme="minorBidi"/>
                <w:bCs w:val="0"/>
                <w:color w:val="auto"/>
                <w:sz w:val="16"/>
                <w:szCs w:val="16"/>
                <w:lang w:val="sr-Cyrl-RS"/>
              </w:rPr>
              <w:t>Д</w:t>
            </w:r>
          </w:p>
        </w:tc>
        <w:tc>
          <w:tcPr>
            <w:tcW w:w="578" w:type="dxa"/>
            <w:vAlign w:val="center"/>
          </w:tcPr>
          <w:p w14:paraId="0478D4E9" w14:textId="61BD2771" w:rsidR="00696CCC" w:rsidRPr="003D19F2" w:rsidRDefault="00696CCC" w:rsidP="009756BA">
            <w:pPr>
              <w:jc w:val="center"/>
              <w:cnfStyle w:val="100000000000" w:firstRow="1" w:lastRow="0" w:firstColumn="0" w:lastColumn="0" w:oddVBand="0" w:evenVBand="0" w:oddHBand="0" w:evenHBand="0" w:firstRowFirstColumn="0" w:firstRowLastColumn="0" w:lastRowFirstColumn="0" w:lastRowLastColumn="0"/>
              <w:rPr>
                <w:rFonts w:eastAsiaTheme="minorHAnsi" w:cstheme="minorBidi"/>
                <w:color w:val="auto"/>
                <w:sz w:val="16"/>
                <w:szCs w:val="16"/>
                <w:lang w:val="sr-Cyrl-RS"/>
              </w:rPr>
            </w:pPr>
            <w:r w:rsidRPr="003D19F2">
              <w:rPr>
                <w:rFonts w:eastAsiaTheme="minorHAnsi" w:cstheme="minorBidi"/>
                <w:color w:val="auto"/>
                <w:sz w:val="16"/>
                <w:szCs w:val="16"/>
                <w:lang w:val="sr-Cyrl-RS"/>
              </w:rPr>
              <w:t>Ђ</w:t>
            </w:r>
          </w:p>
        </w:tc>
      </w:tr>
      <w:tr w:rsidR="003D19F2" w:rsidRPr="003D19F2" w14:paraId="4042C156" w14:textId="23F78995" w:rsidTr="00696CC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5" w:type="dxa"/>
          </w:tcPr>
          <w:p w14:paraId="72031C1C" w14:textId="77777777" w:rsidR="00696CCC" w:rsidRPr="003D19F2" w:rsidRDefault="00696CCC" w:rsidP="00EE22A8">
            <w:pPr>
              <w:pStyle w:val="ListParagraph"/>
              <w:numPr>
                <w:ilvl w:val="0"/>
                <w:numId w:val="19"/>
              </w:numPr>
              <w:ind w:left="393"/>
              <w:jc w:val="both"/>
              <w:rPr>
                <w:b w:val="0"/>
                <w:color w:val="auto"/>
                <w:sz w:val="16"/>
                <w:lang w:val="sr-Cyrl-RS"/>
              </w:rPr>
            </w:pPr>
          </w:p>
        </w:tc>
        <w:tc>
          <w:tcPr>
            <w:tcW w:w="4847" w:type="dxa"/>
          </w:tcPr>
          <w:p w14:paraId="7C5A529B" w14:textId="3283BEAC" w:rsidR="00696CCC" w:rsidRPr="003D19F2" w:rsidRDefault="00EF1621" w:rsidP="009756BA">
            <w:pPr>
              <w:cnfStyle w:val="000000100000" w:firstRow="0" w:lastRow="0" w:firstColumn="0" w:lastColumn="0" w:oddVBand="0" w:evenVBand="0" w:oddHBand="1" w:evenHBand="0" w:firstRowFirstColumn="0" w:firstRowLastColumn="0" w:lastRowFirstColumn="0" w:lastRowLastColumn="0"/>
              <w:rPr>
                <w:rFonts w:cs="Myriad Pro Light"/>
                <w:sz w:val="18"/>
                <w:lang w:val="sr-Cyrl-RS"/>
              </w:rPr>
            </w:pPr>
            <w:r w:rsidRPr="003D19F2">
              <w:rPr>
                <w:sz w:val="18"/>
                <w:lang w:val="sr-Cyrl-RS"/>
              </w:rPr>
              <w:t>Д</w:t>
            </w:r>
            <w:r w:rsidR="00086565" w:rsidRPr="003D19F2">
              <w:rPr>
                <w:sz w:val="18"/>
                <w:lang w:val="sr-Cyrl-RS"/>
              </w:rPr>
              <w:t>ефинисати нову границу грађевинског подручја</w:t>
            </w:r>
          </w:p>
        </w:tc>
        <w:tc>
          <w:tcPr>
            <w:tcW w:w="544" w:type="dxa"/>
          </w:tcPr>
          <w:p w14:paraId="30200EDA" w14:textId="77777777" w:rsidR="00696CCC" w:rsidRPr="003D19F2" w:rsidRDefault="00696CCC"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676" w:type="dxa"/>
          </w:tcPr>
          <w:p w14:paraId="58E6957D" w14:textId="77777777" w:rsidR="00696CCC" w:rsidRPr="003D19F2" w:rsidRDefault="00696CCC"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44" w:type="dxa"/>
          </w:tcPr>
          <w:p w14:paraId="2101C384" w14:textId="77777777" w:rsidR="00696CCC" w:rsidRPr="003D19F2" w:rsidRDefault="00696CCC"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687" w:type="dxa"/>
          </w:tcPr>
          <w:p w14:paraId="5BB65008" w14:textId="77777777" w:rsidR="00696CCC" w:rsidRPr="003D19F2" w:rsidRDefault="00696CCC"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78" w:type="dxa"/>
          </w:tcPr>
          <w:p w14:paraId="7C291BC5" w14:textId="22D3F6BB" w:rsidR="00696CCC" w:rsidRPr="003D19F2" w:rsidRDefault="00696CCC"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78" w:type="dxa"/>
          </w:tcPr>
          <w:p w14:paraId="501B3EBD" w14:textId="3964D2CA" w:rsidR="00696CCC" w:rsidRPr="003D19F2" w:rsidRDefault="00EF1621"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r>
      <w:tr w:rsidR="003D19F2" w:rsidRPr="003D19F2" w14:paraId="702BA34F" w14:textId="01A1DBA5" w:rsidTr="00696CCC">
        <w:trPr>
          <w:jc w:val="center"/>
        </w:trPr>
        <w:tc>
          <w:tcPr>
            <w:cnfStyle w:val="001000000000" w:firstRow="0" w:lastRow="0" w:firstColumn="1" w:lastColumn="0" w:oddVBand="0" w:evenVBand="0" w:oddHBand="0" w:evenHBand="0" w:firstRowFirstColumn="0" w:firstRowLastColumn="0" w:lastRowFirstColumn="0" w:lastRowLastColumn="0"/>
            <w:tcW w:w="545" w:type="dxa"/>
          </w:tcPr>
          <w:p w14:paraId="5BFFD090" w14:textId="77777777" w:rsidR="00696CCC" w:rsidRPr="003D19F2" w:rsidRDefault="00696CCC" w:rsidP="00EE22A8">
            <w:pPr>
              <w:pStyle w:val="ListParagraph"/>
              <w:numPr>
                <w:ilvl w:val="0"/>
                <w:numId w:val="19"/>
              </w:numPr>
              <w:ind w:left="393"/>
              <w:jc w:val="both"/>
              <w:rPr>
                <w:b w:val="0"/>
                <w:color w:val="auto"/>
                <w:spacing w:val="-5"/>
                <w:sz w:val="16"/>
                <w:lang w:val="sr-Cyrl-RS"/>
              </w:rPr>
            </w:pPr>
          </w:p>
        </w:tc>
        <w:tc>
          <w:tcPr>
            <w:tcW w:w="4847" w:type="dxa"/>
          </w:tcPr>
          <w:p w14:paraId="7FF119B9" w14:textId="5FFCADD3" w:rsidR="00696CCC" w:rsidRPr="003D19F2" w:rsidRDefault="00EF1621" w:rsidP="00AA2607">
            <w:pP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Cs/>
                <w:sz w:val="18"/>
                <w:szCs w:val="16"/>
                <w:lang w:val="sr-Cyrl-RS"/>
              </w:rPr>
            </w:pPr>
            <w:r w:rsidRPr="003D19F2">
              <w:rPr>
                <w:sz w:val="18"/>
                <w:lang w:val="sr-Cyrl-RS"/>
              </w:rPr>
              <w:t>У</w:t>
            </w:r>
            <w:r w:rsidR="00086565" w:rsidRPr="003D19F2">
              <w:rPr>
                <w:sz w:val="18"/>
                <w:lang w:val="sr-Cyrl-RS"/>
              </w:rPr>
              <w:t xml:space="preserve"> области јавних садржаја осавременити објекте, комуналну опремљеност и подразумевану опрему за функционисање објекaта у складу са савременим захтевима</w:t>
            </w:r>
          </w:p>
        </w:tc>
        <w:tc>
          <w:tcPr>
            <w:tcW w:w="544" w:type="dxa"/>
          </w:tcPr>
          <w:p w14:paraId="5F74C03F" w14:textId="77777777" w:rsidR="00696CCC" w:rsidRPr="003D19F2" w:rsidRDefault="00696CCC"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676" w:type="dxa"/>
          </w:tcPr>
          <w:p w14:paraId="1D001C43" w14:textId="77777777" w:rsidR="00696CCC" w:rsidRPr="003D19F2" w:rsidRDefault="00696CCC"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544" w:type="dxa"/>
          </w:tcPr>
          <w:p w14:paraId="2848F4FB" w14:textId="77777777" w:rsidR="00696CCC" w:rsidRPr="003D19F2" w:rsidRDefault="00696CCC"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687" w:type="dxa"/>
          </w:tcPr>
          <w:p w14:paraId="11EB1555" w14:textId="77777777" w:rsidR="00696CCC" w:rsidRPr="003D19F2" w:rsidRDefault="00696CCC"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578" w:type="dxa"/>
          </w:tcPr>
          <w:p w14:paraId="029E10AF" w14:textId="77777777" w:rsidR="00696CCC" w:rsidRPr="003D19F2" w:rsidRDefault="00696CCC"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578" w:type="dxa"/>
          </w:tcPr>
          <w:p w14:paraId="04F2C2E6" w14:textId="77777777" w:rsidR="00696CCC" w:rsidRPr="003D19F2" w:rsidRDefault="00696CCC"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r>
      <w:tr w:rsidR="003D19F2" w:rsidRPr="003D19F2" w14:paraId="0072F72B" w14:textId="58872093" w:rsidTr="00696CC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5" w:type="dxa"/>
          </w:tcPr>
          <w:p w14:paraId="5524EF8D" w14:textId="77777777" w:rsidR="00696CCC" w:rsidRPr="003D19F2" w:rsidRDefault="00696CCC" w:rsidP="00EE22A8">
            <w:pPr>
              <w:pStyle w:val="ListParagraph"/>
              <w:numPr>
                <w:ilvl w:val="0"/>
                <w:numId w:val="19"/>
              </w:numPr>
              <w:ind w:left="393"/>
              <w:jc w:val="both"/>
              <w:rPr>
                <w:b w:val="0"/>
                <w:color w:val="auto"/>
                <w:spacing w:val="-5"/>
                <w:sz w:val="16"/>
                <w:lang w:val="sr-Cyrl-RS"/>
              </w:rPr>
            </w:pPr>
          </w:p>
        </w:tc>
        <w:tc>
          <w:tcPr>
            <w:tcW w:w="4847" w:type="dxa"/>
          </w:tcPr>
          <w:p w14:paraId="0506CEF7" w14:textId="6BF773DC" w:rsidR="00696CCC" w:rsidRPr="003D19F2" w:rsidRDefault="00EF1621" w:rsidP="009756BA">
            <w:pPr>
              <w:cnfStyle w:val="000000100000" w:firstRow="0" w:lastRow="0" w:firstColumn="0" w:lastColumn="0" w:oddVBand="0" w:evenVBand="0" w:oddHBand="1" w:evenHBand="0" w:firstRowFirstColumn="0" w:firstRowLastColumn="0" w:lastRowFirstColumn="0" w:lastRowLastColumn="0"/>
              <w:rPr>
                <w:spacing w:val="-5"/>
                <w:sz w:val="18"/>
                <w:lang w:val="sr-Cyrl-RS"/>
              </w:rPr>
            </w:pPr>
            <w:r w:rsidRPr="003D19F2">
              <w:rPr>
                <w:sz w:val="18"/>
                <w:lang w:val="sr-Cyrl-RS"/>
              </w:rPr>
              <w:t>У</w:t>
            </w:r>
            <w:r w:rsidR="00086565" w:rsidRPr="003D19F2">
              <w:rPr>
                <w:sz w:val="18"/>
                <w:lang w:val="sr-Cyrl-RS"/>
              </w:rPr>
              <w:t xml:space="preserve"> области</w:t>
            </w:r>
            <w:r w:rsidR="00086565" w:rsidRPr="003D19F2">
              <w:rPr>
                <w:rFonts w:eastAsia="Calibri"/>
                <w:b/>
                <w:sz w:val="18"/>
                <w:lang w:val="sr-Cyrl-RS"/>
              </w:rPr>
              <w:t xml:space="preserve"> </w:t>
            </w:r>
            <w:r w:rsidR="00086565" w:rsidRPr="003D19F2">
              <w:rPr>
                <w:rFonts w:eastAsia="Calibri"/>
                <w:sz w:val="18"/>
                <w:lang w:val="sr-Cyrl-RS"/>
              </w:rPr>
              <w:t>саобраћајне инфраструктуре</w:t>
            </w:r>
            <w:r w:rsidR="00086565" w:rsidRPr="003D19F2">
              <w:rPr>
                <w:rFonts w:eastAsia="Calibri"/>
                <w:b/>
                <w:sz w:val="18"/>
                <w:lang w:val="sr-Cyrl-RS"/>
              </w:rPr>
              <w:t xml:space="preserve"> </w:t>
            </w:r>
            <w:r w:rsidR="00086565" w:rsidRPr="003D19F2">
              <w:rPr>
                <w:sz w:val="18"/>
                <w:lang w:val="sr-Cyrl-RS"/>
              </w:rPr>
              <w:t xml:space="preserve">дефинисати услове за имплементацију свих саобраћајних капацитета који би могли да подстакну привредне активности општинског простора </w:t>
            </w:r>
          </w:p>
        </w:tc>
        <w:tc>
          <w:tcPr>
            <w:tcW w:w="544" w:type="dxa"/>
          </w:tcPr>
          <w:p w14:paraId="713E8BEE" w14:textId="1810D0C5" w:rsidR="00696CCC" w:rsidRPr="003D19F2" w:rsidRDefault="00EF1621"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676" w:type="dxa"/>
          </w:tcPr>
          <w:p w14:paraId="078B1E21" w14:textId="77777777" w:rsidR="00696CCC" w:rsidRPr="003D19F2" w:rsidRDefault="00696CCC"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544" w:type="dxa"/>
          </w:tcPr>
          <w:p w14:paraId="7F0F846B" w14:textId="0D5AFC1B" w:rsidR="00696CCC" w:rsidRPr="003D19F2" w:rsidRDefault="00EF1621"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687" w:type="dxa"/>
          </w:tcPr>
          <w:p w14:paraId="1157F210" w14:textId="77777777" w:rsidR="00696CCC" w:rsidRPr="003D19F2" w:rsidRDefault="00696CCC"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578" w:type="dxa"/>
          </w:tcPr>
          <w:p w14:paraId="75EE0695" w14:textId="77777777" w:rsidR="00696CCC" w:rsidRPr="003D19F2" w:rsidRDefault="00696CCC"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578" w:type="dxa"/>
          </w:tcPr>
          <w:p w14:paraId="477F79DD" w14:textId="77777777" w:rsidR="00696CCC" w:rsidRPr="003D19F2" w:rsidRDefault="00696CCC"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r>
      <w:tr w:rsidR="003D19F2" w:rsidRPr="003D19F2" w14:paraId="1FDAFCA4" w14:textId="1C6F65B9" w:rsidTr="00696CCC">
        <w:trPr>
          <w:trHeight w:val="305"/>
          <w:jc w:val="center"/>
        </w:trPr>
        <w:tc>
          <w:tcPr>
            <w:cnfStyle w:val="001000000000" w:firstRow="0" w:lastRow="0" w:firstColumn="1" w:lastColumn="0" w:oddVBand="0" w:evenVBand="0" w:oddHBand="0" w:evenHBand="0" w:firstRowFirstColumn="0" w:firstRowLastColumn="0" w:lastRowFirstColumn="0" w:lastRowLastColumn="0"/>
            <w:tcW w:w="545" w:type="dxa"/>
          </w:tcPr>
          <w:p w14:paraId="5580E4F7" w14:textId="77777777" w:rsidR="00EF1621" w:rsidRPr="003D19F2" w:rsidRDefault="00EF1621" w:rsidP="00EE22A8">
            <w:pPr>
              <w:pStyle w:val="ListParagraph"/>
              <w:numPr>
                <w:ilvl w:val="0"/>
                <w:numId w:val="19"/>
              </w:numPr>
              <w:ind w:left="393"/>
              <w:contextualSpacing/>
              <w:jc w:val="both"/>
              <w:rPr>
                <w:b w:val="0"/>
                <w:color w:val="auto"/>
                <w:sz w:val="16"/>
                <w:lang w:val="sr-Cyrl-RS"/>
              </w:rPr>
            </w:pPr>
          </w:p>
        </w:tc>
        <w:tc>
          <w:tcPr>
            <w:tcW w:w="4847" w:type="dxa"/>
          </w:tcPr>
          <w:p w14:paraId="4CDCC859" w14:textId="1B5A82F1" w:rsidR="00EF1621" w:rsidRPr="003D19F2" w:rsidRDefault="00EF1621" w:rsidP="009756BA">
            <w:pPr>
              <w:contextualSpacing/>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Cs/>
                <w:sz w:val="18"/>
                <w:szCs w:val="16"/>
                <w:lang w:val="sr-Cyrl-RS"/>
              </w:rPr>
            </w:pPr>
            <w:r w:rsidRPr="003D19F2">
              <w:rPr>
                <w:sz w:val="18"/>
                <w:lang w:val="sr-Cyrl-RS"/>
              </w:rPr>
              <w:t>Дефинисати начин уређења и утврдити правила изградње водопривредне инфраструктуре</w:t>
            </w:r>
          </w:p>
        </w:tc>
        <w:tc>
          <w:tcPr>
            <w:tcW w:w="544" w:type="dxa"/>
          </w:tcPr>
          <w:p w14:paraId="4CFEE3DC" w14:textId="77777777" w:rsidR="00EF1621" w:rsidRPr="003D19F2" w:rsidRDefault="00EF1621"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676" w:type="dxa"/>
          </w:tcPr>
          <w:p w14:paraId="69784D7B" w14:textId="192B2D89" w:rsidR="00EF1621" w:rsidRPr="003D19F2" w:rsidRDefault="00EF1621"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544" w:type="dxa"/>
          </w:tcPr>
          <w:p w14:paraId="47414A5D" w14:textId="77777777" w:rsidR="00EF1621" w:rsidRPr="003D19F2" w:rsidRDefault="00EF1621"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687" w:type="dxa"/>
          </w:tcPr>
          <w:p w14:paraId="2ECEB418" w14:textId="6A6C2616" w:rsidR="00EF1621" w:rsidRPr="003D19F2" w:rsidRDefault="00EF1621"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578" w:type="dxa"/>
          </w:tcPr>
          <w:p w14:paraId="4ADFBC2F" w14:textId="18742D8D" w:rsidR="00EF1621" w:rsidRPr="003D19F2" w:rsidRDefault="00EF1621"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578" w:type="dxa"/>
          </w:tcPr>
          <w:p w14:paraId="04432B26" w14:textId="090EEA0C" w:rsidR="00EF1621" w:rsidRPr="003D19F2" w:rsidRDefault="00EF1621"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r>
      <w:tr w:rsidR="003D19F2" w:rsidRPr="003D19F2" w14:paraId="6A1EB357" w14:textId="766552B7" w:rsidTr="00696CCC">
        <w:trPr>
          <w:cnfStyle w:val="000000100000" w:firstRow="0" w:lastRow="0" w:firstColumn="0" w:lastColumn="0" w:oddVBand="0" w:evenVBand="0" w:oddHBand="1" w:evenHBand="0" w:firstRowFirstColumn="0" w:firstRowLastColumn="0" w:lastRowFirstColumn="0" w:lastRowLastColumn="0"/>
          <w:trHeight w:val="299"/>
          <w:jc w:val="center"/>
        </w:trPr>
        <w:tc>
          <w:tcPr>
            <w:cnfStyle w:val="001000000000" w:firstRow="0" w:lastRow="0" w:firstColumn="1" w:lastColumn="0" w:oddVBand="0" w:evenVBand="0" w:oddHBand="0" w:evenHBand="0" w:firstRowFirstColumn="0" w:firstRowLastColumn="0" w:lastRowFirstColumn="0" w:lastRowLastColumn="0"/>
            <w:tcW w:w="545" w:type="dxa"/>
          </w:tcPr>
          <w:p w14:paraId="2F1ADD05" w14:textId="77777777" w:rsidR="00696CCC" w:rsidRPr="003D19F2" w:rsidRDefault="00696CCC" w:rsidP="00EE22A8">
            <w:pPr>
              <w:pStyle w:val="ListParagraph"/>
              <w:numPr>
                <w:ilvl w:val="0"/>
                <w:numId w:val="19"/>
              </w:numPr>
              <w:ind w:left="393"/>
              <w:contextualSpacing/>
              <w:jc w:val="both"/>
              <w:rPr>
                <w:b w:val="0"/>
                <w:color w:val="auto"/>
                <w:sz w:val="16"/>
                <w:lang w:val="sr-Cyrl-RS"/>
              </w:rPr>
            </w:pPr>
          </w:p>
        </w:tc>
        <w:tc>
          <w:tcPr>
            <w:tcW w:w="4847" w:type="dxa"/>
          </w:tcPr>
          <w:p w14:paraId="349DE08F" w14:textId="5F3F0F47" w:rsidR="00696CCC" w:rsidRPr="003D19F2" w:rsidRDefault="00EF1621" w:rsidP="009756BA">
            <w:pPr>
              <w:contextualSpacing/>
              <w:cnfStyle w:val="000000100000" w:firstRow="0" w:lastRow="0" w:firstColumn="0" w:lastColumn="0" w:oddVBand="0" w:evenVBand="0" w:oddHBand="1" w:evenHBand="0" w:firstRowFirstColumn="0" w:firstRowLastColumn="0" w:lastRowFirstColumn="0" w:lastRowLastColumn="0"/>
              <w:rPr>
                <w:sz w:val="18"/>
                <w:lang w:val="sr-Cyrl-RS"/>
              </w:rPr>
            </w:pPr>
            <w:r w:rsidRPr="003D19F2">
              <w:rPr>
                <w:sz w:val="18"/>
                <w:lang w:val="sr-Cyrl-RS"/>
              </w:rPr>
              <w:t>Д</w:t>
            </w:r>
            <w:r w:rsidR="00086565" w:rsidRPr="003D19F2">
              <w:rPr>
                <w:sz w:val="18"/>
                <w:lang w:val="sr-Cyrl-RS"/>
              </w:rPr>
              <w:t>ефинисати начин уређења и утврдити правила изградње електроенергетске и електронске комуникационе инфраструктуре</w:t>
            </w:r>
          </w:p>
        </w:tc>
        <w:tc>
          <w:tcPr>
            <w:tcW w:w="544" w:type="dxa"/>
          </w:tcPr>
          <w:p w14:paraId="27BC9C53" w14:textId="2848B17F" w:rsidR="00696CCC" w:rsidRPr="003D19F2" w:rsidRDefault="00EF1621"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676" w:type="dxa"/>
          </w:tcPr>
          <w:p w14:paraId="09C5F5D8" w14:textId="77777777" w:rsidR="00696CCC" w:rsidRPr="003D19F2" w:rsidRDefault="00696CCC"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44" w:type="dxa"/>
          </w:tcPr>
          <w:p w14:paraId="0A752335" w14:textId="322DB9B6" w:rsidR="00696CCC" w:rsidRPr="003D19F2" w:rsidRDefault="00EF1621"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687" w:type="dxa"/>
          </w:tcPr>
          <w:p w14:paraId="4AD46386" w14:textId="77777777" w:rsidR="00696CCC" w:rsidRPr="003D19F2" w:rsidRDefault="00696CCC"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78" w:type="dxa"/>
          </w:tcPr>
          <w:p w14:paraId="50FAD928" w14:textId="5282CE0C" w:rsidR="00696CCC" w:rsidRPr="003D19F2" w:rsidRDefault="000C4DBF"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78" w:type="dxa"/>
          </w:tcPr>
          <w:p w14:paraId="4269A654" w14:textId="77777777" w:rsidR="00696CCC" w:rsidRPr="003D19F2" w:rsidRDefault="00696CCC"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r>
      <w:tr w:rsidR="003D19F2" w:rsidRPr="003D19F2" w14:paraId="5E19E539" w14:textId="049C4314" w:rsidTr="00696CCC">
        <w:trPr>
          <w:jc w:val="center"/>
        </w:trPr>
        <w:tc>
          <w:tcPr>
            <w:cnfStyle w:val="001000000000" w:firstRow="0" w:lastRow="0" w:firstColumn="1" w:lastColumn="0" w:oddVBand="0" w:evenVBand="0" w:oddHBand="0" w:evenHBand="0" w:firstRowFirstColumn="0" w:firstRowLastColumn="0" w:lastRowFirstColumn="0" w:lastRowLastColumn="0"/>
            <w:tcW w:w="545" w:type="dxa"/>
          </w:tcPr>
          <w:p w14:paraId="36D2EDBE" w14:textId="77777777" w:rsidR="00696CCC" w:rsidRPr="003D19F2" w:rsidRDefault="00696CCC" w:rsidP="00EE22A8">
            <w:pPr>
              <w:pStyle w:val="ListParagraph"/>
              <w:numPr>
                <w:ilvl w:val="0"/>
                <w:numId w:val="19"/>
              </w:numPr>
              <w:ind w:left="393"/>
              <w:jc w:val="both"/>
              <w:rPr>
                <w:b w:val="0"/>
                <w:color w:val="auto"/>
                <w:sz w:val="16"/>
                <w:lang w:val="sr-Cyrl-RS"/>
              </w:rPr>
            </w:pPr>
          </w:p>
        </w:tc>
        <w:tc>
          <w:tcPr>
            <w:tcW w:w="4847" w:type="dxa"/>
          </w:tcPr>
          <w:p w14:paraId="54F76365" w14:textId="7B0FD7A3" w:rsidR="00696CCC" w:rsidRPr="003D19F2" w:rsidRDefault="00EF1621" w:rsidP="009756BA">
            <w:pP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Cs/>
                <w:sz w:val="18"/>
                <w:szCs w:val="16"/>
                <w:lang w:val="sr-Cyrl-RS"/>
              </w:rPr>
            </w:pPr>
            <w:r w:rsidRPr="003D19F2">
              <w:rPr>
                <w:sz w:val="18"/>
                <w:lang w:val="sr-Cyrl-RS"/>
              </w:rPr>
              <w:t>Д</w:t>
            </w:r>
            <w:r w:rsidR="00086565" w:rsidRPr="003D19F2">
              <w:rPr>
                <w:sz w:val="18"/>
                <w:lang w:val="sr-Cyrl-RS"/>
              </w:rPr>
              <w:t>ефинисати начин уређења и утврдити правила изградње електроенергетске и електронске комуникационе инфраструктуре</w:t>
            </w:r>
          </w:p>
        </w:tc>
        <w:tc>
          <w:tcPr>
            <w:tcW w:w="544" w:type="dxa"/>
          </w:tcPr>
          <w:p w14:paraId="31ACFD92" w14:textId="2FC9EFF6" w:rsidR="00696CCC" w:rsidRPr="003D19F2" w:rsidRDefault="00EF1621"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676" w:type="dxa"/>
          </w:tcPr>
          <w:p w14:paraId="5488A8BF" w14:textId="77777777" w:rsidR="00696CCC" w:rsidRPr="003D19F2" w:rsidRDefault="00696CCC"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44" w:type="dxa"/>
          </w:tcPr>
          <w:p w14:paraId="19BE9802" w14:textId="77777777" w:rsidR="00696CCC" w:rsidRPr="003D19F2" w:rsidRDefault="00696CCC"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687" w:type="dxa"/>
          </w:tcPr>
          <w:p w14:paraId="3FDA386D" w14:textId="77777777" w:rsidR="00696CCC" w:rsidRPr="003D19F2" w:rsidRDefault="00696CCC"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78" w:type="dxa"/>
          </w:tcPr>
          <w:p w14:paraId="31B3942D" w14:textId="16931407" w:rsidR="00696CCC" w:rsidRPr="003D19F2" w:rsidRDefault="000C4DBF"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78" w:type="dxa"/>
          </w:tcPr>
          <w:p w14:paraId="51484F60" w14:textId="4131756B" w:rsidR="00696CCC" w:rsidRPr="003D19F2" w:rsidRDefault="00EF1621"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r>
      <w:tr w:rsidR="003D19F2" w:rsidRPr="003D19F2" w14:paraId="40063679" w14:textId="36AE19E1" w:rsidTr="00696CC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5" w:type="dxa"/>
          </w:tcPr>
          <w:p w14:paraId="227BA343" w14:textId="77777777" w:rsidR="00696CCC" w:rsidRPr="003D19F2" w:rsidRDefault="00696CCC" w:rsidP="00EE22A8">
            <w:pPr>
              <w:pStyle w:val="ListParagraph"/>
              <w:numPr>
                <w:ilvl w:val="0"/>
                <w:numId w:val="19"/>
              </w:numPr>
              <w:ind w:left="393"/>
              <w:jc w:val="both"/>
              <w:rPr>
                <w:b w:val="0"/>
                <w:color w:val="auto"/>
                <w:sz w:val="16"/>
                <w:lang w:val="sr-Cyrl-RS"/>
              </w:rPr>
            </w:pPr>
          </w:p>
        </w:tc>
        <w:tc>
          <w:tcPr>
            <w:tcW w:w="4847" w:type="dxa"/>
          </w:tcPr>
          <w:p w14:paraId="7C32F5DC" w14:textId="2E675CCB" w:rsidR="00696CCC" w:rsidRPr="003D19F2" w:rsidRDefault="00EF1621" w:rsidP="00EF1621">
            <w:pPr>
              <w:cnfStyle w:val="000000100000" w:firstRow="0" w:lastRow="0" w:firstColumn="0" w:lastColumn="0" w:oddVBand="0" w:evenVBand="0" w:oddHBand="1" w:evenHBand="0" w:firstRowFirstColumn="0" w:firstRowLastColumn="0" w:lastRowFirstColumn="0" w:lastRowLastColumn="0"/>
              <w:rPr>
                <w:sz w:val="18"/>
                <w:lang w:val="sr-Cyrl-RS"/>
              </w:rPr>
            </w:pPr>
            <w:r w:rsidRPr="003D19F2">
              <w:rPr>
                <w:sz w:val="18"/>
                <w:lang w:val="sr-Cyrl-RS"/>
              </w:rPr>
              <w:t>Д</w:t>
            </w:r>
            <w:r w:rsidR="00086565" w:rsidRPr="003D19F2">
              <w:rPr>
                <w:sz w:val="18"/>
                <w:lang w:val="sr-Cyrl-RS"/>
              </w:rPr>
              <w:t>ефинисати начин уређења и утврдити правила изградње производних енергетских објеката за производњу електричне и топлотне енергије</w:t>
            </w:r>
          </w:p>
        </w:tc>
        <w:tc>
          <w:tcPr>
            <w:tcW w:w="544" w:type="dxa"/>
          </w:tcPr>
          <w:p w14:paraId="4A0F05C9" w14:textId="77777777" w:rsidR="00696CCC" w:rsidRPr="003D19F2" w:rsidRDefault="00696CCC"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676" w:type="dxa"/>
          </w:tcPr>
          <w:p w14:paraId="3D5DDC71" w14:textId="4EAEB6FE" w:rsidR="00696CCC" w:rsidRPr="003D19F2" w:rsidRDefault="000C4DBF"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44" w:type="dxa"/>
          </w:tcPr>
          <w:p w14:paraId="54DEAE85" w14:textId="1601D9EC" w:rsidR="00696CCC" w:rsidRPr="003D19F2" w:rsidRDefault="000C4DBF"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687" w:type="dxa"/>
          </w:tcPr>
          <w:p w14:paraId="7DDA0B7D" w14:textId="3A00AB5F" w:rsidR="00696CCC" w:rsidRPr="003D19F2" w:rsidRDefault="000C4DBF"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78" w:type="dxa"/>
          </w:tcPr>
          <w:p w14:paraId="30F7BF2F" w14:textId="444BDB2E" w:rsidR="00696CCC" w:rsidRPr="003D19F2" w:rsidRDefault="000C4DBF"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78" w:type="dxa"/>
          </w:tcPr>
          <w:p w14:paraId="2B6E42D2" w14:textId="77777777" w:rsidR="00696CCC" w:rsidRPr="003D19F2" w:rsidRDefault="00696CCC"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r>
      <w:tr w:rsidR="003D19F2" w:rsidRPr="003D19F2" w14:paraId="0EB7E87C" w14:textId="3C7480EB" w:rsidTr="00696CCC">
        <w:trPr>
          <w:jc w:val="center"/>
        </w:trPr>
        <w:tc>
          <w:tcPr>
            <w:cnfStyle w:val="001000000000" w:firstRow="0" w:lastRow="0" w:firstColumn="1" w:lastColumn="0" w:oddVBand="0" w:evenVBand="0" w:oddHBand="0" w:evenHBand="0" w:firstRowFirstColumn="0" w:firstRowLastColumn="0" w:lastRowFirstColumn="0" w:lastRowLastColumn="0"/>
            <w:tcW w:w="545" w:type="dxa"/>
          </w:tcPr>
          <w:p w14:paraId="48DA521C" w14:textId="77777777" w:rsidR="000C4DBF" w:rsidRPr="003D19F2" w:rsidRDefault="000C4DBF" w:rsidP="00EE22A8">
            <w:pPr>
              <w:pStyle w:val="ListParagraph"/>
              <w:numPr>
                <w:ilvl w:val="0"/>
                <w:numId w:val="19"/>
              </w:numPr>
              <w:ind w:left="393"/>
              <w:jc w:val="both"/>
              <w:rPr>
                <w:b w:val="0"/>
                <w:color w:val="auto"/>
                <w:sz w:val="16"/>
                <w:lang w:val="sr-Cyrl-RS"/>
              </w:rPr>
            </w:pPr>
          </w:p>
        </w:tc>
        <w:tc>
          <w:tcPr>
            <w:tcW w:w="4847" w:type="dxa"/>
          </w:tcPr>
          <w:p w14:paraId="7A8CD03D" w14:textId="47E1DC87" w:rsidR="000C4DBF" w:rsidRPr="003D19F2" w:rsidRDefault="00EF1621" w:rsidP="009756BA">
            <w:pPr>
              <w:cnfStyle w:val="000000000000" w:firstRow="0" w:lastRow="0" w:firstColumn="0" w:lastColumn="0" w:oddVBand="0" w:evenVBand="0" w:oddHBand="0" w:evenHBand="0" w:firstRowFirstColumn="0" w:firstRowLastColumn="0" w:lastRowFirstColumn="0" w:lastRowLastColumn="0"/>
              <w:rPr>
                <w:sz w:val="18"/>
                <w:lang w:val="sr-Cyrl-RS"/>
              </w:rPr>
            </w:pPr>
            <w:r w:rsidRPr="003D19F2">
              <w:rPr>
                <w:sz w:val="18"/>
                <w:lang w:val="sr-Cyrl-RS"/>
              </w:rPr>
              <w:t>Д</w:t>
            </w:r>
            <w:r w:rsidR="00086565" w:rsidRPr="003D19F2">
              <w:rPr>
                <w:sz w:val="18"/>
                <w:lang w:val="sr-Cyrl-RS"/>
              </w:rPr>
              <w:t>ефинисати начин уређења и утврдити правила за изградњу термоенергетске инфраструктуре</w:t>
            </w:r>
          </w:p>
        </w:tc>
        <w:tc>
          <w:tcPr>
            <w:tcW w:w="544" w:type="dxa"/>
          </w:tcPr>
          <w:p w14:paraId="071DACB9" w14:textId="045BC2A2" w:rsidR="000C4DBF" w:rsidRPr="003D19F2" w:rsidRDefault="000C4DBF"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676" w:type="dxa"/>
          </w:tcPr>
          <w:p w14:paraId="1877F2BA" w14:textId="4F46638B" w:rsidR="000C4DBF" w:rsidRPr="003D19F2" w:rsidRDefault="000C4DBF"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44" w:type="dxa"/>
          </w:tcPr>
          <w:p w14:paraId="4CA781EA" w14:textId="5A65A928" w:rsidR="000C4DBF" w:rsidRPr="003D19F2" w:rsidRDefault="000C4DBF"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687" w:type="dxa"/>
          </w:tcPr>
          <w:p w14:paraId="512FDEA0" w14:textId="09173F52" w:rsidR="000C4DBF" w:rsidRPr="003D19F2" w:rsidRDefault="000C4DBF"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78" w:type="dxa"/>
          </w:tcPr>
          <w:p w14:paraId="347C7A31" w14:textId="741873C1" w:rsidR="000C4DBF" w:rsidRPr="003D19F2" w:rsidRDefault="00A84F64"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78" w:type="dxa"/>
          </w:tcPr>
          <w:p w14:paraId="26686A04" w14:textId="7A91A513" w:rsidR="000C4DBF" w:rsidRPr="003D19F2" w:rsidRDefault="00A84F64"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r>
      <w:tr w:rsidR="003D19F2" w:rsidRPr="003D19F2" w14:paraId="015B48B5" w14:textId="7C55F212" w:rsidTr="00696CC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5" w:type="dxa"/>
          </w:tcPr>
          <w:p w14:paraId="45A523E1" w14:textId="77777777" w:rsidR="000C4DBF" w:rsidRPr="003D19F2" w:rsidRDefault="000C4DBF" w:rsidP="00EE22A8">
            <w:pPr>
              <w:pStyle w:val="ListParagraph"/>
              <w:numPr>
                <w:ilvl w:val="0"/>
                <w:numId w:val="19"/>
              </w:numPr>
              <w:ind w:left="393"/>
              <w:jc w:val="both"/>
              <w:rPr>
                <w:b w:val="0"/>
                <w:color w:val="auto"/>
                <w:sz w:val="16"/>
                <w:lang w:val="sr-Cyrl-RS"/>
              </w:rPr>
            </w:pPr>
          </w:p>
        </w:tc>
        <w:tc>
          <w:tcPr>
            <w:tcW w:w="4847" w:type="dxa"/>
          </w:tcPr>
          <w:p w14:paraId="6B5E552A" w14:textId="31AABE42" w:rsidR="000C4DBF" w:rsidRPr="003D19F2" w:rsidRDefault="00EF1621" w:rsidP="009756BA">
            <w:pPr>
              <w:cnfStyle w:val="000000100000" w:firstRow="0" w:lastRow="0" w:firstColumn="0" w:lastColumn="0" w:oddVBand="0" w:evenVBand="0" w:oddHBand="1" w:evenHBand="0" w:firstRowFirstColumn="0" w:firstRowLastColumn="0" w:lastRowFirstColumn="0" w:lastRowLastColumn="0"/>
              <w:rPr>
                <w:sz w:val="18"/>
                <w:lang w:val="sr-Cyrl-RS"/>
              </w:rPr>
            </w:pPr>
            <w:r w:rsidRPr="003D19F2">
              <w:rPr>
                <w:sz w:val="18"/>
                <w:lang w:val="sr-Cyrl-RS"/>
              </w:rPr>
              <w:t>Дефинисати правила и мере заштите природних и културно-историјских добара</w:t>
            </w:r>
          </w:p>
        </w:tc>
        <w:tc>
          <w:tcPr>
            <w:tcW w:w="544" w:type="dxa"/>
          </w:tcPr>
          <w:p w14:paraId="1CF611B7" w14:textId="07913564" w:rsidR="000C4DBF" w:rsidRPr="003D19F2" w:rsidRDefault="000C4DBF"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676" w:type="dxa"/>
          </w:tcPr>
          <w:p w14:paraId="27124AB6" w14:textId="323F75E4" w:rsidR="000C4DBF" w:rsidRPr="003D19F2" w:rsidRDefault="00A84F64"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44" w:type="dxa"/>
          </w:tcPr>
          <w:p w14:paraId="03C8E88F" w14:textId="111D000E" w:rsidR="000C4DBF" w:rsidRPr="003D19F2" w:rsidRDefault="00A84F64"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687" w:type="dxa"/>
          </w:tcPr>
          <w:p w14:paraId="4D8E7184" w14:textId="21D56637" w:rsidR="000C4DBF" w:rsidRPr="003D19F2" w:rsidRDefault="00A84F64"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78" w:type="dxa"/>
          </w:tcPr>
          <w:p w14:paraId="6CA5BE4D" w14:textId="589A37D3" w:rsidR="000C4DBF" w:rsidRPr="003D19F2" w:rsidRDefault="000C4DBF"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578" w:type="dxa"/>
          </w:tcPr>
          <w:p w14:paraId="2D8278A6" w14:textId="41DECEEB" w:rsidR="000C4DBF" w:rsidRPr="003D19F2" w:rsidRDefault="000C4DBF"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r>
      <w:tr w:rsidR="003D19F2" w:rsidRPr="003D19F2" w14:paraId="1A5B39EF" w14:textId="77777777" w:rsidTr="00696CCC">
        <w:trPr>
          <w:jc w:val="center"/>
        </w:trPr>
        <w:tc>
          <w:tcPr>
            <w:cnfStyle w:val="001000000000" w:firstRow="0" w:lastRow="0" w:firstColumn="1" w:lastColumn="0" w:oddVBand="0" w:evenVBand="0" w:oddHBand="0" w:evenHBand="0" w:firstRowFirstColumn="0" w:firstRowLastColumn="0" w:lastRowFirstColumn="0" w:lastRowLastColumn="0"/>
            <w:tcW w:w="545" w:type="dxa"/>
          </w:tcPr>
          <w:p w14:paraId="35D91AA8" w14:textId="650F2DCF" w:rsidR="00A84F64" w:rsidRPr="003D19F2" w:rsidRDefault="00A84F64" w:rsidP="00EE22A8">
            <w:pPr>
              <w:pStyle w:val="ListParagraph"/>
              <w:numPr>
                <w:ilvl w:val="0"/>
                <w:numId w:val="19"/>
              </w:numPr>
              <w:ind w:left="393"/>
              <w:jc w:val="both"/>
              <w:rPr>
                <w:b w:val="0"/>
                <w:color w:val="auto"/>
                <w:sz w:val="16"/>
                <w:lang w:val="sr-Cyrl-RS"/>
              </w:rPr>
            </w:pPr>
          </w:p>
        </w:tc>
        <w:tc>
          <w:tcPr>
            <w:tcW w:w="4847" w:type="dxa"/>
          </w:tcPr>
          <w:p w14:paraId="64E07B91" w14:textId="6ECE8E63" w:rsidR="00A84F64" w:rsidRPr="003D19F2" w:rsidRDefault="00A84F64" w:rsidP="009756BA">
            <w:pPr>
              <w:cnfStyle w:val="000000000000" w:firstRow="0" w:lastRow="0" w:firstColumn="0" w:lastColumn="0" w:oddVBand="0" w:evenVBand="0" w:oddHBand="0" w:evenHBand="0" w:firstRowFirstColumn="0" w:firstRowLastColumn="0" w:lastRowFirstColumn="0" w:lastRowLastColumn="0"/>
              <w:rPr>
                <w:sz w:val="18"/>
                <w:lang w:val="sr-Cyrl-RS"/>
              </w:rPr>
            </w:pPr>
            <w:r w:rsidRPr="003D19F2">
              <w:rPr>
                <w:sz w:val="18"/>
                <w:lang w:val="sr-Cyrl-RS"/>
              </w:rPr>
              <w:t>Циљеви озелењавања насеља ће бити усмерени на повећање зелених површина појединих категорија, реконструкцију постојећих категорија зеленила и њихово међусобно повезивање у систем преко линијског зеленила</w:t>
            </w:r>
          </w:p>
        </w:tc>
        <w:tc>
          <w:tcPr>
            <w:tcW w:w="544" w:type="dxa"/>
          </w:tcPr>
          <w:p w14:paraId="12F15008" w14:textId="4F0E40DF" w:rsidR="00A84F64" w:rsidRPr="003D19F2" w:rsidRDefault="00A84F64"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676" w:type="dxa"/>
          </w:tcPr>
          <w:p w14:paraId="4E97FB07" w14:textId="70DB84D9" w:rsidR="00A84F64" w:rsidRPr="003D19F2" w:rsidRDefault="00A84F64"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44" w:type="dxa"/>
          </w:tcPr>
          <w:p w14:paraId="37861742" w14:textId="308470DE" w:rsidR="00A84F64" w:rsidRPr="003D19F2" w:rsidRDefault="00A84F64"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687" w:type="dxa"/>
          </w:tcPr>
          <w:p w14:paraId="2E36FF0B" w14:textId="63EACE30" w:rsidR="00A84F64" w:rsidRPr="003D19F2" w:rsidRDefault="00A84F64"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78" w:type="dxa"/>
          </w:tcPr>
          <w:p w14:paraId="0EE30817" w14:textId="41F4E399" w:rsidR="00A84F64" w:rsidRPr="003D19F2" w:rsidRDefault="00A84F64"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c>
          <w:tcPr>
            <w:tcW w:w="578" w:type="dxa"/>
          </w:tcPr>
          <w:p w14:paraId="36BA0B96" w14:textId="6DF181D8" w:rsidR="00A84F64" w:rsidRPr="003D19F2" w:rsidRDefault="00A84F64" w:rsidP="009756BA">
            <w:pPr>
              <w:jc w:val="center"/>
              <w:cnfStyle w:val="000000000000" w:firstRow="0" w:lastRow="0" w:firstColumn="0" w:lastColumn="0" w:oddVBand="0" w:evenVBand="0" w:oddHBand="0"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r>
      <w:tr w:rsidR="003D19F2" w:rsidRPr="003D19F2" w14:paraId="30AF89E9" w14:textId="77777777" w:rsidTr="00696CC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5" w:type="dxa"/>
          </w:tcPr>
          <w:p w14:paraId="4D2179F0" w14:textId="3DEA86D4" w:rsidR="00A84F64" w:rsidRPr="003D19F2" w:rsidRDefault="00A84F64" w:rsidP="00EE22A8">
            <w:pPr>
              <w:pStyle w:val="ListParagraph"/>
              <w:numPr>
                <w:ilvl w:val="0"/>
                <w:numId w:val="19"/>
              </w:numPr>
              <w:ind w:left="393"/>
              <w:jc w:val="both"/>
              <w:rPr>
                <w:b w:val="0"/>
                <w:color w:val="auto"/>
                <w:sz w:val="16"/>
                <w:lang w:val="sr-Cyrl-RS"/>
              </w:rPr>
            </w:pPr>
          </w:p>
        </w:tc>
        <w:tc>
          <w:tcPr>
            <w:tcW w:w="4847" w:type="dxa"/>
          </w:tcPr>
          <w:p w14:paraId="184FD6AA" w14:textId="0563B41D" w:rsidR="00A84F64" w:rsidRPr="003D19F2" w:rsidRDefault="00A84F64" w:rsidP="009756BA">
            <w:pPr>
              <w:cnfStyle w:val="000000100000" w:firstRow="0" w:lastRow="0" w:firstColumn="0" w:lastColumn="0" w:oddVBand="0" w:evenVBand="0" w:oddHBand="1" w:evenHBand="0" w:firstRowFirstColumn="0" w:firstRowLastColumn="0" w:lastRowFirstColumn="0" w:lastRowLastColumn="0"/>
              <w:rPr>
                <w:sz w:val="18"/>
                <w:lang w:val="sr-Cyrl-RS"/>
              </w:rPr>
            </w:pPr>
            <w:r w:rsidRPr="003D19F2">
              <w:rPr>
                <w:sz w:val="18"/>
                <w:lang w:val="sr-Cyrl-RS"/>
              </w:rPr>
              <w:t>Дефинисати и спроводити мере заштите животне средине у складу са основним принципима одрживог развоја</w:t>
            </w:r>
          </w:p>
        </w:tc>
        <w:tc>
          <w:tcPr>
            <w:tcW w:w="544" w:type="dxa"/>
          </w:tcPr>
          <w:p w14:paraId="49EAEF81" w14:textId="28512D2C" w:rsidR="00A84F64" w:rsidRPr="003D19F2" w:rsidRDefault="00A84F64"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676" w:type="dxa"/>
          </w:tcPr>
          <w:p w14:paraId="54F30719" w14:textId="4D3EB671" w:rsidR="00A84F64" w:rsidRPr="003D19F2" w:rsidRDefault="00A84F64"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544" w:type="dxa"/>
          </w:tcPr>
          <w:p w14:paraId="0A641EC1" w14:textId="79E9F57F" w:rsidR="00A84F64" w:rsidRPr="003D19F2" w:rsidRDefault="00A84F64"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687" w:type="dxa"/>
          </w:tcPr>
          <w:p w14:paraId="3DFC8F55" w14:textId="1F7C1149" w:rsidR="00A84F64" w:rsidRPr="003D19F2" w:rsidRDefault="00A84F64"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578" w:type="dxa"/>
          </w:tcPr>
          <w:p w14:paraId="1D1372B8" w14:textId="75AFD2A4" w:rsidR="00A84F64" w:rsidRPr="003D19F2" w:rsidRDefault="00A84F64"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w:t>
            </w:r>
          </w:p>
        </w:tc>
        <w:tc>
          <w:tcPr>
            <w:tcW w:w="578" w:type="dxa"/>
          </w:tcPr>
          <w:p w14:paraId="0E24B139" w14:textId="04E77119" w:rsidR="00A84F64" w:rsidRPr="003D19F2" w:rsidRDefault="00A84F64" w:rsidP="009756BA">
            <w:pPr>
              <w:jc w:val="center"/>
              <w:cnfStyle w:val="000000100000" w:firstRow="0" w:lastRow="0" w:firstColumn="0" w:lastColumn="0" w:oddVBand="0" w:evenVBand="0" w:oddHBand="1" w:evenHBand="0" w:firstRowFirstColumn="0" w:firstRowLastColumn="0" w:lastRowFirstColumn="0" w:lastRowLastColumn="0"/>
              <w:rPr>
                <w:rFonts w:ascii="Cambria" w:eastAsiaTheme="minorHAnsi" w:hAnsi="Cambria" w:cstheme="minorBidi"/>
                <w:b/>
                <w:sz w:val="16"/>
                <w:szCs w:val="16"/>
                <w:lang w:val="sr-Cyrl-RS"/>
              </w:rPr>
            </w:pPr>
            <w:r w:rsidRPr="003D19F2">
              <w:rPr>
                <w:rFonts w:ascii="Cambria" w:eastAsiaTheme="minorHAnsi" w:hAnsi="Cambria" w:cstheme="minorBidi"/>
                <w:b/>
                <w:sz w:val="16"/>
                <w:szCs w:val="16"/>
                <w:lang w:val="sr-Cyrl-RS"/>
              </w:rPr>
              <w:t>0/+</w:t>
            </w:r>
          </w:p>
        </w:tc>
      </w:tr>
      <w:tr w:rsidR="003D19F2" w:rsidRPr="003D19F2" w14:paraId="69FF7300" w14:textId="77777777" w:rsidTr="000C4DBF">
        <w:trPr>
          <w:jc w:val="center"/>
        </w:trPr>
        <w:tc>
          <w:tcPr>
            <w:cnfStyle w:val="001000000000" w:firstRow="0" w:lastRow="0" w:firstColumn="1" w:lastColumn="0" w:oddVBand="0" w:evenVBand="0" w:oddHBand="0" w:evenHBand="0" w:firstRowFirstColumn="0" w:firstRowLastColumn="0" w:lastRowFirstColumn="0" w:lastRowLastColumn="0"/>
            <w:tcW w:w="8999" w:type="dxa"/>
            <w:gridSpan w:val="8"/>
          </w:tcPr>
          <w:p w14:paraId="58F27F03" w14:textId="54B2CA30" w:rsidR="00A84F64" w:rsidRPr="003D19F2" w:rsidRDefault="00A84F64" w:rsidP="00DF15E1">
            <w:pPr>
              <w:jc w:val="both"/>
              <w:rPr>
                <w:rFonts w:ascii="Cambria" w:eastAsiaTheme="minorHAnsi" w:hAnsi="Cambria" w:cstheme="minorBidi"/>
                <w:b w:val="0"/>
                <w:color w:val="auto"/>
                <w:sz w:val="16"/>
                <w:szCs w:val="16"/>
                <w:lang w:val="sr-Cyrl-RS"/>
              </w:rPr>
            </w:pPr>
            <w:r w:rsidRPr="003D19F2">
              <w:rPr>
                <w:color w:val="auto"/>
                <w:sz w:val="16"/>
                <w:lang w:val="sr-Cyrl-RS"/>
              </w:rPr>
              <w:t>+ компатибилни, - нису компатибилни, 0- неутралан однос</w:t>
            </w:r>
          </w:p>
        </w:tc>
      </w:tr>
    </w:tbl>
    <w:p w14:paraId="6FB110C3" w14:textId="77777777" w:rsidR="00086565" w:rsidRPr="003D19F2" w:rsidRDefault="00086565" w:rsidP="00DF15E1">
      <w:bookmarkStart w:id="390" w:name="_Toc310255647"/>
      <w:bookmarkStart w:id="391" w:name="_Toc434303599"/>
      <w:bookmarkStart w:id="392" w:name="_Toc434908950"/>
    </w:p>
    <w:p w14:paraId="647189C2" w14:textId="77777777" w:rsidR="00086565" w:rsidRDefault="00086565" w:rsidP="00DF15E1"/>
    <w:p w14:paraId="473D11E6" w14:textId="6619D28F" w:rsidR="00BE1A68" w:rsidRDefault="00BE1A68" w:rsidP="00DF15E1"/>
    <w:p w14:paraId="13D2F5A6" w14:textId="6C002152" w:rsidR="009756BA" w:rsidRPr="00F86FDB" w:rsidRDefault="00F86FDB" w:rsidP="00F86FDB">
      <w:pPr>
        <w:pStyle w:val="Heading1"/>
        <w:ind w:left="567" w:hanging="567"/>
        <w:jc w:val="left"/>
      </w:pPr>
      <w:bookmarkStart w:id="393" w:name="_Toc149210745"/>
      <w:r w:rsidRPr="00F86FDB">
        <w:lastRenderedPageBreak/>
        <w:t>III</w:t>
      </w:r>
      <w:r w:rsidRPr="00F86FDB">
        <w:tab/>
        <w:t>ПРОЦЕНА МОГУЋИХ УТИЦАЈА ПЛАНА НА ЖИВОТНУ СРЕДИНУ СА ОПИСОМ МЕРА ЗА СМАЊЕЊЕ НЕГАТИВНИХ УТИЦАЈА НА ЖИВОТНУ СРЕДИНУ</w:t>
      </w:r>
      <w:bookmarkEnd w:id="390"/>
      <w:bookmarkEnd w:id="391"/>
      <w:bookmarkEnd w:id="392"/>
      <w:bookmarkEnd w:id="393"/>
    </w:p>
    <w:p w14:paraId="1F269B00" w14:textId="77777777" w:rsidR="009756BA" w:rsidRPr="003D19F2" w:rsidRDefault="009756BA" w:rsidP="009756BA">
      <w:pPr>
        <w:ind w:left="532" w:hanging="532"/>
        <w:rPr>
          <w:sz w:val="16"/>
          <w:szCs w:val="16"/>
        </w:rPr>
      </w:pPr>
    </w:p>
    <w:p w14:paraId="27152399" w14:textId="77777777" w:rsidR="009756BA" w:rsidRPr="003D19F2" w:rsidRDefault="009756BA" w:rsidP="009756BA">
      <w:pPr>
        <w:autoSpaceDE w:val="0"/>
        <w:autoSpaceDN w:val="0"/>
        <w:adjustRightInd w:val="0"/>
        <w:ind w:right="-1"/>
        <w:rPr>
          <w:rFonts w:cs="Tahoma"/>
          <w:lang w:eastAsia="sr-Latn-CS"/>
        </w:rPr>
      </w:pPr>
      <w:r w:rsidRPr="003D19F2">
        <w:rPr>
          <w:rFonts w:cs="Tahoma"/>
          <w:lang w:eastAsia="sr-Latn-CS"/>
        </w:rPr>
        <w:t xml:space="preserve">Приоритетни циљ израде Стратешке процене је сагледавање могућих негативних утицаја планских решења на квалитет животне средине и прописивање мера за минимизацију истих. Да би се постављени циљеви остварили, потребно је сагледати Планом предвиђене активности и мере за смањење потенцијално негативних утицаја. </w:t>
      </w:r>
    </w:p>
    <w:p w14:paraId="71035AD4" w14:textId="77777777" w:rsidR="009756BA" w:rsidRPr="003D19F2" w:rsidRDefault="009756BA" w:rsidP="009756BA">
      <w:pPr>
        <w:ind w:left="532" w:hanging="532"/>
        <w:rPr>
          <w:sz w:val="16"/>
          <w:szCs w:val="16"/>
        </w:rPr>
      </w:pPr>
    </w:p>
    <w:p w14:paraId="28C06456" w14:textId="77777777" w:rsidR="009756BA" w:rsidRPr="003D19F2" w:rsidRDefault="009756BA" w:rsidP="009756BA">
      <w:pPr>
        <w:autoSpaceDE w:val="0"/>
        <w:autoSpaceDN w:val="0"/>
        <w:adjustRightInd w:val="0"/>
        <w:rPr>
          <w:rFonts w:eastAsia="Calibri" w:cs="Verdana"/>
        </w:rPr>
      </w:pPr>
      <w:r w:rsidRPr="003D19F2">
        <w:rPr>
          <w:rFonts w:eastAsia="Calibri" w:cs="Verdana"/>
        </w:rPr>
        <w:t xml:space="preserve">У поступку стратешке процене могућих утицаја планских решења на животну средину, потенцијала и ограничења у простору и животној средини, планска решења су вреднована у односу на: </w:t>
      </w:r>
    </w:p>
    <w:p w14:paraId="77D611AD" w14:textId="77777777" w:rsidR="009756BA" w:rsidRPr="003D19F2" w:rsidRDefault="009756BA" w:rsidP="00AA2607">
      <w:pPr>
        <w:numPr>
          <w:ilvl w:val="0"/>
          <w:numId w:val="5"/>
        </w:numPr>
        <w:autoSpaceDE w:val="0"/>
        <w:autoSpaceDN w:val="0"/>
        <w:adjustRightInd w:val="0"/>
        <w:ind w:left="284" w:hanging="284"/>
        <w:rPr>
          <w:rFonts w:eastAsia="Calibri" w:cs="Verdana"/>
        </w:rPr>
      </w:pPr>
      <w:r w:rsidRPr="003D19F2">
        <w:rPr>
          <w:rFonts w:eastAsia="Calibri" w:cs="Verdana"/>
        </w:rPr>
        <w:t xml:space="preserve">природне карактеристике, постојеће стање и услове у простору; </w:t>
      </w:r>
    </w:p>
    <w:p w14:paraId="6A712344" w14:textId="77777777" w:rsidR="009756BA" w:rsidRPr="003D19F2" w:rsidRDefault="009756BA" w:rsidP="00AA2607">
      <w:pPr>
        <w:numPr>
          <w:ilvl w:val="0"/>
          <w:numId w:val="5"/>
        </w:numPr>
        <w:autoSpaceDE w:val="0"/>
        <w:autoSpaceDN w:val="0"/>
        <w:adjustRightInd w:val="0"/>
        <w:ind w:left="284" w:hanging="284"/>
        <w:rPr>
          <w:rFonts w:eastAsia="Calibri" w:cs="Verdana"/>
        </w:rPr>
      </w:pPr>
      <w:r w:rsidRPr="003D19F2">
        <w:rPr>
          <w:rFonts w:eastAsia="Calibri" w:cs="Verdana"/>
        </w:rPr>
        <w:t xml:space="preserve">створене вредности, постојећу намену и досадашњи начин коришћења простора и планирано уређење; </w:t>
      </w:r>
    </w:p>
    <w:p w14:paraId="1162C67E" w14:textId="77777777" w:rsidR="009756BA" w:rsidRPr="003D19F2" w:rsidRDefault="009756BA" w:rsidP="00AA2607">
      <w:pPr>
        <w:numPr>
          <w:ilvl w:val="0"/>
          <w:numId w:val="5"/>
        </w:numPr>
        <w:autoSpaceDE w:val="0"/>
        <w:autoSpaceDN w:val="0"/>
        <w:adjustRightInd w:val="0"/>
        <w:ind w:left="284" w:hanging="284"/>
        <w:rPr>
          <w:rFonts w:eastAsia="Calibri" w:cs="Verdana"/>
        </w:rPr>
      </w:pPr>
      <w:r w:rsidRPr="003D19F2">
        <w:rPr>
          <w:rFonts w:eastAsia="Calibri" w:cs="Verdana"/>
        </w:rPr>
        <w:t xml:space="preserve">стање комуналне опремљености и уређености простора; </w:t>
      </w:r>
    </w:p>
    <w:p w14:paraId="15657AA3" w14:textId="77777777" w:rsidR="009756BA" w:rsidRPr="003D19F2" w:rsidRDefault="009756BA" w:rsidP="00AA2607">
      <w:pPr>
        <w:numPr>
          <w:ilvl w:val="0"/>
          <w:numId w:val="5"/>
        </w:numPr>
        <w:autoSpaceDE w:val="0"/>
        <w:autoSpaceDN w:val="0"/>
        <w:adjustRightInd w:val="0"/>
        <w:ind w:left="284" w:hanging="284"/>
        <w:rPr>
          <w:rFonts w:eastAsia="Calibri" w:cs="Verdana"/>
        </w:rPr>
      </w:pPr>
      <w:r w:rsidRPr="003D19F2">
        <w:rPr>
          <w:rFonts w:eastAsia="Calibri" w:cs="Verdana"/>
        </w:rPr>
        <w:t xml:space="preserve">стање и статус природних вредности; </w:t>
      </w:r>
    </w:p>
    <w:p w14:paraId="711E6ECB" w14:textId="77777777" w:rsidR="009756BA" w:rsidRPr="003D19F2" w:rsidRDefault="009756BA" w:rsidP="00AA2607">
      <w:pPr>
        <w:numPr>
          <w:ilvl w:val="0"/>
          <w:numId w:val="5"/>
        </w:numPr>
        <w:autoSpaceDE w:val="0"/>
        <w:autoSpaceDN w:val="0"/>
        <w:adjustRightInd w:val="0"/>
        <w:ind w:left="284" w:hanging="284"/>
        <w:rPr>
          <w:rFonts w:eastAsia="Calibri" w:cs="Verdana"/>
        </w:rPr>
      </w:pPr>
      <w:r w:rsidRPr="003D19F2">
        <w:rPr>
          <w:rFonts w:eastAsia="Calibri" w:cs="Verdana"/>
        </w:rPr>
        <w:t xml:space="preserve">услове надлежних институција добијених у поступку израде Плана и Извештаја о стратешкој процени; </w:t>
      </w:r>
    </w:p>
    <w:p w14:paraId="378D48B3" w14:textId="77777777" w:rsidR="009756BA" w:rsidRPr="003D19F2" w:rsidRDefault="009756BA" w:rsidP="00AA2607">
      <w:pPr>
        <w:numPr>
          <w:ilvl w:val="0"/>
          <w:numId w:val="5"/>
        </w:numPr>
        <w:autoSpaceDE w:val="0"/>
        <w:autoSpaceDN w:val="0"/>
        <w:adjustRightInd w:val="0"/>
        <w:ind w:left="284" w:hanging="284"/>
        <w:rPr>
          <w:rFonts w:eastAsia="Calibri" w:cs="Verdana"/>
        </w:rPr>
      </w:pPr>
      <w:r w:rsidRPr="003D19F2">
        <w:rPr>
          <w:rFonts w:eastAsia="Calibri" w:cs="Verdana"/>
        </w:rPr>
        <w:t xml:space="preserve">циљеве планских докумената вишег хијерархијског нивоа и циљеве предметног планског документа. </w:t>
      </w:r>
    </w:p>
    <w:p w14:paraId="5C5DFD31" w14:textId="77777777" w:rsidR="00AA21C4" w:rsidRPr="003D19F2" w:rsidRDefault="00AA21C4" w:rsidP="009756BA">
      <w:pPr>
        <w:autoSpaceDE w:val="0"/>
        <w:autoSpaceDN w:val="0"/>
        <w:adjustRightInd w:val="0"/>
        <w:ind w:right="-1"/>
        <w:rPr>
          <w:rFonts w:cs="Tahoma"/>
          <w:lang w:eastAsia="sr-Latn-CS"/>
        </w:rPr>
      </w:pPr>
    </w:p>
    <w:p w14:paraId="7DC27683" w14:textId="77777777" w:rsidR="009756BA" w:rsidRPr="003D19F2" w:rsidRDefault="009756BA" w:rsidP="009756BA">
      <w:pPr>
        <w:autoSpaceDE w:val="0"/>
        <w:autoSpaceDN w:val="0"/>
        <w:adjustRightInd w:val="0"/>
        <w:ind w:right="-1"/>
        <w:rPr>
          <w:rFonts w:cs="Tahoma"/>
          <w:lang w:eastAsia="sr-Latn-CS"/>
        </w:rPr>
      </w:pPr>
      <w:r w:rsidRPr="003D19F2">
        <w:rPr>
          <w:rFonts w:cs="Tahoma"/>
          <w:lang w:eastAsia="sr-Latn-CS"/>
        </w:rPr>
        <w:t>Стратешка процена се бави генералном и општом анализом и проценом могућих утицаја планираних решења заштите животне средине у Плану, при чему је акценат стављен на анализу планских решења по областима, која доприносе заштити и подизању квалитета животне средине на посматраном простору и у непосредном окружењу.</w:t>
      </w:r>
    </w:p>
    <w:p w14:paraId="28496904" w14:textId="77777777" w:rsidR="009756BA" w:rsidRPr="003D19F2" w:rsidRDefault="009756BA" w:rsidP="009756BA">
      <w:pPr>
        <w:rPr>
          <w:sz w:val="16"/>
          <w:szCs w:val="16"/>
          <w:lang w:eastAsia="sr-Latn-CS"/>
        </w:rPr>
      </w:pPr>
    </w:p>
    <w:p w14:paraId="234E87CF" w14:textId="0DC8715F" w:rsidR="009756BA" w:rsidRPr="003D19F2" w:rsidRDefault="009756BA" w:rsidP="009756BA">
      <w:pPr>
        <w:autoSpaceDE w:val="0"/>
        <w:autoSpaceDN w:val="0"/>
        <w:adjustRightInd w:val="0"/>
        <w:rPr>
          <w:rFonts w:eastAsia="Calibri" w:cs="Verdana"/>
        </w:rPr>
      </w:pPr>
      <w:r w:rsidRPr="003D19F2">
        <w:rPr>
          <w:rFonts w:eastAsia="Calibri" w:cs="Verdana"/>
        </w:rPr>
        <w:t>С обзиром на то</w:t>
      </w:r>
      <w:r w:rsidR="00AF3318" w:rsidRPr="003D19F2">
        <w:rPr>
          <w:rFonts w:eastAsia="Calibri" w:cs="Verdana"/>
        </w:rPr>
        <w:t xml:space="preserve"> </w:t>
      </w:r>
      <w:r w:rsidRPr="003D19F2">
        <w:rPr>
          <w:rFonts w:eastAsia="Calibri" w:cs="Verdana"/>
        </w:rPr>
        <w:t xml:space="preserve">да Закон о стратешкој процени утицаја на животну средину не прописује шта представљају варијантна решења Плана, која подлежу стратешкој процени, разматрана су два могућа варијантна решења: </w:t>
      </w:r>
    </w:p>
    <w:p w14:paraId="16BCE35F" w14:textId="77777777" w:rsidR="009756BA" w:rsidRPr="003D19F2" w:rsidRDefault="009756BA" w:rsidP="00AA2607">
      <w:pPr>
        <w:pStyle w:val="ListParagraph"/>
        <w:numPr>
          <w:ilvl w:val="0"/>
          <w:numId w:val="6"/>
        </w:numPr>
        <w:tabs>
          <w:tab w:val="left" w:pos="350"/>
        </w:tabs>
        <w:autoSpaceDE w:val="0"/>
        <w:autoSpaceDN w:val="0"/>
        <w:adjustRightInd w:val="0"/>
        <w:ind w:left="284" w:hanging="284"/>
        <w:jc w:val="both"/>
        <w:rPr>
          <w:rFonts w:eastAsia="Calibri" w:cs="Verdana"/>
          <w:lang w:val="sr-Cyrl-RS"/>
        </w:rPr>
      </w:pPr>
      <w:r w:rsidRPr="003D19F2">
        <w:rPr>
          <w:rFonts w:eastAsia="Calibri" w:cs="Verdana"/>
          <w:b/>
          <w:bCs/>
          <w:lang w:val="sr-Cyrl-RS"/>
        </w:rPr>
        <w:t xml:space="preserve">Варијанта - I </w:t>
      </w:r>
      <w:r w:rsidRPr="003D19F2">
        <w:rPr>
          <w:rFonts w:eastAsia="Calibri" w:cs="Verdana"/>
          <w:lang w:val="sr-Cyrl-RS"/>
        </w:rPr>
        <w:t xml:space="preserve">- да се План не усвоји; </w:t>
      </w:r>
    </w:p>
    <w:p w14:paraId="676B7ED0" w14:textId="77777777" w:rsidR="009756BA" w:rsidRPr="003D19F2" w:rsidRDefault="009756BA" w:rsidP="00AA2607">
      <w:pPr>
        <w:pStyle w:val="ListParagraph"/>
        <w:numPr>
          <w:ilvl w:val="0"/>
          <w:numId w:val="6"/>
        </w:numPr>
        <w:autoSpaceDE w:val="0"/>
        <w:autoSpaceDN w:val="0"/>
        <w:adjustRightInd w:val="0"/>
        <w:ind w:left="284" w:hanging="284"/>
        <w:jc w:val="both"/>
        <w:rPr>
          <w:rFonts w:eastAsia="Calibri" w:cs="Verdana"/>
          <w:lang w:val="sr-Cyrl-RS"/>
        </w:rPr>
      </w:pPr>
      <w:r w:rsidRPr="003D19F2">
        <w:rPr>
          <w:rFonts w:eastAsia="Calibri" w:cs="Verdana"/>
          <w:b/>
          <w:bCs/>
          <w:lang w:val="sr-Cyrl-RS"/>
        </w:rPr>
        <w:t xml:space="preserve">Варијанта - II </w:t>
      </w:r>
      <w:r w:rsidRPr="003D19F2">
        <w:rPr>
          <w:rFonts w:eastAsia="Calibri" w:cs="Verdana"/>
          <w:lang w:val="sr-Cyrl-RS"/>
        </w:rPr>
        <w:t xml:space="preserve">– да се План усвоји и имплементира. </w:t>
      </w:r>
    </w:p>
    <w:p w14:paraId="21ECE075" w14:textId="77777777" w:rsidR="009756BA" w:rsidRPr="003D19F2" w:rsidRDefault="009756BA" w:rsidP="009756BA">
      <w:pPr>
        <w:ind w:left="284" w:hanging="284"/>
        <w:rPr>
          <w:sz w:val="16"/>
          <w:szCs w:val="16"/>
        </w:rPr>
      </w:pPr>
    </w:p>
    <w:p w14:paraId="176BBBC1" w14:textId="77777777" w:rsidR="009756BA" w:rsidRPr="003D19F2" w:rsidRDefault="009756BA" w:rsidP="009756BA">
      <w:pPr>
        <w:autoSpaceDE w:val="0"/>
        <w:autoSpaceDN w:val="0"/>
        <w:adjustRightInd w:val="0"/>
        <w:rPr>
          <w:rFonts w:eastAsia="Calibri" w:cs="Verdana"/>
          <w:spacing w:val="-4"/>
        </w:rPr>
      </w:pPr>
      <w:r w:rsidRPr="003D19F2">
        <w:rPr>
          <w:rFonts w:eastAsia="Calibri" w:cs="Verdana"/>
          <w:spacing w:val="-4"/>
        </w:rPr>
        <w:t>Утицаји стратешког карактера и укупни ефекти Плана на животну средину утврђују се кроз процену и поређење постојећег стања, циљева и планских решења, ограничавајући се у том контексту на позитивне и негативне ефекте доношења или недоношења планског документа.</w:t>
      </w:r>
    </w:p>
    <w:p w14:paraId="613AD2EE" w14:textId="77777777" w:rsidR="00093E74" w:rsidRPr="003D19F2" w:rsidRDefault="00093E74" w:rsidP="009756BA">
      <w:pPr>
        <w:autoSpaceDE w:val="0"/>
        <w:autoSpaceDN w:val="0"/>
        <w:adjustRightInd w:val="0"/>
        <w:rPr>
          <w:rFonts w:eastAsia="Calibri" w:cs="Verdana"/>
          <w:spacing w:val="-4"/>
        </w:rPr>
      </w:pPr>
    </w:p>
    <w:p w14:paraId="1B0E8706" w14:textId="77777777" w:rsidR="009756BA" w:rsidRPr="003D19F2" w:rsidRDefault="009756BA" w:rsidP="009756BA"/>
    <w:p w14:paraId="2769357A" w14:textId="77777777" w:rsidR="009756BA" w:rsidRPr="003D19F2" w:rsidRDefault="009756BA" w:rsidP="009756BA">
      <w:pPr>
        <w:pStyle w:val="Heading1"/>
      </w:pPr>
      <w:bookmarkStart w:id="394" w:name="_Toc310255648"/>
      <w:bookmarkStart w:id="395" w:name="_Toc434303600"/>
      <w:bookmarkStart w:id="396" w:name="_Toc434908951"/>
      <w:bookmarkStart w:id="397" w:name="_Toc149210746"/>
      <w:r w:rsidRPr="003D19F2">
        <w:t>1. ПРИКАЗ ВАРИЈАНТНОГ РЕШЕЊА НЕУСВАЈАЊА ПЛАНА</w:t>
      </w:r>
      <w:bookmarkEnd w:id="394"/>
      <w:bookmarkEnd w:id="395"/>
      <w:bookmarkEnd w:id="396"/>
      <w:bookmarkEnd w:id="397"/>
    </w:p>
    <w:p w14:paraId="0A355813" w14:textId="77777777" w:rsidR="009756BA" w:rsidRPr="003D19F2" w:rsidRDefault="009756BA" w:rsidP="009756BA"/>
    <w:p w14:paraId="3B8080B5" w14:textId="77777777" w:rsidR="009756BA" w:rsidRPr="003D19F2" w:rsidRDefault="009756BA" w:rsidP="009756BA">
      <w:pPr>
        <w:autoSpaceDE w:val="0"/>
        <w:autoSpaceDN w:val="0"/>
        <w:adjustRightInd w:val="0"/>
        <w:rPr>
          <w:rFonts w:eastAsia="Calibri" w:cs="Verdana"/>
          <w:spacing w:val="-4"/>
        </w:rPr>
      </w:pPr>
      <w:r w:rsidRPr="003D19F2">
        <w:rPr>
          <w:rFonts w:eastAsia="Calibri" w:cs="Verdana"/>
          <w:spacing w:val="-4"/>
        </w:rPr>
        <w:t xml:space="preserve">Варијантно решење у контексту </w:t>
      </w:r>
      <w:r w:rsidRPr="003D19F2">
        <w:rPr>
          <w:rFonts w:eastAsia="Calibri" w:cs="Verdana"/>
          <w:b/>
          <w:spacing w:val="-4"/>
        </w:rPr>
        <w:t xml:space="preserve">неусвајања </w:t>
      </w:r>
      <w:r w:rsidRPr="003D19F2">
        <w:rPr>
          <w:rFonts w:eastAsia="Calibri" w:cs="Verdana"/>
          <w:spacing w:val="-4"/>
        </w:rPr>
        <w:t xml:space="preserve">Плана може за последицу имати: </w:t>
      </w:r>
    </w:p>
    <w:p w14:paraId="4BD6753F" w14:textId="77777777" w:rsidR="009756BA" w:rsidRPr="003D19F2" w:rsidRDefault="009756BA" w:rsidP="00AA2607">
      <w:pPr>
        <w:numPr>
          <w:ilvl w:val="0"/>
          <w:numId w:val="4"/>
        </w:numPr>
        <w:autoSpaceDE w:val="0"/>
        <w:autoSpaceDN w:val="0"/>
        <w:adjustRightInd w:val="0"/>
        <w:ind w:left="284" w:hanging="284"/>
        <w:rPr>
          <w:rFonts w:eastAsia="Calibri" w:cs="Verdana"/>
          <w:spacing w:val="-4"/>
        </w:rPr>
      </w:pPr>
      <w:r w:rsidRPr="003D19F2">
        <w:rPr>
          <w:rFonts w:eastAsia="Calibri" w:cs="Verdana"/>
          <w:spacing w:val="-4"/>
        </w:rPr>
        <w:t xml:space="preserve">недостатак мера и инструмената за управљање простором на еколошки прихватљив и одржив начин; </w:t>
      </w:r>
    </w:p>
    <w:p w14:paraId="7D5CD563" w14:textId="77777777" w:rsidR="009756BA" w:rsidRPr="003D19F2" w:rsidRDefault="009756BA" w:rsidP="00AA2607">
      <w:pPr>
        <w:numPr>
          <w:ilvl w:val="0"/>
          <w:numId w:val="4"/>
        </w:numPr>
        <w:autoSpaceDE w:val="0"/>
        <w:autoSpaceDN w:val="0"/>
        <w:adjustRightInd w:val="0"/>
        <w:ind w:left="284" w:hanging="284"/>
        <w:rPr>
          <w:rFonts w:eastAsia="Calibri" w:cs="Verdana"/>
          <w:spacing w:val="-4"/>
        </w:rPr>
      </w:pPr>
      <w:r w:rsidRPr="003D19F2">
        <w:rPr>
          <w:rFonts w:eastAsia="Calibri" w:cs="Verdana"/>
          <w:spacing w:val="-4"/>
        </w:rPr>
        <w:t xml:space="preserve">непланску реализацију појединачних пројеката и делатности на појединим локацијама које не испуњавају претходне услове заштите простора и животне средине; </w:t>
      </w:r>
    </w:p>
    <w:p w14:paraId="6D733F8F" w14:textId="77777777" w:rsidR="009756BA" w:rsidRPr="003D19F2" w:rsidRDefault="009756BA" w:rsidP="00AA2607">
      <w:pPr>
        <w:numPr>
          <w:ilvl w:val="0"/>
          <w:numId w:val="4"/>
        </w:numPr>
        <w:autoSpaceDE w:val="0"/>
        <w:autoSpaceDN w:val="0"/>
        <w:adjustRightInd w:val="0"/>
        <w:ind w:left="284" w:hanging="284"/>
        <w:rPr>
          <w:rFonts w:eastAsia="Calibri" w:cs="Verdana"/>
          <w:spacing w:val="-4"/>
        </w:rPr>
      </w:pPr>
      <w:r w:rsidRPr="003D19F2">
        <w:rPr>
          <w:rFonts w:eastAsia="Calibri" w:cs="Verdana"/>
          <w:spacing w:val="-4"/>
        </w:rPr>
        <w:t xml:space="preserve">неконтролисану и непланску градњу, што неминовно доводи до узурпирања и деградације пејзажних и природних вредности на подручју обухвата Плана и у окружењу; </w:t>
      </w:r>
    </w:p>
    <w:p w14:paraId="795A2FE1" w14:textId="77777777" w:rsidR="009756BA" w:rsidRPr="003D19F2" w:rsidRDefault="009756BA" w:rsidP="00AA2607">
      <w:pPr>
        <w:numPr>
          <w:ilvl w:val="0"/>
          <w:numId w:val="4"/>
        </w:numPr>
        <w:autoSpaceDE w:val="0"/>
        <w:autoSpaceDN w:val="0"/>
        <w:adjustRightInd w:val="0"/>
        <w:ind w:left="284" w:hanging="284"/>
        <w:rPr>
          <w:rFonts w:eastAsia="Calibri" w:cs="Verdana"/>
          <w:spacing w:val="-4"/>
        </w:rPr>
      </w:pPr>
      <w:r w:rsidRPr="003D19F2">
        <w:rPr>
          <w:rFonts w:eastAsia="Calibri" w:cs="Verdana"/>
          <w:spacing w:val="-4"/>
        </w:rPr>
        <w:t xml:space="preserve">тенденцију угрожавања квалитета ваздуха, вода, земљишта и здравља становништва </w:t>
      </w:r>
      <w:r w:rsidRPr="003D19F2">
        <w:rPr>
          <w:spacing w:val="-4"/>
        </w:rPr>
        <w:t>емисијом загађујућих материја, евакуацијом непречишћених отпадних вода у реципијент и продуковањем буке и вибрација</w:t>
      </w:r>
      <w:r w:rsidRPr="003D19F2">
        <w:rPr>
          <w:rFonts w:eastAsia="Calibri" w:cs="Verdana"/>
          <w:spacing w:val="-4"/>
        </w:rPr>
        <w:t xml:space="preserve">; </w:t>
      </w:r>
    </w:p>
    <w:p w14:paraId="13EBD057" w14:textId="77777777" w:rsidR="009756BA" w:rsidRPr="003D19F2" w:rsidRDefault="009756BA" w:rsidP="00AA2607">
      <w:pPr>
        <w:numPr>
          <w:ilvl w:val="0"/>
          <w:numId w:val="4"/>
        </w:numPr>
        <w:autoSpaceDE w:val="0"/>
        <w:autoSpaceDN w:val="0"/>
        <w:adjustRightInd w:val="0"/>
        <w:ind w:left="284" w:hanging="284"/>
        <w:rPr>
          <w:rFonts w:eastAsia="Calibri" w:cs="Verdana"/>
          <w:spacing w:val="-4"/>
        </w:rPr>
      </w:pPr>
      <w:r w:rsidRPr="003D19F2">
        <w:rPr>
          <w:rFonts w:eastAsia="Calibri" w:cs="Verdana"/>
          <w:spacing w:val="-4"/>
        </w:rPr>
        <w:t xml:space="preserve">неадекватну заштиту и презентацију природних и културних добара; </w:t>
      </w:r>
    </w:p>
    <w:p w14:paraId="58A447FC" w14:textId="77777777" w:rsidR="009756BA" w:rsidRPr="003D19F2" w:rsidRDefault="009756BA" w:rsidP="00AA2607">
      <w:pPr>
        <w:numPr>
          <w:ilvl w:val="0"/>
          <w:numId w:val="4"/>
        </w:numPr>
        <w:autoSpaceDE w:val="0"/>
        <w:autoSpaceDN w:val="0"/>
        <w:adjustRightInd w:val="0"/>
        <w:ind w:left="284" w:hanging="284"/>
        <w:rPr>
          <w:rFonts w:eastAsia="Calibri" w:cs="Verdana"/>
          <w:spacing w:val="-4"/>
        </w:rPr>
      </w:pPr>
      <w:r w:rsidRPr="003D19F2">
        <w:rPr>
          <w:rFonts w:eastAsia="Calibri" w:cs="Verdana"/>
          <w:spacing w:val="-4"/>
        </w:rPr>
        <w:t xml:space="preserve">непоштовање решења и мера за уређивање подручја прописане Планом; </w:t>
      </w:r>
    </w:p>
    <w:p w14:paraId="316A7919" w14:textId="77777777" w:rsidR="009756BA" w:rsidRPr="003D19F2" w:rsidRDefault="009756BA" w:rsidP="00AA2607">
      <w:pPr>
        <w:numPr>
          <w:ilvl w:val="0"/>
          <w:numId w:val="4"/>
        </w:numPr>
        <w:autoSpaceDE w:val="0"/>
        <w:autoSpaceDN w:val="0"/>
        <w:adjustRightInd w:val="0"/>
        <w:ind w:left="284" w:hanging="284"/>
        <w:rPr>
          <w:rFonts w:eastAsia="Calibri" w:cs="Verdana"/>
          <w:spacing w:val="-4"/>
        </w:rPr>
      </w:pPr>
      <w:r w:rsidRPr="003D19F2">
        <w:rPr>
          <w:rFonts w:eastAsia="Calibri" w:cs="Verdana"/>
          <w:spacing w:val="-4"/>
        </w:rPr>
        <w:t>непоштовање општих и посебних смерница и мера заштите животне средине из планова на вишем хијерархијском нивоу и предметног Плана.</w:t>
      </w:r>
    </w:p>
    <w:p w14:paraId="5CB472CC" w14:textId="77777777" w:rsidR="009756BA" w:rsidRPr="003D19F2" w:rsidRDefault="009756BA" w:rsidP="009756BA">
      <w:pPr>
        <w:autoSpaceDE w:val="0"/>
        <w:autoSpaceDN w:val="0"/>
        <w:adjustRightInd w:val="0"/>
      </w:pPr>
    </w:p>
    <w:p w14:paraId="7BE17ABF" w14:textId="77777777" w:rsidR="009756BA" w:rsidRPr="003D19F2" w:rsidRDefault="009756BA" w:rsidP="00B91737">
      <w:pPr>
        <w:pStyle w:val="Heading1"/>
        <w:ind w:left="426" w:hanging="426"/>
        <w:jc w:val="left"/>
        <w:rPr>
          <w:rFonts w:eastAsia="Calibri" w:cs="Verdana"/>
          <w:b w:val="0"/>
          <w:bCs w:val="0"/>
          <w:spacing w:val="-4"/>
          <w:sz w:val="20"/>
          <w:szCs w:val="20"/>
        </w:rPr>
      </w:pPr>
      <w:bookmarkStart w:id="398" w:name="_Toc310255649"/>
      <w:bookmarkStart w:id="399" w:name="_Toc434303601"/>
      <w:bookmarkStart w:id="400" w:name="_Toc434908952"/>
      <w:bookmarkStart w:id="401" w:name="_Toc149210747"/>
      <w:r w:rsidRPr="003D19F2">
        <w:lastRenderedPageBreak/>
        <w:t xml:space="preserve">2. </w:t>
      </w:r>
      <w:r w:rsidRPr="003D19F2">
        <w:tab/>
        <w:t>ПРИКАЗ ВАРИЈАНТНОГ РЕШЕЊА УСВАЈАЊА И ИМПЛЕМЕНТИРАЊА ПЛАНА</w:t>
      </w:r>
      <w:bookmarkEnd w:id="398"/>
      <w:bookmarkEnd w:id="399"/>
      <w:bookmarkEnd w:id="400"/>
      <w:bookmarkEnd w:id="401"/>
      <w:r w:rsidRPr="003D19F2">
        <w:rPr>
          <w:rFonts w:eastAsia="Calibri" w:cs="Verdana"/>
          <w:b w:val="0"/>
          <w:bCs w:val="0"/>
          <w:spacing w:val="-4"/>
          <w:sz w:val="20"/>
          <w:szCs w:val="20"/>
        </w:rPr>
        <w:t xml:space="preserve"> </w:t>
      </w:r>
    </w:p>
    <w:p w14:paraId="142EF7D0" w14:textId="77777777" w:rsidR="009756BA" w:rsidRPr="003D19F2" w:rsidRDefault="009756BA" w:rsidP="009756BA">
      <w:pPr>
        <w:pStyle w:val="Default"/>
        <w:ind w:left="284" w:hanging="284"/>
        <w:rPr>
          <w:rFonts w:eastAsia="Calibri"/>
          <w:color w:val="auto"/>
          <w:spacing w:val="-4"/>
          <w:sz w:val="16"/>
          <w:szCs w:val="16"/>
          <w:lang w:val="sr-Cyrl-RS"/>
        </w:rPr>
      </w:pPr>
    </w:p>
    <w:p w14:paraId="68E594CB" w14:textId="626D9E22" w:rsidR="009756BA" w:rsidRPr="003D19F2" w:rsidRDefault="009756BA" w:rsidP="009756BA">
      <w:pPr>
        <w:autoSpaceDE w:val="0"/>
        <w:autoSpaceDN w:val="0"/>
        <w:adjustRightInd w:val="0"/>
        <w:rPr>
          <w:rFonts w:eastAsia="Calibri" w:cs="Verdana"/>
          <w:spacing w:val="-4"/>
        </w:rPr>
      </w:pPr>
      <w:r w:rsidRPr="003D19F2">
        <w:rPr>
          <w:rFonts w:eastAsia="Calibri" w:cs="Verdana"/>
          <w:spacing w:val="-4"/>
        </w:rPr>
        <w:t xml:space="preserve">Циљ израде Плана је дефинисање планских решења за даљи одрживи развој насеља </w:t>
      </w:r>
      <w:r w:rsidR="005B1B3B" w:rsidRPr="003D19F2">
        <w:rPr>
          <w:rFonts w:eastAsia="Calibri" w:cs="Verdana"/>
          <w:spacing w:val="-4"/>
        </w:rPr>
        <w:t>Бачка Топола</w:t>
      </w:r>
      <w:r w:rsidRPr="003D19F2">
        <w:rPr>
          <w:rFonts w:eastAsia="Calibri" w:cs="Verdana"/>
          <w:spacing w:val="-4"/>
        </w:rPr>
        <w:t>, заштиту и одрживо коришћење природних ресурса (ваздуха, воде, земљишта, биљног</w:t>
      </w:r>
      <w:r w:rsidR="00A84F64" w:rsidRPr="003D19F2">
        <w:rPr>
          <w:rFonts w:eastAsia="Calibri" w:cs="Verdana"/>
          <w:spacing w:val="-4"/>
        </w:rPr>
        <w:t xml:space="preserve"> и животињског света, </w:t>
      </w:r>
      <w:r w:rsidRPr="003D19F2">
        <w:rPr>
          <w:rFonts w:eastAsia="Calibri" w:cs="Verdana"/>
          <w:spacing w:val="-4"/>
        </w:rPr>
        <w:t xml:space="preserve">природних вредности, биодиверзитета), рекултивацију и ревитализацију деградираних локација, заштиту животне средине, презентацију и одрживо коришћење културних добара и заштиту простора у целини. </w:t>
      </w:r>
    </w:p>
    <w:p w14:paraId="4A8A0C5B" w14:textId="77777777" w:rsidR="009756BA" w:rsidRPr="003D19F2" w:rsidRDefault="009756BA" w:rsidP="009756BA">
      <w:pPr>
        <w:autoSpaceDE w:val="0"/>
        <w:autoSpaceDN w:val="0"/>
        <w:adjustRightInd w:val="0"/>
        <w:rPr>
          <w:rFonts w:eastAsia="Calibri" w:cs="Verdana"/>
          <w:spacing w:val="-4"/>
          <w:sz w:val="16"/>
          <w:szCs w:val="16"/>
        </w:rPr>
      </w:pPr>
    </w:p>
    <w:p w14:paraId="2D08EC61" w14:textId="77777777" w:rsidR="009756BA" w:rsidRPr="003D19F2" w:rsidRDefault="009756BA" w:rsidP="009756BA">
      <w:pPr>
        <w:autoSpaceDE w:val="0"/>
        <w:autoSpaceDN w:val="0"/>
        <w:adjustRightInd w:val="0"/>
        <w:rPr>
          <w:rFonts w:eastAsia="Calibri" w:cs="Verdana"/>
        </w:rPr>
      </w:pPr>
      <w:r w:rsidRPr="003D19F2">
        <w:rPr>
          <w:rFonts w:eastAsia="Calibri" w:cs="Verdana"/>
        </w:rPr>
        <w:t xml:space="preserve">У оквиру Плана је извршена свеобухватна анализа подручја, постојеће структуре, стање инфраструктурне и комуналне опремљености, предности, потенцијала, могућих ограничавајућих фактора и услова надлежних институција. </w:t>
      </w:r>
    </w:p>
    <w:p w14:paraId="4A611F9A" w14:textId="77777777" w:rsidR="009756BA" w:rsidRPr="00C27322" w:rsidRDefault="009756BA" w:rsidP="009756BA">
      <w:pPr>
        <w:autoSpaceDE w:val="0"/>
        <w:autoSpaceDN w:val="0"/>
        <w:adjustRightInd w:val="0"/>
        <w:rPr>
          <w:rFonts w:eastAsia="Calibri" w:cs="Verdana"/>
          <w:spacing w:val="-4"/>
        </w:rPr>
      </w:pPr>
    </w:p>
    <w:p w14:paraId="0B063309" w14:textId="77777777" w:rsidR="009756BA" w:rsidRPr="003D19F2" w:rsidRDefault="009756BA" w:rsidP="009756BA">
      <w:pPr>
        <w:autoSpaceDE w:val="0"/>
        <w:autoSpaceDN w:val="0"/>
        <w:adjustRightInd w:val="0"/>
        <w:rPr>
          <w:rFonts w:eastAsia="Calibri" w:cs="Verdana"/>
          <w:spacing w:val="-4"/>
        </w:rPr>
      </w:pPr>
      <w:r w:rsidRPr="003D19F2">
        <w:rPr>
          <w:rFonts w:eastAsia="Calibri" w:cs="Verdana"/>
          <w:spacing w:val="-4"/>
        </w:rPr>
        <w:t xml:space="preserve">Усвајањем Плана стварају се услови за: </w:t>
      </w:r>
    </w:p>
    <w:p w14:paraId="07E09CD1" w14:textId="77777777" w:rsidR="009756BA" w:rsidRPr="003D19F2" w:rsidRDefault="009756BA" w:rsidP="00EE22A8">
      <w:pPr>
        <w:numPr>
          <w:ilvl w:val="0"/>
          <w:numId w:val="10"/>
        </w:numPr>
        <w:autoSpaceDE w:val="0"/>
        <w:autoSpaceDN w:val="0"/>
        <w:adjustRightInd w:val="0"/>
        <w:ind w:left="284" w:hanging="284"/>
        <w:rPr>
          <w:rFonts w:eastAsia="Calibri" w:cs="Verdana"/>
          <w:spacing w:val="-4"/>
        </w:rPr>
      </w:pPr>
      <w:r w:rsidRPr="003D19F2">
        <w:rPr>
          <w:rFonts w:eastAsia="Calibri" w:cs="Verdana"/>
          <w:spacing w:val="-4"/>
        </w:rPr>
        <w:t xml:space="preserve">рационалну организацију, уређење простора и одрживи развој заснован на основама заштите и одрживог коришћења простора, природних и створених вредности и животне средине; </w:t>
      </w:r>
    </w:p>
    <w:p w14:paraId="4EECA869" w14:textId="77777777" w:rsidR="009756BA" w:rsidRPr="003D19F2" w:rsidRDefault="009756BA" w:rsidP="00EE22A8">
      <w:pPr>
        <w:numPr>
          <w:ilvl w:val="0"/>
          <w:numId w:val="10"/>
        </w:numPr>
        <w:autoSpaceDE w:val="0"/>
        <w:autoSpaceDN w:val="0"/>
        <w:adjustRightInd w:val="0"/>
        <w:ind w:left="284" w:hanging="284"/>
        <w:rPr>
          <w:rFonts w:eastAsia="Calibri" w:cs="Verdana"/>
          <w:spacing w:val="-6"/>
        </w:rPr>
      </w:pPr>
      <w:r w:rsidRPr="003D19F2">
        <w:rPr>
          <w:rFonts w:eastAsia="Calibri" w:cs="Verdana"/>
          <w:spacing w:val="-6"/>
        </w:rPr>
        <w:t>инфраструктурно и комунално опремање и уређење подручја у обухвату Плана;</w:t>
      </w:r>
    </w:p>
    <w:p w14:paraId="68059D9B" w14:textId="77777777" w:rsidR="009756BA" w:rsidRPr="003D19F2" w:rsidRDefault="009756BA" w:rsidP="00EE22A8">
      <w:pPr>
        <w:numPr>
          <w:ilvl w:val="0"/>
          <w:numId w:val="10"/>
        </w:numPr>
        <w:autoSpaceDE w:val="0"/>
        <w:autoSpaceDN w:val="0"/>
        <w:adjustRightInd w:val="0"/>
        <w:ind w:left="284" w:hanging="284"/>
        <w:rPr>
          <w:rFonts w:eastAsia="Calibri" w:cs="Verdana"/>
          <w:spacing w:val="-4"/>
        </w:rPr>
      </w:pPr>
      <w:r w:rsidRPr="003D19F2">
        <w:rPr>
          <w:rFonts w:eastAsia="Calibri" w:cs="Verdana"/>
          <w:spacing w:val="-4"/>
        </w:rPr>
        <w:t xml:space="preserve">заштиту природних вредности и животне средине (заштиту од аерозагађивања, загађивања подземних и површинских вода, земљишта, заштиту од буке); </w:t>
      </w:r>
    </w:p>
    <w:p w14:paraId="3A7C3EDE" w14:textId="77777777" w:rsidR="009756BA" w:rsidRPr="003D19F2" w:rsidRDefault="009756BA" w:rsidP="00EE22A8">
      <w:pPr>
        <w:numPr>
          <w:ilvl w:val="0"/>
          <w:numId w:val="10"/>
        </w:numPr>
        <w:autoSpaceDE w:val="0"/>
        <w:autoSpaceDN w:val="0"/>
        <w:adjustRightInd w:val="0"/>
        <w:ind w:left="284" w:hanging="284"/>
        <w:rPr>
          <w:rFonts w:eastAsia="Calibri" w:cs="Verdana"/>
          <w:spacing w:val="-4"/>
        </w:rPr>
      </w:pPr>
      <w:r w:rsidRPr="003D19F2">
        <w:rPr>
          <w:rFonts w:eastAsia="Calibri" w:cs="Verdana"/>
          <w:spacing w:val="-4"/>
        </w:rPr>
        <w:t xml:space="preserve">развој привредних активности у складу са основним принципима одрживог развоја; </w:t>
      </w:r>
    </w:p>
    <w:p w14:paraId="4B849248" w14:textId="01AE5540" w:rsidR="009756BA" w:rsidRPr="003D19F2" w:rsidRDefault="009756BA" w:rsidP="00EE22A8">
      <w:pPr>
        <w:numPr>
          <w:ilvl w:val="0"/>
          <w:numId w:val="10"/>
        </w:numPr>
        <w:autoSpaceDE w:val="0"/>
        <w:autoSpaceDN w:val="0"/>
        <w:adjustRightInd w:val="0"/>
        <w:ind w:left="284" w:hanging="284"/>
        <w:rPr>
          <w:rFonts w:eastAsia="Calibri" w:cs="Verdana"/>
          <w:spacing w:val="-4"/>
        </w:rPr>
      </w:pPr>
      <w:r w:rsidRPr="003D19F2">
        <w:rPr>
          <w:rFonts w:eastAsia="Calibri" w:cs="Verdana"/>
          <w:spacing w:val="-4"/>
        </w:rPr>
        <w:t xml:space="preserve">заштиту здравља становништва и оптимални квалитет живота на подручју насеља </w:t>
      </w:r>
      <w:r w:rsidR="00A84F64" w:rsidRPr="003D19F2">
        <w:rPr>
          <w:rFonts w:eastAsia="Calibri" w:cs="Verdana"/>
          <w:spacing w:val="-4"/>
        </w:rPr>
        <w:t>Бачка Топола</w:t>
      </w:r>
      <w:r w:rsidRPr="003D19F2">
        <w:rPr>
          <w:rFonts w:eastAsia="Calibri" w:cs="Verdana"/>
          <w:spacing w:val="-4"/>
        </w:rPr>
        <w:t xml:space="preserve">; </w:t>
      </w:r>
    </w:p>
    <w:p w14:paraId="37ECA082" w14:textId="4F8DE01D" w:rsidR="009756BA" w:rsidRPr="003D19F2" w:rsidRDefault="009756BA" w:rsidP="00EE22A8">
      <w:pPr>
        <w:numPr>
          <w:ilvl w:val="0"/>
          <w:numId w:val="10"/>
        </w:numPr>
        <w:autoSpaceDE w:val="0"/>
        <w:autoSpaceDN w:val="0"/>
        <w:adjustRightInd w:val="0"/>
        <w:ind w:left="284" w:hanging="284"/>
        <w:rPr>
          <w:rFonts w:eastAsia="Calibri" w:cs="Verdana"/>
          <w:spacing w:val="-4"/>
        </w:rPr>
      </w:pPr>
      <w:r w:rsidRPr="003D19F2">
        <w:rPr>
          <w:rFonts w:eastAsia="Calibri" w:cs="Verdana"/>
          <w:spacing w:val="-4"/>
        </w:rPr>
        <w:t>успостављање интегралног система за праћења стања животне средине тј. ваздуха, воде,</w:t>
      </w:r>
      <w:r w:rsidR="00A84F64" w:rsidRPr="003D19F2">
        <w:rPr>
          <w:rFonts w:eastAsia="Calibri" w:cs="Verdana"/>
          <w:spacing w:val="-4"/>
        </w:rPr>
        <w:t xml:space="preserve"> подземних вода,</w:t>
      </w:r>
      <w:r w:rsidRPr="003D19F2">
        <w:rPr>
          <w:rFonts w:eastAsia="Calibri" w:cs="Verdana"/>
          <w:spacing w:val="-4"/>
        </w:rPr>
        <w:t xml:space="preserve"> земљишта и буке (мониторинг);  </w:t>
      </w:r>
    </w:p>
    <w:p w14:paraId="0BD67897" w14:textId="77777777" w:rsidR="009756BA" w:rsidRPr="003D19F2" w:rsidRDefault="009756BA" w:rsidP="00EE22A8">
      <w:pPr>
        <w:numPr>
          <w:ilvl w:val="0"/>
          <w:numId w:val="10"/>
        </w:numPr>
        <w:autoSpaceDE w:val="0"/>
        <w:autoSpaceDN w:val="0"/>
        <w:adjustRightInd w:val="0"/>
        <w:ind w:left="284" w:hanging="284"/>
        <w:rPr>
          <w:rFonts w:eastAsia="Calibri" w:cs="Verdana"/>
          <w:spacing w:val="-4"/>
        </w:rPr>
      </w:pPr>
      <w:r w:rsidRPr="003D19F2">
        <w:rPr>
          <w:spacing w:val="-4"/>
        </w:rPr>
        <w:t>контролисано и адекватно управљање свим генерисаним врстама отпада и отпадних вода;</w:t>
      </w:r>
      <w:r w:rsidRPr="003D19F2">
        <w:rPr>
          <w:rFonts w:eastAsia="Calibri" w:cs="Verdana"/>
          <w:spacing w:val="-4"/>
        </w:rPr>
        <w:t xml:space="preserve"> </w:t>
      </w:r>
    </w:p>
    <w:p w14:paraId="3DDCF8C5" w14:textId="77777777" w:rsidR="009756BA" w:rsidRPr="003D19F2" w:rsidRDefault="009756BA" w:rsidP="00EE22A8">
      <w:pPr>
        <w:numPr>
          <w:ilvl w:val="0"/>
          <w:numId w:val="10"/>
        </w:numPr>
        <w:autoSpaceDE w:val="0"/>
        <w:autoSpaceDN w:val="0"/>
        <w:adjustRightInd w:val="0"/>
        <w:ind w:left="284" w:hanging="284"/>
        <w:rPr>
          <w:rFonts w:eastAsia="Calibri" w:cs="Verdana"/>
          <w:spacing w:val="-4"/>
        </w:rPr>
      </w:pPr>
      <w:r w:rsidRPr="003D19F2">
        <w:rPr>
          <w:spacing w:val="-4"/>
        </w:rPr>
        <w:t>дефинисање мера заштите за хијерархијски ниже нивое, које ће се оперативно пројектовати и спроводити у процесу имплементације Плана израдом стратешких процена утицаја за планове нижег хијерархијског нивоа;</w:t>
      </w:r>
      <w:r w:rsidRPr="003D19F2">
        <w:rPr>
          <w:rFonts w:eastAsia="Calibri" w:cs="Verdana"/>
          <w:spacing w:val="-4"/>
        </w:rPr>
        <w:t xml:space="preserve"> </w:t>
      </w:r>
    </w:p>
    <w:p w14:paraId="61407515" w14:textId="77777777" w:rsidR="009756BA" w:rsidRPr="003D19F2" w:rsidRDefault="009756BA" w:rsidP="00EE22A8">
      <w:pPr>
        <w:numPr>
          <w:ilvl w:val="0"/>
          <w:numId w:val="10"/>
        </w:numPr>
        <w:autoSpaceDE w:val="0"/>
        <w:autoSpaceDN w:val="0"/>
        <w:adjustRightInd w:val="0"/>
        <w:ind w:left="284" w:hanging="284"/>
        <w:rPr>
          <w:rFonts w:eastAsia="Calibri" w:cs="Verdana"/>
          <w:spacing w:val="-4"/>
        </w:rPr>
      </w:pPr>
      <w:r w:rsidRPr="003D19F2">
        <w:rPr>
          <w:rFonts w:eastAsia="Calibri" w:cs="Verdana"/>
          <w:spacing w:val="-4"/>
        </w:rPr>
        <w:t xml:space="preserve">дефинисање мера заштите при реализацији појединачних пројеката у обухвату Плана уз обавезу процене утицаја на животну средину, прописивање и спровођење мера заштите, мера управљања ванредним ситуацијама и мониторинг животне средине; </w:t>
      </w:r>
    </w:p>
    <w:p w14:paraId="00D88677" w14:textId="77777777" w:rsidR="009756BA" w:rsidRPr="003D19F2" w:rsidRDefault="009756BA" w:rsidP="00EE22A8">
      <w:pPr>
        <w:numPr>
          <w:ilvl w:val="0"/>
          <w:numId w:val="10"/>
        </w:numPr>
        <w:autoSpaceDE w:val="0"/>
        <w:autoSpaceDN w:val="0"/>
        <w:adjustRightInd w:val="0"/>
        <w:ind w:left="284" w:hanging="284"/>
        <w:rPr>
          <w:rFonts w:eastAsia="Calibri" w:cs="Verdana"/>
          <w:spacing w:val="-4"/>
        </w:rPr>
      </w:pPr>
      <w:r w:rsidRPr="003D19F2">
        <w:rPr>
          <w:rFonts w:eastAsia="Calibri" w:cs="Verdana"/>
          <w:spacing w:val="-4"/>
        </w:rPr>
        <w:t>имплементирање обавезујућих смерница прописаних планским документима вишег хијерархијског нивоа;</w:t>
      </w:r>
    </w:p>
    <w:p w14:paraId="0DAB42EC" w14:textId="77777777" w:rsidR="009756BA" w:rsidRPr="003D19F2" w:rsidRDefault="009756BA" w:rsidP="00EE22A8">
      <w:pPr>
        <w:numPr>
          <w:ilvl w:val="0"/>
          <w:numId w:val="10"/>
        </w:numPr>
        <w:autoSpaceDE w:val="0"/>
        <w:autoSpaceDN w:val="0"/>
        <w:adjustRightInd w:val="0"/>
        <w:ind w:left="284" w:hanging="284"/>
        <w:rPr>
          <w:rFonts w:eastAsia="Calibri" w:cs="Verdana"/>
          <w:spacing w:val="-4"/>
        </w:rPr>
      </w:pPr>
      <w:r w:rsidRPr="003D19F2">
        <w:rPr>
          <w:spacing w:val="-4"/>
        </w:rPr>
        <w:t>укључивање јавности у процес планирања и доношења одлука везаних за развој предметног подручја.</w:t>
      </w:r>
    </w:p>
    <w:p w14:paraId="7E331A58" w14:textId="77777777" w:rsidR="009756BA" w:rsidRPr="00C27322" w:rsidRDefault="009756BA" w:rsidP="009756BA">
      <w:pPr>
        <w:pStyle w:val="Default"/>
        <w:ind w:left="284" w:hanging="284"/>
        <w:rPr>
          <w:color w:val="auto"/>
          <w:sz w:val="20"/>
          <w:szCs w:val="20"/>
          <w:lang w:val="sr-Cyrl-RS"/>
        </w:rPr>
      </w:pPr>
    </w:p>
    <w:p w14:paraId="4DB0C1A5" w14:textId="77777777" w:rsidR="00093E74" w:rsidRPr="00C27322" w:rsidRDefault="00093E74" w:rsidP="009756BA">
      <w:pPr>
        <w:pStyle w:val="Default"/>
        <w:ind w:left="284" w:hanging="284"/>
        <w:rPr>
          <w:color w:val="auto"/>
          <w:sz w:val="20"/>
          <w:szCs w:val="20"/>
          <w:lang w:val="sr-Cyrl-RS"/>
        </w:rPr>
      </w:pPr>
    </w:p>
    <w:p w14:paraId="6F926C63" w14:textId="77777777" w:rsidR="009756BA" w:rsidRPr="003D19F2" w:rsidRDefault="009756BA" w:rsidP="009756BA">
      <w:pPr>
        <w:pStyle w:val="Heading1"/>
        <w:ind w:left="426" w:hanging="426"/>
        <w:jc w:val="left"/>
        <w:rPr>
          <w:rFonts w:eastAsia="Calibri"/>
        </w:rPr>
      </w:pPr>
      <w:bookmarkStart w:id="402" w:name="_Toc310255650"/>
      <w:bookmarkStart w:id="403" w:name="_Toc434303602"/>
      <w:bookmarkStart w:id="404" w:name="_Toc434908953"/>
      <w:bookmarkStart w:id="405" w:name="_Toc149210748"/>
      <w:r w:rsidRPr="003D19F2">
        <w:rPr>
          <w:rFonts w:eastAsia="Calibri"/>
        </w:rPr>
        <w:t>3.</w:t>
      </w:r>
      <w:r w:rsidRPr="003D19F2">
        <w:rPr>
          <w:rFonts w:eastAsia="Calibri"/>
        </w:rPr>
        <w:tab/>
        <w:t>ПОРЕЂЕЊЕ ВАРИЈАНТНИХ РЕШЕЊА И ПРИКАЗ РАЗЛОГА ЗА ИЗБОР НАЈПОВОЉНИЈЕГ РЕШЕЊА СА АСПЕКТА ЗАШТИТЕ ЖИВОТНЕ СРЕДИНЕ</w:t>
      </w:r>
      <w:bookmarkEnd w:id="402"/>
      <w:bookmarkEnd w:id="403"/>
      <w:bookmarkEnd w:id="404"/>
      <w:bookmarkEnd w:id="405"/>
      <w:r w:rsidRPr="003D19F2">
        <w:rPr>
          <w:rFonts w:eastAsia="Calibri"/>
        </w:rPr>
        <w:t xml:space="preserve"> </w:t>
      </w:r>
    </w:p>
    <w:p w14:paraId="5F551457" w14:textId="77777777" w:rsidR="009756BA" w:rsidRPr="00C27322" w:rsidRDefault="009756BA" w:rsidP="009756BA">
      <w:pPr>
        <w:tabs>
          <w:tab w:val="left" w:pos="2160"/>
        </w:tabs>
        <w:autoSpaceDE w:val="0"/>
        <w:autoSpaceDN w:val="0"/>
        <w:adjustRightInd w:val="0"/>
        <w:ind w:left="284" w:hanging="284"/>
        <w:rPr>
          <w:rFonts w:eastAsia="Calibri" w:cs="Verdana"/>
        </w:rPr>
      </w:pPr>
    </w:p>
    <w:p w14:paraId="5DFA298A" w14:textId="77777777" w:rsidR="009756BA" w:rsidRPr="003D19F2" w:rsidRDefault="009756BA" w:rsidP="009756BA">
      <w:pPr>
        <w:autoSpaceDE w:val="0"/>
        <w:autoSpaceDN w:val="0"/>
        <w:adjustRightInd w:val="0"/>
        <w:rPr>
          <w:rFonts w:eastAsia="Calibri"/>
        </w:rPr>
      </w:pPr>
      <w:r w:rsidRPr="003D19F2">
        <w:rPr>
          <w:rFonts w:eastAsia="Calibri"/>
        </w:rPr>
        <w:t xml:space="preserve">Поређење варијантних решења је извршено на основу позитивних и негативних утицаја које би варијантна решења имала у датом простору. </w:t>
      </w:r>
    </w:p>
    <w:p w14:paraId="61188E77" w14:textId="77777777" w:rsidR="009756BA" w:rsidRPr="00C27322" w:rsidRDefault="009756BA" w:rsidP="009756BA">
      <w:pPr>
        <w:rPr>
          <w:rFonts w:eastAsia="Calibri"/>
        </w:rPr>
      </w:pPr>
    </w:p>
    <w:p w14:paraId="061E4453" w14:textId="77777777" w:rsidR="009756BA" w:rsidRPr="003D19F2" w:rsidRDefault="009756BA" w:rsidP="009756BA">
      <w:pPr>
        <w:autoSpaceDE w:val="0"/>
        <w:autoSpaceDN w:val="0"/>
        <w:adjustRightInd w:val="0"/>
        <w:rPr>
          <w:rFonts w:eastAsia="Calibri"/>
        </w:rPr>
      </w:pPr>
      <w:r w:rsidRPr="003D19F2">
        <w:rPr>
          <w:rFonts w:eastAsia="Calibri"/>
        </w:rPr>
        <w:t xml:space="preserve">Позитивни ефекти вредновани су са аспекта утицаја на: </w:t>
      </w:r>
    </w:p>
    <w:p w14:paraId="522FD681" w14:textId="292D82FD" w:rsidR="009756BA" w:rsidRPr="003D19F2" w:rsidRDefault="00B47D28" w:rsidP="0089432E">
      <w:pPr>
        <w:numPr>
          <w:ilvl w:val="1"/>
          <w:numId w:val="7"/>
        </w:numPr>
        <w:autoSpaceDE w:val="0"/>
        <w:autoSpaceDN w:val="0"/>
        <w:adjustRightInd w:val="0"/>
        <w:ind w:left="284" w:hanging="284"/>
        <w:rPr>
          <w:rFonts w:eastAsia="Calibri"/>
        </w:rPr>
      </w:pPr>
      <w:r w:rsidRPr="003D19F2">
        <w:rPr>
          <w:rFonts w:eastAsia="Calibri"/>
        </w:rPr>
        <w:t xml:space="preserve">стање животне средине и природне вредности; </w:t>
      </w:r>
    </w:p>
    <w:p w14:paraId="1044EF1A" w14:textId="4FBE9DBB" w:rsidR="009756BA" w:rsidRPr="003D19F2" w:rsidRDefault="00B47D28" w:rsidP="0089432E">
      <w:pPr>
        <w:numPr>
          <w:ilvl w:val="1"/>
          <w:numId w:val="7"/>
        </w:numPr>
        <w:autoSpaceDE w:val="0"/>
        <w:autoSpaceDN w:val="0"/>
        <w:adjustRightInd w:val="0"/>
        <w:ind w:left="284" w:hanging="284"/>
        <w:rPr>
          <w:rFonts w:eastAsia="Calibri"/>
        </w:rPr>
      </w:pPr>
      <w:r w:rsidRPr="003D19F2">
        <w:rPr>
          <w:rFonts w:eastAsia="Calibri"/>
        </w:rPr>
        <w:t xml:space="preserve">створене вредности, демографске карактеристике, стање и очуваност </w:t>
      </w:r>
      <w:r w:rsidRPr="003D19F2">
        <w:rPr>
          <w:rFonts w:eastAsia="Calibri" w:cs="Verdana"/>
        </w:rPr>
        <w:t xml:space="preserve">природног и </w:t>
      </w:r>
      <w:r w:rsidRPr="003D19F2">
        <w:rPr>
          <w:rFonts w:eastAsia="Calibri"/>
        </w:rPr>
        <w:t xml:space="preserve">културног наслеђа и привредне активности; </w:t>
      </w:r>
    </w:p>
    <w:p w14:paraId="3F9582ED" w14:textId="239C4091" w:rsidR="009756BA" w:rsidRPr="003D19F2" w:rsidRDefault="00B47D28" w:rsidP="0089432E">
      <w:pPr>
        <w:numPr>
          <w:ilvl w:val="1"/>
          <w:numId w:val="7"/>
        </w:numPr>
        <w:autoSpaceDE w:val="0"/>
        <w:autoSpaceDN w:val="0"/>
        <w:adjustRightInd w:val="0"/>
        <w:ind w:left="284" w:hanging="284"/>
        <w:rPr>
          <w:rFonts w:eastAsia="Calibri"/>
        </w:rPr>
      </w:pPr>
      <w:r w:rsidRPr="003D19F2">
        <w:rPr>
          <w:rFonts w:eastAsia="Calibri" w:cs="Verdana"/>
        </w:rPr>
        <w:t>инфраструктурну</w:t>
      </w:r>
      <w:r w:rsidRPr="003D19F2">
        <w:rPr>
          <w:rFonts w:eastAsia="Calibri"/>
        </w:rPr>
        <w:t xml:space="preserve"> и комуналну опремљеност подручја у обухвату </w:t>
      </w:r>
      <w:r w:rsidRPr="003D19F2">
        <w:rPr>
          <w:rFonts w:eastAsia="Calibri" w:cs="Verdana"/>
        </w:rPr>
        <w:t>плана</w:t>
      </w:r>
      <w:r w:rsidRPr="003D19F2">
        <w:rPr>
          <w:rFonts w:eastAsia="Calibri"/>
        </w:rPr>
        <w:t xml:space="preserve">; </w:t>
      </w:r>
    </w:p>
    <w:p w14:paraId="65CC86B4" w14:textId="256C2D9B" w:rsidR="009756BA" w:rsidRPr="003D19F2" w:rsidRDefault="00B47D28" w:rsidP="0089432E">
      <w:pPr>
        <w:numPr>
          <w:ilvl w:val="1"/>
          <w:numId w:val="7"/>
        </w:numPr>
        <w:autoSpaceDE w:val="0"/>
        <w:autoSpaceDN w:val="0"/>
        <w:adjustRightInd w:val="0"/>
        <w:ind w:left="284" w:hanging="284"/>
        <w:rPr>
          <w:rFonts w:eastAsia="Calibri"/>
        </w:rPr>
      </w:pPr>
      <w:r w:rsidRPr="003D19F2">
        <w:rPr>
          <w:rFonts w:eastAsia="Calibri"/>
        </w:rPr>
        <w:t xml:space="preserve">урбанистичке услове и могућност контролисаног управљања простором. </w:t>
      </w:r>
    </w:p>
    <w:p w14:paraId="7258819A" w14:textId="77777777" w:rsidR="009756BA" w:rsidRPr="00C27322" w:rsidRDefault="009756BA" w:rsidP="009756BA">
      <w:pPr>
        <w:rPr>
          <w:rFonts w:eastAsia="Calibri"/>
        </w:rPr>
      </w:pPr>
    </w:p>
    <w:p w14:paraId="4870E575" w14:textId="77777777" w:rsidR="009756BA" w:rsidRPr="003D19F2" w:rsidRDefault="009756BA" w:rsidP="009756BA">
      <w:pPr>
        <w:autoSpaceDE w:val="0"/>
        <w:autoSpaceDN w:val="0"/>
        <w:adjustRightInd w:val="0"/>
        <w:rPr>
          <w:rFonts w:eastAsia="Calibri"/>
        </w:rPr>
      </w:pPr>
      <w:r w:rsidRPr="003D19F2">
        <w:rPr>
          <w:rFonts w:eastAsia="Calibri"/>
        </w:rPr>
        <w:t>Најприхватљивије решење са аспекта заштите животне средине било би оно које би омогућило примену мера за спречавање негативних утицаја, рационално коришћење природних ресурса, спровођење контроле квалитета животне средине и поштовање еколошких начела и принципа одрживог развоја.</w:t>
      </w:r>
    </w:p>
    <w:p w14:paraId="0EFF4AA4" w14:textId="39A9C70F" w:rsidR="009756BA" w:rsidRDefault="009756BA" w:rsidP="009756BA">
      <w:pPr>
        <w:autoSpaceDE w:val="0"/>
        <w:autoSpaceDN w:val="0"/>
        <w:adjustRightInd w:val="0"/>
        <w:rPr>
          <w:rFonts w:eastAsia="Calibri"/>
        </w:rPr>
      </w:pPr>
      <w:r w:rsidRPr="003D19F2">
        <w:rPr>
          <w:rFonts w:eastAsia="Calibri"/>
        </w:rPr>
        <w:lastRenderedPageBreak/>
        <w:t xml:space="preserve">Усвајање Плана генералне регулације насеља </w:t>
      </w:r>
      <w:r w:rsidR="00A84F64" w:rsidRPr="003D19F2">
        <w:rPr>
          <w:rFonts w:eastAsia="Calibri"/>
        </w:rPr>
        <w:t>Бачка Топола</w:t>
      </w:r>
      <w:r w:rsidRPr="003D19F2">
        <w:rPr>
          <w:rFonts w:eastAsia="Calibri"/>
        </w:rPr>
        <w:t xml:space="preserve"> представља најбоље решење са аспекта контролисаног управљања простором, заштите природних ресурса и животне средине (квалитета ваздуха, вода, земљишта) и заштите културног наслеђа, у складу са еколошким начелима и принципима одрживог развоја.</w:t>
      </w:r>
    </w:p>
    <w:p w14:paraId="1EEC8F5A" w14:textId="613DC1E9" w:rsidR="00C27322" w:rsidRDefault="00C27322" w:rsidP="009756BA">
      <w:pPr>
        <w:autoSpaceDE w:val="0"/>
        <w:autoSpaceDN w:val="0"/>
        <w:adjustRightInd w:val="0"/>
        <w:rPr>
          <w:rFonts w:eastAsia="Calibri"/>
        </w:rPr>
      </w:pPr>
    </w:p>
    <w:p w14:paraId="76988B5C" w14:textId="77777777" w:rsidR="009756BA" w:rsidRPr="003D19F2" w:rsidRDefault="009756BA" w:rsidP="009756BA">
      <w:pPr>
        <w:tabs>
          <w:tab w:val="left" w:pos="2160"/>
        </w:tabs>
        <w:autoSpaceDE w:val="0"/>
        <w:autoSpaceDN w:val="0"/>
        <w:adjustRightInd w:val="0"/>
        <w:ind w:left="284" w:hanging="284"/>
        <w:rPr>
          <w:rFonts w:eastAsia="Calibri" w:cs="Verdana"/>
        </w:rPr>
      </w:pPr>
    </w:p>
    <w:p w14:paraId="55272F26" w14:textId="77777777" w:rsidR="009756BA" w:rsidRPr="003D19F2" w:rsidRDefault="009756BA" w:rsidP="00612650">
      <w:pPr>
        <w:pStyle w:val="Heading1"/>
      </w:pPr>
      <w:bookmarkStart w:id="406" w:name="_Toc310255651"/>
      <w:bookmarkStart w:id="407" w:name="_Toc434303603"/>
      <w:bookmarkStart w:id="408" w:name="_Toc434908954"/>
      <w:bookmarkStart w:id="409" w:name="_Toc149210749"/>
      <w:r w:rsidRPr="003D19F2">
        <w:t>4. ПРИКАЗ ПРОЦЕЊЕНИХ УТИЦАЈА ПЛАНА НА ЖИВОТНУ СРЕДИНУ</w:t>
      </w:r>
      <w:bookmarkEnd w:id="406"/>
      <w:bookmarkEnd w:id="407"/>
      <w:bookmarkEnd w:id="408"/>
      <w:bookmarkEnd w:id="409"/>
      <w:r w:rsidRPr="003D19F2">
        <w:t xml:space="preserve"> </w:t>
      </w:r>
    </w:p>
    <w:p w14:paraId="5B489FD7" w14:textId="77777777" w:rsidR="009756BA" w:rsidRPr="003D19F2" w:rsidRDefault="009756BA" w:rsidP="009756BA">
      <w:pPr>
        <w:pStyle w:val="Default"/>
        <w:ind w:left="284" w:hanging="284"/>
        <w:rPr>
          <w:b/>
          <w:bCs/>
          <w:iCs/>
          <w:color w:val="auto"/>
          <w:sz w:val="16"/>
          <w:szCs w:val="16"/>
          <w:lang w:val="sr-Cyrl-RS"/>
        </w:rPr>
      </w:pPr>
    </w:p>
    <w:p w14:paraId="0C28EF8C" w14:textId="3C263BCF" w:rsidR="009756BA" w:rsidRPr="003D19F2" w:rsidRDefault="009756BA" w:rsidP="009756BA">
      <w:pPr>
        <w:pStyle w:val="Default"/>
        <w:jc w:val="both"/>
        <w:rPr>
          <w:bCs/>
          <w:iCs/>
          <w:color w:val="auto"/>
          <w:sz w:val="20"/>
          <w:szCs w:val="20"/>
          <w:lang w:val="sr-Cyrl-RS"/>
        </w:rPr>
      </w:pPr>
      <w:r w:rsidRPr="003D19F2">
        <w:rPr>
          <w:bCs/>
          <w:iCs/>
          <w:color w:val="auto"/>
          <w:sz w:val="20"/>
          <w:szCs w:val="20"/>
          <w:lang w:val="sr-Cyrl-RS"/>
        </w:rPr>
        <w:t xml:space="preserve">Проценом утицаја Планом предвиђених решења на животну средину уочава се усклађивање просторног развоја насеља </w:t>
      </w:r>
      <w:r w:rsidR="00A84F64" w:rsidRPr="003D19F2">
        <w:rPr>
          <w:bCs/>
          <w:iCs/>
          <w:color w:val="auto"/>
          <w:sz w:val="20"/>
          <w:szCs w:val="20"/>
          <w:lang w:val="sr-Cyrl-RS"/>
        </w:rPr>
        <w:t>Бачка Топола</w:t>
      </w:r>
      <w:r w:rsidRPr="003D19F2">
        <w:rPr>
          <w:bCs/>
          <w:iCs/>
          <w:color w:val="auto"/>
          <w:sz w:val="20"/>
          <w:szCs w:val="20"/>
          <w:lang w:val="sr-Cyrl-RS"/>
        </w:rPr>
        <w:t xml:space="preserve"> са условима природног окружења. Еколошки фактори у простору чине веома сложен систем јер се узајамно условљавају и мењају, а њихова интеракција готово увек има реверзибилни карактер.</w:t>
      </w:r>
    </w:p>
    <w:p w14:paraId="197A8BAE" w14:textId="77777777" w:rsidR="009756BA" w:rsidRPr="003D19F2" w:rsidRDefault="009756BA" w:rsidP="009756BA">
      <w:pPr>
        <w:pStyle w:val="Default"/>
        <w:jc w:val="both"/>
        <w:rPr>
          <w:bCs/>
          <w:iCs/>
          <w:color w:val="auto"/>
          <w:sz w:val="16"/>
          <w:szCs w:val="16"/>
          <w:lang w:val="sr-Cyrl-RS"/>
        </w:rPr>
      </w:pPr>
    </w:p>
    <w:p w14:paraId="0D4D4012" w14:textId="77777777" w:rsidR="009756BA" w:rsidRPr="003D19F2" w:rsidRDefault="009756BA" w:rsidP="009756BA">
      <w:pPr>
        <w:pStyle w:val="Default"/>
        <w:jc w:val="both"/>
        <w:rPr>
          <w:bCs/>
          <w:iCs/>
          <w:color w:val="auto"/>
          <w:sz w:val="20"/>
          <w:szCs w:val="20"/>
          <w:lang w:val="sr-Cyrl-RS"/>
        </w:rPr>
      </w:pPr>
      <w:r w:rsidRPr="003D19F2">
        <w:rPr>
          <w:bCs/>
          <w:iCs/>
          <w:color w:val="auto"/>
          <w:sz w:val="20"/>
          <w:szCs w:val="20"/>
          <w:lang w:val="sr-Cyrl-RS"/>
        </w:rPr>
        <w:t>Процена утицаја планских решења на животну средину извршена је квалитативном анализом и евалуацијом могућих утицаја, са циљем утврђивања значаја утицаја према критеријумима прописаним Законом о стратешкој процени утицаја на животну средину.</w:t>
      </w:r>
    </w:p>
    <w:p w14:paraId="679FAC4F" w14:textId="77777777" w:rsidR="009756BA" w:rsidRPr="003D19F2" w:rsidRDefault="009756BA" w:rsidP="009756BA">
      <w:pPr>
        <w:rPr>
          <w:sz w:val="16"/>
          <w:szCs w:val="16"/>
          <w:highlight w:val="yellow"/>
        </w:rPr>
      </w:pPr>
    </w:p>
    <w:p w14:paraId="73A22E42" w14:textId="21138D15" w:rsidR="009756BA" w:rsidRPr="003D19F2" w:rsidRDefault="009756BA" w:rsidP="009756BA">
      <w:pPr>
        <w:autoSpaceDE w:val="0"/>
        <w:autoSpaceDN w:val="0"/>
        <w:adjustRightInd w:val="0"/>
        <w:ind w:right="-1"/>
        <w:rPr>
          <w:szCs w:val="18"/>
        </w:rPr>
      </w:pPr>
      <w:bookmarkStart w:id="410" w:name="_Toc163018745"/>
      <w:bookmarkStart w:id="411" w:name="_Toc163358821"/>
      <w:bookmarkStart w:id="412" w:name="_Toc310255652"/>
      <w:r w:rsidRPr="003D19F2">
        <w:rPr>
          <w:szCs w:val="18"/>
        </w:rPr>
        <w:t xml:space="preserve">Све намене у простору на подручју обухвата </w:t>
      </w:r>
      <w:r w:rsidR="00925303" w:rsidRPr="003D19F2">
        <w:rPr>
          <w:rFonts w:cs="Tahoma"/>
          <w:szCs w:val="18"/>
          <w:lang w:eastAsia="sr-Latn-CS"/>
        </w:rPr>
        <w:t>П</w:t>
      </w:r>
      <w:r w:rsidRPr="003D19F2">
        <w:rPr>
          <w:rFonts w:cs="Tahoma"/>
          <w:szCs w:val="18"/>
          <w:lang w:eastAsia="sr-Latn-CS"/>
        </w:rPr>
        <w:t>лана</w:t>
      </w:r>
      <w:r w:rsidRPr="003D19F2">
        <w:rPr>
          <w:szCs w:val="18"/>
        </w:rPr>
        <w:t xml:space="preserve">, расположиви потенцијали и наведена ограничења, која се манифестују одређеним утицајима на окружење, могу утицати на квалитет животне средине, угрожавајући је и деградирајући је. </w:t>
      </w:r>
    </w:p>
    <w:p w14:paraId="60459AD6" w14:textId="77777777" w:rsidR="00FC7B68" w:rsidRPr="003D19F2" w:rsidRDefault="00FC7B68" w:rsidP="009756BA">
      <w:pPr>
        <w:autoSpaceDE w:val="0"/>
        <w:autoSpaceDN w:val="0"/>
        <w:adjustRightInd w:val="0"/>
        <w:ind w:right="-1"/>
        <w:rPr>
          <w:szCs w:val="18"/>
        </w:rPr>
      </w:pPr>
    </w:p>
    <w:p w14:paraId="3054EAC9" w14:textId="77777777" w:rsidR="009756BA" w:rsidRPr="003D19F2" w:rsidRDefault="009756BA" w:rsidP="009756BA">
      <w:pPr>
        <w:autoSpaceDE w:val="0"/>
        <w:autoSpaceDN w:val="0"/>
        <w:adjustRightInd w:val="0"/>
        <w:ind w:right="-1"/>
        <w:rPr>
          <w:szCs w:val="18"/>
        </w:rPr>
      </w:pPr>
      <w:r w:rsidRPr="003D19F2">
        <w:rPr>
          <w:szCs w:val="18"/>
        </w:rPr>
        <w:t xml:space="preserve">У Стратешкој процени, у првом делу, анализирана су сва планска решења и извршено је идентификовање оних која у одређеној мери могу угрозити квалитет елемената животне средине у фази реализације </w:t>
      </w:r>
      <w:r w:rsidRPr="003D19F2">
        <w:rPr>
          <w:szCs w:val="18"/>
          <w:lang w:eastAsia="sr-Latn-CS"/>
        </w:rPr>
        <w:t>Плана.</w:t>
      </w:r>
      <w:r w:rsidRPr="003D19F2">
        <w:rPr>
          <w:szCs w:val="18"/>
        </w:rPr>
        <w:t xml:space="preserve"> У том контексту, у Стратешкој процени се анализирају могући утицаји планираних активности на чиниоце животне средине и дефинишу планске мере заштите које ће потенцијална загађења довести на ниво прихватљивости, односно у границе дефинисане законском регулативом.</w:t>
      </w:r>
    </w:p>
    <w:p w14:paraId="44BFFED4" w14:textId="77777777" w:rsidR="009756BA" w:rsidRPr="003D19F2" w:rsidRDefault="009756BA" w:rsidP="009756BA">
      <w:pPr>
        <w:pStyle w:val="Default"/>
        <w:ind w:left="284" w:hanging="284"/>
        <w:rPr>
          <w:b/>
          <w:bCs/>
          <w:iCs/>
          <w:color w:val="auto"/>
          <w:sz w:val="22"/>
          <w:szCs w:val="20"/>
          <w:lang w:val="sr-Cyrl-RS"/>
        </w:rPr>
      </w:pPr>
    </w:p>
    <w:p w14:paraId="3310545A" w14:textId="6811F234" w:rsidR="00612650" w:rsidRPr="003D19F2" w:rsidRDefault="009756BA" w:rsidP="00B92D24">
      <w:pPr>
        <w:autoSpaceDE w:val="0"/>
        <w:autoSpaceDN w:val="0"/>
        <w:adjustRightInd w:val="0"/>
        <w:ind w:right="-1"/>
        <w:rPr>
          <w:szCs w:val="18"/>
        </w:rPr>
      </w:pPr>
      <w:r w:rsidRPr="003D19F2">
        <w:rPr>
          <w:szCs w:val="18"/>
        </w:rPr>
        <w:t xml:space="preserve">У смислу смањивања и елиминисања могућих промена и негативних утицаја на животну средину неопходно је поштовање основних начела заштите животне средине и основних начела у планирању и остваривању планских решења, која се односе на заштиту природних ресурса, природних и културних вредности и уређење предметног простора. </w:t>
      </w:r>
    </w:p>
    <w:p w14:paraId="255279A8" w14:textId="77777777" w:rsidR="00B92D24" w:rsidRPr="003D19F2" w:rsidRDefault="00B92D24" w:rsidP="00B92D24">
      <w:pPr>
        <w:autoSpaceDE w:val="0"/>
        <w:autoSpaceDN w:val="0"/>
        <w:adjustRightInd w:val="0"/>
        <w:ind w:right="-1"/>
        <w:rPr>
          <w:szCs w:val="18"/>
        </w:rPr>
      </w:pPr>
    </w:p>
    <w:p w14:paraId="7DFD0FEA" w14:textId="75995299" w:rsidR="009756BA" w:rsidRPr="003D19F2" w:rsidRDefault="00C27322" w:rsidP="00C27322">
      <w:pPr>
        <w:pStyle w:val="Caption"/>
      </w:pPr>
      <w:bookmarkStart w:id="413" w:name="_Toc149209493"/>
      <w:r>
        <w:t xml:space="preserve">Табела </w:t>
      </w:r>
      <w:r w:rsidR="00B564BD">
        <w:fldChar w:fldCharType="begin"/>
      </w:r>
      <w:r w:rsidR="00B564BD">
        <w:instrText xml:space="preserve"> SEQ Табела \* ARABIC </w:instrText>
      </w:r>
      <w:r w:rsidR="00B564BD">
        <w:fldChar w:fldCharType="separate"/>
      </w:r>
      <w:r w:rsidR="00143A99">
        <w:rPr>
          <w:noProof/>
        </w:rPr>
        <w:t>10</w:t>
      </w:r>
      <w:r w:rsidR="00B564BD">
        <w:rPr>
          <w:noProof/>
        </w:rPr>
        <w:fldChar w:fldCharType="end"/>
      </w:r>
      <w:r w:rsidRPr="003D19F2">
        <w:t xml:space="preserve">. </w:t>
      </w:r>
      <w:r w:rsidRPr="003D19F2">
        <w:rPr>
          <w:spacing w:val="-1"/>
        </w:rPr>
        <w:t>К</w:t>
      </w:r>
      <w:r w:rsidRPr="003D19F2">
        <w:rPr>
          <w:spacing w:val="1"/>
        </w:rPr>
        <w:t>ри</w:t>
      </w:r>
      <w:r w:rsidRPr="003D19F2">
        <w:t>т</w:t>
      </w:r>
      <w:r w:rsidRPr="003D19F2">
        <w:rPr>
          <w:spacing w:val="-4"/>
        </w:rPr>
        <w:t>е</w:t>
      </w:r>
      <w:r w:rsidRPr="003D19F2">
        <w:rPr>
          <w:spacing w:val="1"/>
        </w:rPr>
        <w:t>ри</w:t>
      </w:r>
      <w:r w:rsidRPr="003D19F2">
        <w:t>ју</w:t>
      </w:r>
      <w:r w:rsidRPr="003D19F2">
        <w:rPr>
          <w:spacing w:val="-5"/>
        </w:rPr>
        <w:t>м</w:t>
      </w:r>
      <w:r w:rsidRPr="003D19F2">
        <w:t>и</w:t>
      </w:r>
      <w:r w:rsidRPr="003D19F2">
        <w:rPr>
          <w:spacing w:val="25"/>
        </w:rPr>
        <w:t xml:space="preserve"> </w:t>
      </w:r>
      <w:r w:rsidRPr="003D19F2">
        <w:rPr>
          <w:spacing w:val="-2"/>
        </w:rPr>
        <w:t>з</w:t>
      </w:r>
      <w:r w:rsidRPr="003D19F2">
        <w:t>а</w:t>
      </w:r>
      <w:r w:rsidRPr="003D19F2">
        <w:rPr>
          <w:spacing w:val="13"/>
        </w:rPr>
        <w:t xml:space="preserve"> </w:t>
      </w:r>
      <w:r w:rsidRPr="003D19F2">
        <w:rPr>
          <w:spacing w:val="1"/>
        </w:rPr>
        <w:t>оц</w:t>
      </w:r>
      <w:r w:rsidRPr="003D19F2">
        <w:t>е</w:t>
      </w:r>
      <w:r w:rsidRPr="003D19F2">
        <w:rPr>
          <w:spacing w:val="-2"/>
        </w:rPr>
        <w:t>њ</w:t>
      </w:r>
      <w:r w:rsidRPr="003D19F2">
        <w:rPr>
          <w:spacing w:val="1"/>
        </w:rPr>
        <w:t>и</w:t>
      </w:r>
      <w:r w:rsidRPr="003D19F2">
        <w:rPr>
          <w:spacing w:val="-2"/>
        </w:rPr>
        <w:t>в</w:t>
      </w:r>
      <w:r w:rsidRPr="003D19F2">
        <w:rPr>
          <w:spacing w:val="1"/>
        </w:rPr>
        <w:t>а</w:t>
      </w:r>
      <w:r w:rsidRPr="003D19F2">
        <w:rPr>
          <w:spacing w:val="-2"/>
        </w:rPr>
        <w:t>њ</w:t>
      </w:r>
      <w:r w:rsidRPr="003D19F2">
        <w:t>е</w:t>
      </w:r>
      <w:r w:rsidRPr="003D19F2">
        <w:rPr>
          <w:spacing w:val="22"/>
        </w:rPr>
        <w:t xml:space="preserve"> </w:t>
      </w:r>
      <w:r w:rsidRPr="003D19F2">
        <w:rPr>
          <w:spacing w:val="-2"/>
        </w:rPr>
        <w:t>в</w:t>
      </w:r>
      <w:r w:rsidRPr="003D19F2">
        <w:t>е</w:t>
      </w:r>
      <w:r w:rsidRPr="003D19F2">
        <w:rPr>
          <w:spacing w:val="-3"/>
        </w:rPr>
        <w:t>л</w:t>
      </w:r>
      <w:r w:rsidRPr="003D19F2">
        <w:rPr>
          <w:spacing w:val="6"/>
        </w:rPr>
        <w:t>и</w:t>
      </w:r>
      <w:r w:rsidRPr="003D19F2">
        <w:rPr>
          <w:spacing w:val="-7"/>
        </w:rPr>
        <w:t>ч</w:t>
      </w:r>
      <w:r w:rsidRPr="003D19F2">
        <w:rPr>
          <w:spacing w:val="6"/>
        </w:rPr>
        <w:t>и</w:t>
      </w:r>
      <w:r w:rsidRPr="003D19F2">
        <w:rPr>
          <w:spacing w:val="-11"/>
        </w:rPr>
        <w:t>н</w:t>
      </w:r>
      <w:r w:rsidRPr="003D19F2">
        <w:t>е</w:t>
      </w:r>
      <w:r w:rsidRPr="003D19F2">
        <w:rPr>
          <w:spacing w:val="23"/>
        </w:rPr>
        <w:t xml:space="preserve"> </w:t>
      </w:r>
      <w:r w:rsidRPr="003D19F2">
        <w:t>ут</w:t>
      </w:r>
      <w:r w:rsidRPr="003D19F2">
        <w:rPr>
          <w:spacing w:val="-3"/>
        </w:rPr>
        <w:t>и</w:t>
      </w:r>
      <w:r w:rsidRPr="003D19F2">
        <w:rPr>
          <w:spacing w:val="1"/>
        </w:rPr>
        <w:t>ца</w:t>
      </w:r>
      <w:r w:rsidRPr="003D19F2">
        <w:t>ја</w:t>
      </w:r>
      <w:bookmarkEnd w:id="413"/>
    </w:p>
    <w:p w14:paraId="70587260" w14:textId="77777777" w:rsidR="009756BA" w:rsidRPr="00EE18FA" w:rsidRDefault="009756BA" w:rsidP="009756BA">
      <w:pPr>
        <w:kinsoku w:val="0"/>
        <w:overflowPunct w:val="0"/>
        <w:spacing w:before="7" w:line="170" w:lineRule="exact"/>
        <w:rPr>
          <w:sz w:val="12"/>
          <w:szCs w:val="12"/>
        </w:rPr>
      </w:pPr>
    </w:p>
    <w:tbl>
      <w:tblPr>
        <w:tblW w:w="0" w:type="auto"/>
        <w:tblInd w:w="127" w:type="dxa"/>
        <w:tblLayout w:type="fixed"/>
        <w:tblCellMar>
          <w:left w:w="0" w:type="dxa"/>
          <w:right w:w="0" w:type="dxa"/>
        </w:tblCellMar>
        <w:tblLook w:val="0000" w:firstRow="0" w:lastRow="0" w:firstColumn="0" w:lastColumn="0" w:noHBand="0" w:noVBand="0"/>
      </w:tblPr>
      <w:tblGrid>
        <w:gridCol w:w="2568"/>
        <w:gridCol w:w="960"/>
        <w:gridCol w:w="4714"/>
      </w:tblGrid>
      <w:tr w:rsidR="003D19F2" w:rsidRPr="003D19F2" w14:paraId="6F94790E" w14:textId="77777777" w:rsidTr="009756BA">
        <w:trPr>
          <w:trHeight w:hRule="exact" w:val="250"/>
        </w:trPr>
        <w:tc>
          <w:tcPr>
            <w:tcW w:w="2568" w:type="dxa"/>
            <w:tcBorders>
              <w:top w:val="single" w:sz="4" w:space="0" w:color="000000"/>
              <w:left w:val="single" w:sz="4" w:space="0" w:color="000000"/>
              <w:bottom w:val="single" w:sz="4" w:space="0" w:color="000000"/>
              <w:right w:val="single" w:sz="4" w:space="0" w:color="000000"/>
            </w:tcBorders>
            <w:shd w:val="clear" w:color="auto" w:fill="E5E5E5"/>
          </w:tcPr>
          <w:p w14:paraId="0C28BC26" w14:textId="77777777" w:rsidR="009756BA" w:rsidRPr="003D19F2" w:rsidRDefault="009756BA" w:rsidP="009756BA">
            <w:pPr>
              <w:pStyle w:val="TableParagraph"/>
              <w:kinsoku w:val="0"/>
              <w:overflowPunct w:val="0"/>
              <w:spacing w:before="9" w:line="229" w:lineRule="exact"/>
              <w:ind w:left="435"/>
              <w:jc w:val="center"/>
              <w:rPr>
                <w:rFonts w:ascii="Verdana" w:hAnsi="Verdana"/>
                <w:sz w:val="16"/>
                <w:szCs w:val="16"/>
                <w:lang w:val="sr-Cyrl-RS"/>
              </w:rPr>
            </w:pPr>
            <w:r w:rsidRPr="003D19F2">
              <w:rPr>
                <w:rFonts w:ascii="Verdana" w:hAnsi="Verdana"/>
                <w:b/>
                <w:bCs/>
                <w:w w:val="105"/>
                <w:sz w:val="16"/>
                <w:szCs w:val="16"/>
                <w:lang w:val="sr-Cyrl-RS"/>
              </w:rPr>
              <w:t>В</w:t>
            </w:r>
            <w:r w:rsidRPr="003D19F2">
              <w:rPr>
                <w:rFonts w:ascii="Verdana" w:hAnsi="Verdana"/>
                <w:b/>
                <w:bCs/>
                <w:spacing w:val="-7"/>
                <w:w w:val="105"/>
                <w:sz w:val="16"/>
                <w:szCs w:val="16"/>
                <w:lang w:val="sr-Cyrl-RS"/>
              </w:rPr>
              <w:t>е</w:t>
            </w:r>
            <w:r w:rsidRPr="003D19F2">
              <w:rPr>
                <w:rFonts w:ascii="Verdana" w:hAnsi="Verdana"/>
                <w:b/>
                <w:bCs/>
                <w:spacing w:val="3"/>
                <w:w w:val="105"/>
                <w:sz w:val="16"/>
                <w:szCs w:val="16"/>
                <w:lang w:val="sr-Cyrl-RS"/>
              </w:rPr>
              <w:t>л</w:t>
            </w:r>
            <w:r w:rsidRPr="003D19F2">
              <w:rPr>
                <w:rFonts w:ascii="Verdana" w:hAnsi="Verdana"/>
                <w:b/>
                <w:bCs/>
                <w:w w:val="105"/>
                <w:sz w:val="16"/>
                <w:szCs w:val="16"/>
                <w:lang w:val="sr-Cyrl-RS"/>
              </w:rPr>
              <w:t>и</w:t>
            </w:r>
            <w:r w:rsidRPr="003D19F2">
              <w:rPr>
                <w:rFonts w:ascii="Verdana" w:hAnsi="Verdana"/>
                <w:b/>
                <w:bCs/>
                <w:spacing w:val="-3"/>
                <w:w w:val="105"/>
                <w:sz w:val="16"/>
                <w:szCs w:val="16"/>
                <w:lang w:val="sr-Cyrl-RS"/>
              </w:rPr>
              <w:t>ч</w:t>
            </w:r>
            <w:r w:rsidRPr="003D19F2">
              <w:rPr>
                <w:rFonts w:ascii="Verdana" w:hAnsi="Verdana"/>
                <w:b/>
                <w:bCs/>
                <w:w w:val="105"/>
                <w:sz w:val="16"/>
                <w:szCs w:val="16"/>
                <w:lang w:val="sr-Cyrl-RS"/>
              </w:rPr>
              <w:t>и</w:t>
            </w:r>
            <w:r w:rsidRPr="003D19F2">
              <w:rPr>
                <w:rFonts w:ascii="Verdana" w:hAnsi="Verdana"/>
                <w:b/>
                <w:bCs/>
                <w:spacing w:val="5"/>
                <w:w w:val="105"/>
                <w:sz w:val="16"/>
                <w:szCs w:val="16"/>
                <w:lang w:val="sr-Cyrl-RS"/>
              </w:rPr>
              <w:t>н</w:t>
            </w:r>
            <w:r w:rsidRPr="003D19F2">
              <w:rPr>
                <w:rFonts w:ascii="Verdana" w:hAnsi="Verdana"/>
                <w:b/>
                <w:bCs/>
                <w:w w:val="105"/>
                <w:sz w:val="16"/>
                <w:szCs w:val="16"/>
                <w:lang w:val="sr-Cyrl-RS"/>
              </w:rPr>
              <w:t>а</w:t>
            </w:r>
            <w:r w:rsidRPr="003D19F2">
              <w:rPr>
                <w:rFonts w:ascii="Verdana" w:hAnsi="Verdana"/>
                <w:b/>
                <w:bCs/>
                <w:spacing w:val="-29"/>
                <w:w w:val="105"/>
                <w:sz w:val="16"/>
                <w:szCs w:val="16"/>
                <w:lang w:val="sr-Cyrl-RS"/>
              </w:rPr>
              <w:t xml:space="preserve"> </w:t>
            </w:r>
            <w:r w:rsidRPr="003D19F2">
              <w:rPr>
                <w:rFonts w:ascii="Verdana" w:hAnsi="Verdana"/>
                <w:b/>
                <w:bCs/>
                <w:spacing w:val="-9"/>
                <w:w w:val="105"/>
                <w:sz w:val="16"/>
                <w:szCs w:val="16"/>
                <w:lang w:val="sr-Cyrl-RS"/>
              </w:rPr>
              <w:t>у</w:t>
            </w:r>
            <w:r w:rsidRPr="003D19F2">
              <w:rPr>
                <w:rFonts w:ascii="Verdana" w:hAnsi="Verdana"/>
                <w:b/>
                <w:bCs/>
                <w:spacing w:val="3"/>
                <w:w w:val="105"/>
                <w:sz w:val="16"/>
                <w:szCs w:val="16"/>
                <w:lang w:val="sr-Cyrl-RS"/>
              </w:rPr>
              <w:t>т</w:t>
            </w:r>
            <w:r w:rsidRPr="003D19F2">
              <w:rPr>
                <w:rFonts w:ascii="Verdana" w:hAnsi="Verdana"/>
                <w:b/>
                <w:bCs/>
                <w:spacing w:val="-5"/>
                <w:w w:val="105"/>
                <w:sz w:val="16"/>
                <w:szCs w:val="16"/>
                <w:lang w:val="sr-Cyrl-RS"/>
              </w:rPr>
              <w:t>и</w:t>
            </w:r>
            <w:r w:rsidRPr="003D19F2">
              <w:rPr>
                <w:rFonts w:ascii="Verdana" w:hAnsi="Verdana"/>
                <w:b/>
                <w:bCs/>
                <w:spacing w:val="5"/>
                <w:w w:val="105"/>
                <w:sz w:val="16"/>
                <w:szCs w:val="16"/>
                <w:lang w:val="sr-Cyrl-RS"/>
              </w:rPr>
              <w:t>ц</w:t>
            </w:r>
            <w:r w:rsidRPr="003D19F2">
              <w:rPr>
                <w:rFonts w:ascii="Verdana" w:hAnsi="Verdana"/>
                <w:b/>
                <w:bCs/>
                <w:spacing w:val="-4"/>
                <w:w w:val="105"/>
                <w:sz w:val="16"/>
                <w:szCs w:val="16"/>
                <w:lang w:val="sr-Cyrl-RS"/>
              </w:rPr>
              <w:t>а</w:t>
            </w:r>
            <w:r w:rsidRPr="003D19F2">
              <w:rPr>
                <w:rFonts w:ascii="Verdana" w:hAnsi="Verdana"/>
                <w:b/>
                <w:bCs/>
                <w:spacing w:val="-3"/>
                <w:w w:val="105"/>
                <w:sz w:val="16"/>
                <w:szCs w:val="16"/>
                <w:lang w:val="sr-Cyrl-RS"/>
              </w:rPr>
              <w:t>ј</w:t>
            </w:r>
            <w:r w:rsidRPr="003D19F2">
              <w:rPr>
                <w:rFonts w:ascii="Verdana" w:hAnsi="Verdana"/>
                <w:b/>
                <w:bCs/>
                <w:w w:val="105"/>
                <w:sz w:val="16"/>
                <w:szCs w:val="16"/>
                <w:lang w:val="sr-Cyrl-RS"/>
              </w:rPr>
              <w:t>а</w:t>
            </w:r>
          </w:p>
        </w:tc>
        <w:tc>
          <w:tcPr>
            <w:tcW w:w="960" w:type="dxa"/>
            <w:tcBorders>
              <w:top w:val="single" w:sz="4" w:space="0" w:color="000000"/>
              <w:left w:val="single" w:sz="4" w:space="0" w:color="000000"/>
              <w:bottom w:val="single" w:sz="4" w:space="0" w:color="000000"/>
              <w:right w:val="single" w:sz="4" w:space="0" w:color="000000"/>
            </w:tcBorders>
            <w:shd w:val="clear" w:color="auto" w:fill="E5E5E5"/>
          </w:tcPr>
          <w:p w14:paraId="11C6A73E" w14:textId="77777777" w:rsidR="009756BA" w:rsidRPr="003D19F2" w:rsidRDefault="009756BA" w:rsidP="009756BA">
            <w:pPr>
              <w:pStyle w:val="TableParagraph"/>
              <w:kinsoku w:val="0"/>
              <w:overflowPunct w:val="0"/>
              <w:spacing w:before="9" w:line="229" w:lineRule="exact"/>
              <w:ind w:left="128"/>
              <w:jc w:val="center"/>
              <w:rPr>
                <w:rFonts w:ascii="Verdana" w:hAnsi="Verdana"/>
                <w:sz w:val="16"/>
                <w:szCs w:val="16"/>
                <w:lang w:val="sr-Cyrl-RS"/>
              </w:rPr>
            </w:pPr>
            <w:r w:rsidRPr="003D19F2">
              <w:rPr>
                <w:rFonts w:ascii="Verdana" w:hAnsi="Verdana"/>
                <w:b/>
                <w:bCs/>
                <w:spacing w:val="-4"/>
                <w:w w:val="105"/>
                <w:sz w:val="16"/>
                <w:szCs w:val="16"/>
                <w:lang w:val="sr-Cyrl-RS"/>
              </w:rPr>
              <w:t>О</w:t>
            </w:r>
            <w:r w:rsidRPr="003D19F2">
              <w:rPr>
                <w:rFonts w:ascii="Verdana" w:hAnsi="Verdana"/>
                <w:b/>
                <w:bCs/>
                <w:spacing w:val="-3"/>
                <w:w w:val="105"/>
                <w:sz w:val="16"/>
                <w:szCs w:val="16"/>
                <w:lang w:val="sr-Cyrl-RS"/>
              </w:rPr>
              <w:t>з</w:t>
            </w:r>
            <w:r w:rsidRPr="003D19F2">
              <w:rPr>
                <w:rFonts w:ascii="Verdana" w:hAnsi="Verdana"/>
                <w:b/>
                <w:bCs/>
                <w:spacing w:val="5"/>
                <w:w w:val="105"/>
                <w:sz w:val="16"/>
                <w:szCs w:val="16"/>
                <w:lang w:val="sr-Cyrl-RS"/>
              </w:rPr>
              <w:t>н</w:t>
            </w:r>
            <w:r w:rsidRPr="003D19F2">
              <w:rPr>
                <w:rFonts w:ascii="Verdana" w:hAnsi="Verdana"/>
                <w:b/>
                <w:bCs/>
                <w:spacing w:val="-4"/>
                <w:w w:val="105"/>
                <w:sz w:val="16"/>
                <w:szCs w:val="16"/>
                <w:lang w:val="sr-Cyrl-RS"/>
              </w:rPr>
              <w:t>а</w:t>
            </w:r>
            <w:r w:rsidRPr="003D19F2">
              <w:rPr>
                <w:rFonts w:ascii="Verdana" w:hAnsi="Verdana"/>
                <w:b/>
                <w:bCs/>
                <w:spacing w:val="5"/>
                <w:w w:val="105"/>
                <w:sz w:val="16"/>
                <w:szCs w:val="16"/>
                <w:lang w:val="sr-Cyrl-RS"/>
              </w:rPr>
              <w:t>к</w:t>
            </w:r>
            <w:r w:rsidRPr="003D19F2">
              <w:rPr>
                <w:rFonts w:ascii="Verdana" w:hAnsi="Verdana"/>
                <w:b/>
                <w:bCs/>
                <w:w w:val="105"/>
                <w:sz w:val="16"/>
                <w:szCs w:val="16"/>
                <w:lang w:val="sr-Cyrl-RS"/>
              </w:rPr>
              <w:t>а</w:t>
            </w:r>
          </w:p>
        </w:tc>
        <w:tc>
          <w:tcPr>
            <w:tcW w:w="4714" w:type="dxa"/>
            <w:tcBorders>
              <w:top w:val="single" w:sz="4" w:space="0" w:color="000000"/>
              <w:left w:val="single" w:sz="4" w:space="0" w:color="000000"/>
              <w:bottom w:val="single" w:sz="4" w:space="0" w:color="000000"/>
              <w:right w:val="single" w:sz="4" w:space="0" w:color="000000"/>
            </w:tcBorders>
            <w:shd w:val="clear" w:color="auto" w:fill="E5E5E5"/>
          </w:tcPr>
          <w:p w14:paraId="0D0ABA29" w14:textId="77777777" w:rsidR="009756BA" w:rsidRPr="003D19F2" w:rsidRDefault="009756BA" w:rsidP="009756BA">
            <w:pPr>
              <w:pStyle w:val="TableParagraph"/>
              <w:kinsoku w:val="0"/>
              <w:overflowPunct w:val="0"/>
              <w:spacing w:before="9" w:line="229" w:lineRule="exact"/>
              <w:ind w:left="10"/>
              <w:jc w:val="center"/>
              <w:rPr>
                <w:rFonts w:ascii="Verdana" w:hAnsi="Verdana"/>
                <w:sz w:val="16"/>
                <w:szCs w:val="16"/>
                <w:lang w:val="sr-Cyrl-RS"/>
              </w:rPr>
            </w:pPr>
            <w:r w:rsidRPr="003D19F2">
              <w:rPr>
                <w:rFonts w:ascii="Verdana" w:hAnsi="Verdana"/>
                <w:b/>
                <w:bCs/>
                <w:w w:val="105"/>
                <w:sz w:val="16"/>
                <w:szCs w:val="16"/>
                <w:lang w:val="sr-Cyrl-RS"/>
              </w:rPr>
              <w:t>О</w:t>
            </w:r>
            <w:r w:rsidRPr="003D19F2">
              <w:rPr>
                <w:rFonts w:ascii="Verdana" w:hAnsi="Verdana"/>
                <w:b/>
                <w:bCs/>
                <w:spacing w:val="-2"/>
                <w:w w:val="105"/>
                <w:sz w:val="16"/>
                <w:szCs w:val="16"/>
                <w:lang w:val="sr-Cyrl-RS"/>
              </w:rPr>
              <w:t xml:space="preserve"> </w:t>
            </w:r>
            <w:r w:rsidRPr="003D19F2">
              <w:rPr>
                <w:rFonts w:ascii="Verdana" w:hAnsi="Verdana"/>
                <w:b/>
                <w:bCs/>
                <w:w w:val="105"/>
                <w:sz w:val="16"/>
                <w:szCs w:val="16"/>
                <w:lang w:val="sr-Cyrl-RS"/>
              </w:rPr>
              <w:t>п</w:t>
            </w:r>
            <w:r w:rsidRPr="003D19F2">
              <w:rPr>
                <w:rFonts w:ascii="Verdana" w:hAnsi="Verdana"/>
                <w:b/>
                <w:bCs/>
                <w:spacing w:val="-8"/>
                <w:w w:val="105"/>
                <w:sz w:val="16"/>
                <w:szCs w:val="16"/>
                <w:lang w:val="sr-Cyrl-RS"/>
              </w:rPr>
              <w:t xml:space="preserve"> </w:t>
            </w:r>
            <w:r w:rsidRPr="003D19F2">
              <w:rPr>
                <w:rFonts w:ascii="Verdana" w:hAnsi="Verdana"/>
                <w:b/>
                <w:bCs/>
                <w:w w:val="105"/>
                <w:sz w:val="16"/>
                <w:szCs w:val="16"/>
                <w:lang w:val="sr-Cyrl-RS"/>
              </w:rPr>
              <w:t>и</w:t>
            </w:r>
            <w:r w:rsidRPr="003D19F2">
              <w:rPr>
                <w:rFonts w:ascii="Verdana" w:hAnsi="Verdana"/>
                <w:b/>
                <w:bCs/>
                <w:spacing w:val="3"/>
                <w:w w:val="105"/>
                <w:sz w:val="16"/>
                <w:szCs w:val="16"/>
                <w:lang w:val="sr-Cyrl-RS"/>
              </w:rPr>
              <w:t xml:space="preserve"> </w:t>
            </w:r>
            <w:r w:rsidRPr="003D19F2">
              <w:rPr>
                <w:rFonts w:ascii="Verdana" w:hAnsi="Verdana"/>
                <w:b/>
                <w:bCs/>
                <w:w w:val="105"/>
                <w:sz w:val="16"/>
                <w:szCs w:val="16"/>
                <w:lang w:val="sr-Cyrl-RS"/>
              </w:rPr>
              <w:t>с</w:t>
            </w:r>
          </w:p>
        </w:tc>
      </w:tr>
      <w:tr w:rsidR="003D19F2" w:rsidRPr="003D19F2" w14:paraId="65D04394" w14:textId="77777777" w:rsidTr="009756BA">
        <w:trPr>
          <w:trHeight w:hRule="exact" w:val="250"/>
        </w:trPr>
        <w:tc>
          <w:tcPr>
            <w:tcW w:w="2568" w:type="dxa"/>
            <w:tcBorders>
              <w:top w:val="single" w:sz="4" w:space="0" w:color="000000"/>
              <w:left w:val="single" w:sz="4" w:space="0" w:color="000000"/>
              <w:bottom w:val="single" w:sz="4" w:space="0" w:color="000000"/>
              <w:right w:val="single" w:sz="4" w:space="0" w:color="000000"/>
            </w:tcBorders>
          </w:tcPr>
          <w:p w14:paraId="2DF4F6D6" w14:textId="77777777" w:rsidR="009756BA" w:rsidRPr="003D19F2" w:rsidRDefault="009756BA" w:rsidP="009756BA">
            <w:pPr>
              <w:pStyle w:val="TableParagraph"/>
              <w:kinsoku w:val="0"/>
              <w:overflowPunct w:val="0"/>
              <w:spacing w:line="229" w:lineRule="exact"/>
              <w:ind w:left="99"/>
              <w:rPr>
                <w:rFonts w:ascii="Verdana" w:hAnsi="Verdana"/>
                <w:sz w:val="16"/>
                <w:szCs w:val="16"/>
                <w:lang w:val="sr-Cyrl-RS"/>
              </w:rPr>
            </w:pPr>
            <w:r w:rsidRPr="003D19F2">
              <w:rPr>
                <w:rFonts w:ascii="Verdana" w:hAnsi="Verdana"/>
                <w:spacing w:val="-1"/>
                <w:w w:val="105"/>
                <w:sz w:val="16"/>
                <w:szCs w:val="16"/>
                <w:lang w:val="sr-Cyrl-RS"/>
              </w:rPr>
              <w:t>Н</w:t>
            </w:r>
            <w:r w:rsidRPr="003D19F2">
              <w:rPr>
                <w:rFonts w:ascii="Verdana" w:hAnsi="Verdana"/>
                <w:spacing w:val="-7"/>
                <w:w w:val="105"/>
                <w:sz w:val="16"/>
                <w:szCs w:val="16"/>
                <w:lang w:val="sr-Cyrl-RS"/>
              </w:rPr>
              <w:t>е</w:t>
            </w:r>
            <w:r w:rsidRPr="003D19F2">
              <w:rPr>
                <w:rFonts w:ascii="Verdana" w:hAnsi="Verdana"/>
                <w:spacing w:val="3"/>
                <w:w w:val="105"/>
                <w:sz w:val="16"/>
                <w:szCs w:val="16"/>
                <w:lang w:val="sr-Cyrl-RS"/>
              </w:rPr>
              <w:t>м</w:t>
            </w:r>
            <w:r w:rsidRPr="003D19F2">
              <w:rPr>
                <w:rFonts w:ascii="Verdana" w:hAnsi="Verdana"/>
                <w:w w:val="105"/>
                <w:sz w:val="16"/>
                <w:szCs w:val="16"/>
                <w:lang w:val="sr-Cyrl-RS"/>
              </w:rPr>
              <w:t>а</w:t>
            </w:r>
            <w:r w:rsidRPr="003D19F2">
              <w:rPr>
                <w:rFonts w:ascii="Verdana" w:hAnsi="Verdana"/>
                <w:spacing w:val="-13"/>
                <w:w w:val="105"/>
                <w:sz w:val="16"/>
                <w:szCs w:val="16"/>
                <w:lang w:val="sr-Cyrl-RS"/>
              </w:rPr>
              <w:t xml:space="preserve"> </w:t>
            </w:r>
            <w:r w:rsidRPr="003D19F2">
              <w:rPr>
                <w:rFonts w:ascii="Verdana" w:hAnsi="Verdana"/>
                <w:spacing w:val="4"/>
                <w:w w:val="105"/>
                <w:sz w:val="16"/>
                <w:szCs w:val="16"/>
                <w:lang w:val="sr-Cyrl-RS"/>
              </w:rPr>
              <w:t>и</w:t>
            </w:r>
            <w:r w:rsidRPr="003D19F2">
              <w:rPr>
                <w:rFonts w:ascii="Verdana" w:hAnsi="Verdana"/>
                <w:spacing w:val="-9"/>
                <w:w w:val="105"/>
                <w:sz w:val="16"/>
                <w:szCs w:val="16"/>
                <w:lang w:val="sr-Cyrl-RS"/>
              </w:rPr>
              <w:t>л</w:t>
            </w:r>
            <w:r w:rsidRPr="003D19F2">
              <w:rPr>
                <w:rFonts w:ascii="Verdana" w:hAnsi="Verdana"/>
                <w:w w:val="105"/>
                <w:sz w:val="16"/>
                <w:szCs w:val="16"/>
                <w:lang w:val="sr-Cyrl-RS"/>
              </w:rPr>
              <w:t>и</w:t>
            </w:r>
            <w:r w:rsidRPr="003D19F2">
              <w:rPr>
                <w:rFonts w:ascii="Verdana" w:hAnsi="Verdana"/>
                <w:spacing w:val="-11"/>
                <w:w w:val="105"/>
                <w:sz w:val="16"/>
                <w:szCs w:val="16"/>
                <w:lang w:val="sr-Cyrl-RS"/>
              </w:rPr>
              <w:t xml:space="preserve"> </w:t>
            </w:r>
            <w:r w:rsidRPr="003D19F2">
              <w:rPr>
                <w:rFonts w:ascii="Verdana" w:hAnsi="Verdana"/>
                <w:spacing w:val="4"/>
                <w:w w:val="105"/>
                <w:sz w:val="16"/>
                <w:szCs w:val="16"/>
                <w:lang w:val="sr-Cyrl-RS"/>
              </w:rPr>
              <w:t>н</w:t>
            </w:r>
            <w:r w:rsidRPr="003D19F2">
              <w:rPr>
                <w:rFonts w:ascii="Verdana" w:hAnsi="Verdana"/>
                <w:spacing w:val="-7"/>
                <w:w w:val="105"/>
                <w:sz w:val="16"/>
                <w:szCs w:val="16"/>
                <w:lang w:val="sr-Cyrl-RS"/>
              </w:rPr>
              <w:t>е</w:t>
            </w:r>
            <w:r w:rsidRPr="003D19F2">
              <w:rPr>
                <w:rFonts w:ascii="Verdana" w:hAnsi="Verdana"/>
                <w:spacing w:val="4"/>
                <w:w w:val="105"/>
                <w:sz w:val="16"/>
                <w:szCs w:val="16"/>
                <w:lang w:val="sr-Cyrl-RS"/>
              </w:rPr>
              <w:t>ј</w:t>
            </w:r>
            <w:r w:rsidRPr="003D19F2">
              <w:rPr>
                <w:rFonts w:ascii="Verdana" w:hAnsi="Verdana"/>
                <w:spacing w:val="-1"/>
                <w:w w:val="105"/>
                <w:sz w:val="16"/>
                <w:szCs w:val="16"/>
                <w:lang w:val="sr-Cyrl-RS"/>
              </w:rPr>
              <w:t>а</w:t>
            </w:r>
            <w:r w:rsidRPr="003D19F2">
              <w:rPr>
                <w:rFonts w:ascii="Verdana" w:hAnsi="Verdana"/>
                <w:spacing w:val="-7"/>
                <w:w w:val="105"/>
                <w:sz w:val="16"/>
                <w:szCs w:val="16"/>
                <w:lang w:val="sr-Cyrl-RS"/>
              </w:rPr>
              <w:t>с</w:t>
            </w:r>
            <w:r w:rsidRPr="003D19F2">
              <w:rPr>
                <w:rFonts w:ascii="Verdana" w:hAnsi="Verdana"/>
                <w:spacing w:val="3"/>
                <w:w w:val="105"/>
                <w:sz w:val="16"/>
                <w:szCs w:val="16"/>
                <w:lang w:val="sr-Cyrl-RS"/>
              </w:rPr>
              <w:t>а</w:t>
            </w:r>
            <w:r w:rsidRPr="003D19F2">
              <w:rPr>
                <w:rFonts w:ascii="Verdana" w:hAnsi="Verdana"/>
                <w:w w:val="105"/>
                <w:sz w:val="16"/>
                <w:szCs w:val="16"/>
                <w:lang w:val="sr-Cyrl-RS"/>
              </w:rPr>
              <w:t>н</w:t>
            </w:r>
            <w:r w:rsidRPr="003D19F2">
              <w:rPr>
                <w:rFonts w:ascii="Verdana" w:hAnsi="Verdana"/>
                <w:spacing w:val="-8"/>
                <w:w w:val="105"/>
                <w:sz w:val="16"/>
                <w:szCs w:val="16"/>
                <w:lang w:val="sr-Cyrl-RS"/>
              </w:rPr>
              <w:t xml:space="preserve"> </w:t>
            </w:r>
            <w:r w:rsidRPr="003D19F2">
              <w:rPr>
                <w:rFonts w:ascii="Verdana" w:hAnsi="Verdana"/>
                <w:spacing w:val="-9"/>
                <w:w w:val="105"/>
                <w:sz w:val="16"/>
                <w:szCs w:val="16"/>
                <w:lang w:val="sr-Cyrl-RS"/>
              </w:rPr>
              <w:t>у</w:t>
            </w:r>
            <w:r w:rsidRPr="003D19F2">
              <w:rPr>
                <w:rFonts w:ascii="Verdana" w:hAnsi="Verdana"/>
                <w:w w:val="105"/>
                <w:sz w:val="16"/>
                <w:szCs w:val="16"/>
                <w:lang w:val="sr-Cyrl-RS"/>
              </w:rPr>
              <w:t>т</w:t>
            </w:r>
            <w:r w:rsidRPr="003D19F2">
              <w:rPr>
                <w:rFonts w:ascii="Verdana" w:hAnsi="Verdana"/>
                <w:spacing w:val="-1"/>
                <w:w w:val="105"/>
                <w:sz w:val="16"/>
                <w:szCs w:val="16"/>
                <w:lang w:val="sr-Cyrl-RS"/>
              </w:rPr>
              <w:t>ица</w:t>
            </w:r>
            <w:r w:rsidRPr="003D19F2">
              <w:rPr>
                <w:rFonts w:ascii="Verdana" w:hAnsi="Verdana"/>
                <w:w w:val="105"/>
                <w:sz w:val="16"/>
                <w:szCs w:val="16"/>
                <w:lang w:val="sr-Cyrl-RS"/>
              </w:rPr>
              <w:t>ј</w:t>
            </w:r>
          </w:p>
        </w:tc>
        <w:tc>
          <w:tcPr>
            <w:tcW w:w="960" w:type="dxa"/>
            <w:tcBorders>
              <w:top w:val="single" w:sz="4" w:space="0" w:color="000000"/>
              <w:left w:val="single" w:sz="4" w:space="0" w:color="000000"/>
              <w:bottom w:val="single" w:sz="4" w:space="0" w:color="000000"/>
              <w:right w:val="single" w:sz="4" w:space="0" w:color="000000"/>
            </w:tcBorders>
          </w:tcPr>
          <w:p w14:paraId="29AE4709" w14:textId="77777777" w:rsidR="009756BA" w:rsidRPr="003D19F2" w:rsidRDefault="009756BA" w:rsidP="009756BA">
            <w:pPr>
              <w:pStyle w:val="TableParagraph"/>
              <w:kinsoku w:val="0"/>
              <w:overflowPunct w:val="0"/>
              <w:spacing w:before="9" w:line="229" w:lineRule="exact"/>
              <w:ind w:left="122"/>
              <w:rPr>
                <w:rFonts w:ascii="Verdana" w:hAnsi="Verdana"/>
                <w:sz w:val="16"/>
                <w:szCs w:val="16"/>
                <w:lang w:val="sr-Cyrl-RS"/>
              </w:rPr>
            </w:pPr>
            <w:r w:rsidRPr="003D19F2">
              <w:rPr>
                <w:rFonts w:ascii="Verdana" w:hAnsi="Verdana"/>
                <w:bCs/>
                <w:w w:val="105"/>
                <w:sz w:val="16"/>
                <w:szCs w:val="16"/>
                <w:lang w:val="sr-Cyrl-RS"/>
              </w:rPr>
              <w:t xml:space="preserve">   0</w:t>
            </w:r>
          </w:p>
        </w:tc>
        <w:tc>
          <w:tcPr>
            <w:tcW w:w="4714" w:type="dxa"/>
            <w:tcBorders>
              <w:top w:val="single" w:sz="4" w:space="0" w:color="000000"/>
              <w:left w:val="single" w:sz="4" w:space="0" w:color="000000"/>
              <w:bottom w:val="single" w:sz="4" w:space="0" w:color="000000"/>
              <w:right w:val="single" w:sz="4" w:space="0" w:color="000000"/>
            </w:tcBorders>
          </w:tcPr>
          <w:p w14:paraId="1DE7EF33" w14:textId="77777777" w:rsidR="009756BA" w:rsidRPr="003D19F2" w:rsidRDefault="009756BA" w:rsidP="009756BA">
            <w:pPr>
              <w:pStyle w:val="TableParagraph"/>
              <w:kinsoku w:val="0"/>
              <w:overflowPunct w:val="0"/>
              <w:spacing w:line="229" w:lineRule="exact"/>
              <w:ind w:left="99"/>
              <w:rPr>
                <w:rFonts w:ascii="Verdana" w:hAnsi="Verdana"/>
                <w:sz w:val="16"/>
                <w:szCs w:val="16"/>
                <w:lang w:val="sr-Cyrl-RS"/>
              </w:rPr>
            </w:pPr>
            <w:r w:rsidRPr="003D19F2">
              <w:rPr>
                <w:rFonts w:ascii="Verdana" w:hAnsi="Verdana"/>
                <w:spacing w:val="-1"/>
                <w:w w:val="105"/>
                <w:sz w:val="16"/>
                <w:szCs w:val="16"/>
                <w:lang w:val="sr-Cyrl-RS"/>
              </w:rPr>
              <w:t>Н</w:t>
            </w:r>
            <w:r w:rsidRPr="003D19F2">
              <w:rPr>
                <w:rFonts w:ascii="Verdana" w:hAnsi="Verdana"/>
                <w:spacing w:val="-7"/>
                <w:w w:val="105"/>
                <w:sz w:val="16"/>
                <w:szCs w:val="16"/>
                <w:lang w:val="sr-Cyrl-RS"/>
              </w:rPr>
              <w:t>е</w:t>
            </w:r>
            <w:r w:rsidRPr="003D19F2">
              <w:rPr>
                <w:rFonts w:ascii="Verdana" w:hAnsi="Verdana"/>
                <w:spacing w:val="3"/>
                <w:w w:val="105"/>
                <w:sz w:val="16"/>
                <w:szCs w:val="16"/>
                <w:lang w:val="sr-Cyrl-RS"/>
              </w:rPr>
              <w:t>м</w:t>
            </w:r>
            <w:r w:rsidRPr="003D19F2">
              <w:rPr>
                <w:rFonts w:ascii="Verdana" w:hAnsi="Verdana"/>
                <w:w w:val="105"/>
                <w:sz w:val="16"/>
                <w:szCs w:val="16"/>
                <w:lang w:val="sr-Cyrl-RS"/>
              </w:rPr>
              <w:t>а</w:t>
            </w:r>
            <w:r w:rsidRPr="003D19F2">
              <w:rPr>
                <w:rFonts w:ascii="Verdana" w:hAnsi="Verdana"/>
                <w:spacing w:val="-9"/>
                <w:w w:val="105"/>
                <w:sz w:val="16"/>
                <w:szCs w:val="16"/>
                <w:lang w:val="sr-Cyrl-RS"/>
              </w:rPr>
              <w:t xml:space="preserve"> у</w:t>
            </w:r>
            <w:r w:rsidRPr="003D19F2">
              <w:rPr>
                <w:rFonts w:ascii="Verdana" w:hAnsi="Verdana"/>
                <w:spacing w:val="5"/>
                <w:w w:val="105"/>
                <w:sz w:val="16"/>
                <w:szCs w:val="16"/>
                <w:lang w:val="sr-Cyrl-RS"/>
              </w:rPr>
              <w:t>т</w:t>
            </w:r>
            <w:r w:rsidRPr="003D19F2">
              <w:rPr>
                <w:rFonts w:ascii="Verdana" w:hAnsi="Verdana"/>
                <w:spacing w:val="-7"/>
                <w:w w:val="105"/>
                <w:sz w:val="16"/>
                <w:szCs w:val="16"/>
                <w:lang w:val="sr-Cyrl-RS"/>
              </w:rPr>
              <w:t>и</w:t>
            </w:r>
            <w:r w:rsidRPr="003D19F2">
              <w:rPr>
                <w:rFonts w:ascii="Verdana" w:hAnsi="Verdana"/>
                <w:spacing w:val="4"/>
                <w:w w:val="105"/>
                <w:sz w:val="16"/>
                <w:szCs w:val="16"/>
                <w:lang w:val="sr-Cyrl-RS"/>
              </w:rPr>
              <w:t>ц</w:t>
            </w:r>
            <w:r w:rsidRPr="003D19F2">
              <w:rPr>
                <w:rFonts w:ascii="Verdana" w:hAnsi="Verdana"/>
                <w:spacing w:val="-7"/>
                <w:w w:val="105"/>
                <w:sz w:val="16"/>
                <w:szCs w:val="16"/>
                <w:lang w:val="sr-Cyrl-RS"/>
              </w:rPr>
              <w:t>а</w:t>
            </w:r>
            <w:r w:rsidRPr="003D19F2">
              <w:rPr>
                <w:rFonts w:ascii="Verdana" w:hAnsi="Verdana"/>
                <w:spacing w:val="4"/>
                <w:w w:val="105"/>
                <w:sz w:val="16"/>
                <w:szCs w:val="16"/>
                <w:lang w:val="sr-Cyrl-RS"/>
              </w:rPr>
              <w:t>ј</w:t>
            </w:r>
            <w:r w:rsidRPr="003D19F2">
              <w:rPr>
                <w:rFonts w:ascii="Verdana" w:hAnsi="Verdana"/>
                <w:spacing w:val="-1"/>
                <w:w w:val="105"/>
                <w:sz w:val="16"/>
                <w:szCs w:val="16"/>
                <w:lang w:val="sr-Cyrl-RS"/>
              </w:rPr>
              <w:t>а</w:t>
            </w:r>
            <w:r w:rsidRPr="003D19F2">
              <w:rPr>
                <w:rFonts w:ascii="Verdana" w:hAnsi="Verdana"/>
                <w:w w:val="105"/>
                <w:sz w:val="16"/>
                <w:szCs w:val="16"/>
                <w:lang w:val="sr-Cyrl-RS"/>
              </w:rPr>
              <w:t>,</w:t>
            </w:r>
            <w:r w:rsidRPr="003D19F2">
              <w:rPr>
                <w:rFonts w:ascii="Verdana" w:hAnsi="Verdana"/>
                <w:spacing w:val="-12"/>
                <w:w w:val="105"/>
                <w:sz w:val="16"/>
                <w:szCs w:val="16"/>
                <w:lang w:val="sr-Cyrl-RS"/>
              </w:rPr>
              <w:t xml:space="preserve"> </w:t>
            </w:r>
            <w:r w:rsidRPr="003D19F2">
              <w:rPr>
                <w:rFonts w:ascii="Verdana" w:hAnsi="Verdana"/>
                <w:spacing w:val="-1"/>
                <w:w w:val="105"/>
                <w:sz w:val="16"/>
                <w:szCs w:val="16"/>
                <w:lang w:val="sr-Cyrl-RS"/>
              </w:rPr>
              <w:t>н</w:t>
            </w:r>
            <w:r w:rsidRPr="003D19F2">
              <w:rPr>
                <w:rFonts w:ascii="Verdana" w:hAnsi="Verdana"/>
                <w:spacing w:val="-12"/>
                <w:w w:val="105"/>
                <w:sz w:val="16"/>
                <w:szCs w:val="16"/>
                <w:lang w:val="sr-Cyrl-RS"/>
              </w:rPr>
              <w:t>е</w:t>
            </w:r>
            <w:r w:rsidRPr="003D19F2">
              <w:rPr>
                <w:rFonts w:ascii="Verdana" w:hAnsi="Verdana"/>
                <w:spacing w:val="7"/>
                <w:w w:val="105"/>
                <w:sz w:val="16"/>
                <w:szCs w:val="16"/>
                <w:lang w:val="sr-Cyrl-RS"/>
              </w:rPr>
              <w:t>м</w:t>
            </w:r>
            <w:r w:rsidRPr="003D19F2">
              <w:rPr>
                <w:rFonts w:ascii="Verdana" w:hAnsi="Verdana"/>
                <w:w w:val="105"/>
                <w:sz w:val="16"/>
                <w:szCs w:val="16"/>
                <w:lang w:val="sr-Cyrl-RS"/>
              </w:rPr>
              <w:t>а</w:t>
            </w:r>
            <w:r w:rsidRPr="003D19F2">
              <w:rPr>
                <w:rFonts w:ascii="Verdana" w:hAnsi="Verdana"/>
                <w:spacing w:val="-12"/>
                <w:w w:val="105"/>
                <w:sz w:val="16"/>
                <w:szCs w:val="16"/>
                <w:lang w:val="sr-Cyrl-RS"/>
              </w:rPr>
              <w:t xml:space="preserve"> </w:t>
            </w:r>
            <w:r w:rsidRPr="003D19F2">
              <w:rPr>
                <w:rFonts w:ascii="Verdana" w:hAnsi="Verdana"/>
                <w:spacing w:val="-1"/>
                <w:w w:val="105"/>
                <w:sz w:val="16"/>
                <w:szCs w:val="16"/>
                <w:lang w:val="sr-Cyrl-RS"/>
              </w:rPr>
              <w:t>п</w:t>
            </w:r>
            <w:r w:rsidRPr="003D19F2">
              <w:rPr>
                <w:rFonts w:ascii="Verdana" w:hAnsi="Verdana"/>
                <w:spacing w:val="-4"/>
                <w:w w:val="105"/>
                <w:sz w:val="16"/>
                <w:szCs w:val="16"/>
                <w:lang w:val="sr-Cyrl-RS"/>
              </w:rPr>
              <w:t>о</w:t>
            </w:r>
            <w:r w:rsidRPr="003D19F2">
              <w:rPr>
                <w:rFonts w:ascii="Verdana" w:hAnsi="Verdana"/>
                <w:w w:val="105"/>
                <w:sz w:val="16"/>
                <w:szCs w:val="16"/>
                <w:lang w:val="sr-Cyrl-RS"/>
              </w:rPr>
              <w:t>д</w:t>
            </w:r>
            <w:r w:rsidRPr="003D19F2">
              <w:rPr>
                <w:rFonts w:ascii="Verdana" w:hAnsi="Verdana"/>
                <w:spacing w:val="-7"/>
                <w:w w:val="105"/>
                <w:sz w:val="16"/>
                <w:szCs w:val="16"/>
                <w:lang w:val="sr-Cyrl-RS"/>
              </w:rPr>
              <w:t>а</w:t>
            </w:r>
            <w:r w:rsidRPr="003D19F2">
              <w:rPr>
                <w:rFonts w:ascii="Verdana" w:hAnsi="Verdana"/>
                <w:spacing w:val="5"/>
                <w:w w:val="105"/>
                <w:sz w:val="16"/>
                <w:szCs w:val="16"/>
                <w:lang w:val="sr-Cyrl-RS"/>
              </w:rPr>
              <w:t>т</w:t>
            </w:r>
            <w:r w:rsidRPr="003D19F2">
              <w:rPr>
                <w:rFonts w:ascii="Verdana" w:hAnsi="Verdana"/>
                <w:spacing w:val="-1"/>
                <w:w w:val="105"/>
                <w:sz w:val="16"/>
                <w:szCs w:val="16"/>
                <w:lang w:val="sr-Cyrl-RS"/>
              </w:rPr>
              <w:t>а</w:t>
            </w:r>
            <w:r w:rsidRPr="003D19F2">
              <w:rPr>
                <w:rFonts w:ascii="Verdana" w:hAnsi="Verdana"/>
                <w:w w:val="105"/>
                <w:sz w:val="16"/>
                <w:szCs w:val="16"/>
                <w:lang w:val="sr-Cyrl-RS"/>
              </w:rPr>
              <w:t>ка</w:t>
            </w:r>
            <w:r w:rsidRPr="003D19F2">
              <w:rPr>
                <w:rFonts w:ascii="Verdana" w:hAnsi="Verdana"/>
                <w:spacing w:val="-12"/>
                <w:w w:val="105"/>
                <w:sz w:val="16"/>
                <w:szCs w:val="16"/>
                <w:lang w:val="sr-Cyrl-RS"/>
              </w:rPr>
              <w:t xml:space="preserve"> </w:t>
            </w:r>
            <w:r w:rsidRPr="003D19F2">
              <w:rPr>
                <w:rFonts w:ascii="Verdana" w:hAnsi="Verdana"/>
                <w:spacing w:val="-1"/>
                <w:w w:val="105"/>
                <w:sz w:val="16"/>
                <w:szCs w:val="16"/>
                <w:lang w:val="sr-Cyrl-RS"/>
              </w:rPr>
              <w:t>и</w:t>
            </w:r>
            <w:r w:rsidRPr="003D19F2">
              <w:rPr>
                <w:rFonts w:ascii="Verdana" w:hAnsi="Verdana"/>
                <w:spacing w:val="2"/>
                <w:w w:val="105"/>
                <w:sz w:val="16"/>
                <w:szCs w:val="16"/>
                <w:lang w:val="sr-Cyrl-RS"/>
              </w:rPr>
              <w:t>л</w:t>
            </w:r>
            <w:r w:rsidRPr="003D19F2">
              <w:rPr>
                <w:rFonts w:ascii="Verdana" w:hAnsi="Verdana"/>
                <w:w w:val="105"/>
                <w:sz w:val="16"/>
                <w:szCs w:val="16"/>
                <w:lang w:val="sr-Cyrl-RS"/>
              </w:rPr>
              <w:t>и</w:t>
            </w:r>
            <w:r w:rsidRPr="003D19F2">
              <w:rPr>
                <w:rFonts w:ascii="Verdana" w:hAnsi="Verdana"/>
                <w:spacing w:val="-12"/>
                <w:w w:val="105"/>
                <w:sz w:val="16"/>
                <w:szCs w:val="16"/>
                <w:lang w:val="sr-Cyrl-RS"/>
              </w:rPr>
              <w:t xml:space="preserve"> </w:t>
            </w:r>
            <w:r w:rsidRPr="003D19F2">
              <w:rPr>
                <w:rFonts w:ascii="Verdana" w:hAnsi="Verdana"/>
                <w:spacing w:val="-7"/>
                <w:w w:val="105"/>
                <w:sz w:val="16"/>
                <w:szCs w:val="16"/>
                <w:lang w:val="sr-Cyrl-RS"/>
              </w:rPr>
              <w:t>н</w:t>
            </w:r>
            <w:r w:rsidRPr="003D19F2">
              <w:rPr>
                <w:rFonts w:ascii="Verdana" w:hAnsi="Verdana"/>
                <w:spacing w:val="-1"/>
                <w:w w:val="105"/>
                <w:sz w:val="16"/>
                <w:szCs w:val="16"/>
                <w:lang w:val="sr-Cyrl-RS"/>
              </w:rPr>
              <w:t>и</w:t>
            </w:r>
            <w:r w:rsidRPr="003D19F2">
              <w:rPr>
                <w:rFonts w:ascii="Verdana" w:hAnsi="Verdana"/>
                <w:spacing w:val="4"/>
                <w:w w:val="105"/>
                <w:sz w:val="16"/>
                <w:szCs w:val="16"/>
                <w:lang w:val="sr-Cyrl-RS"/>
              </w:rPr>
              <w:t>ј</w:t>
            </w:r>
            <w:r w:rsidRPr="003D19F2">
              <w:rPr>
                <w:rFonts w:ascii="Verdana" w:hAnsi="Verdana"/>
                <w:w w:val="105"/>
                <w:sz w:val="16"/>
                <w:szCs w:val="16"/>
                <w:lang w:val="sr-Cyrl-RS"/>
              </w:rPr>
              <w:t>е</w:t>
            </w:r>
            <w:r w:rsidRPr="003D19F2">
              <w:rPr>
                <w:rFonts w:ascii="Verdana" w:hAnsi="Verdana"/>
                <w:spacing w:val="-16"/>
                <w:w w:val="105"/>
                <w:sz w:val="16"/>
                <w:szCs w:val="16"/>
                <w:lang w:val="sr-Cyrl-RS"/>
              </w:rPr>
              <w:t xml:space="preserve"> </w:t>
            </w:r>
            <w:r w:rsidRPr="003D19F2">
              <w:rPr>
                <w:rFonts w:ascii="Verdana" w:hAnsi="Verdana"/>
                <w:spacing w:val="-1"/>
                <w:w w:val="105"/>
                <w:sz w:val="16"/>
                <w:szCs w:val="16"/>
                <w:lang w:val="sr-Cyrl-RS"/>
              </w:rPr>
              <w:t>п</w:t>
            </w:r>
            <w:r w:rsidRPr="003D19F2">
              <w:rPr>
                <w:rFonts w:ascii="Verdana" w:hAnsi="Verdana"/>
                <w:spacing w:val="1"/>
                <w:w w:val="105"/>
                <w:sz w:val="16"/>
                <w:szCs w:val="16"/>
                <w:lang w:val="sr-Cyrl-RS"/>
              </w:rPr>
              <w:t>р</w:t>
            </w:r>
            <w:r w:rsidRPr="003D19F2">
              <w:rPr>
                <w:rFonts w:ascii="Verdana" w:hAnsi="Verdana"/>
                <w:spacing w:val="-1"/>
                <w:w w:val="105"/>
                <w:sz w:val="16"/>
                <w:szCs w:val="16"/>
                <w:lang w:val="sr-Cyrl-RS"/>
              </w:rPr>
              <w:t>и</w:t>
            </w:r>
            <w:r w:rsidRPr="003D19F2">
              <w:rPr>
                <w:rFonts w:ascii="Verdana" w:hAnsi="Verdana"/>
                <w:spacing w:val="3"/>
                <w:w w:val="105"/>
                <w:sz w:val="16"/>
                <w:szCs w:val="16"/>
                <w:lang w:val="sr-Cyrl-RS"/>
              </w:rPr>
              <w:t>м</w:t>
            </w:r>
            <w:r w:rsidRPr="003D19F2">
              <w:rPr>
                <w:rFonts w:ascii="Verdana" w:hAnsi="Verdana"/>
                <w:spacing w:val="-7"/>
                <w:w w:val="105"/>
                <w:sz w:val="16"/>
                <w:szCs w:val="16"/>
                <w:lang w:val="sr-Cyrl-RS"/>
              </w:rPr>
              <w:t>е</w:t>
            </w:r>
            <w:r w:rsidRPr="003D19F2">
              <w:rPr>
                <w:rFonts w:ascii="Verdana" w:hAnsi="Verdana"/>
                <w:spacing w:val="3"/>
                <w:w w:val="105"/>
                <w:sz w:val="16"/>
                <w:szCs w:val="16"/>
                <w:lang w:val="sr-Cyrl-RS"/>
              </w:rPr>
              <w:t>њ</w:t>
            </w:r>
            <w:r w:rsidRPr="003D19F2">
              <w:rPr>
                <w:rFonts w:ascii="Verdana" w:hAnsi="Verdana"/>
                <w:spacing w:val="-7"/>
                <w:w w:val="105"/>
                <w:sz w:val="16"/>
                <w:szCs w:val="16"/>
                <w:lang w:val="sr-Cyrl-RS"/>
              </w:rPr>
              <w:t>и</w:t>
            </w:r>
            <w:r w:rsidRPr="003D19F2">
              <w:rPr>
                <w:rFonts w:ascii="Verdana" w:hAnsi="Verdana"/>
                <w:spacing w:val="2"/>
                <w:w w:val="105"/>
                <w:sz w:val="16"/>
                <w:szCs w:val="16"/>
                <w:lang w:val="sr-Cyrl-RS"/>
              </w:rPr>
              <w:t>в</w:t>
            </w:r>
            <w:r w:rsidRPr="003D19F2">
              <w:rPr>
                <w:rFonts w:ascii="Verdana" w:hAnsi="Verdana"/>
                <w:w w:val="105"/>
                <w:sz w:val="16"/>
                <w:szCs w:val="16"/>
                <w:lang w:val="sr-Cyrl-RS"/>
              </w:rPr>
              <w:t>о</w:t>
            </w:r>
          </w:p>
        </w:tc>
      </w:tr>
      <w:tr w:rsidR="003D19F2" w:rsidRPr="003D19F2" w14:paraId="7748D98B" w14:textId="77777777" w:rsidTr="009756BA">
        <w:trPr>
          <w:trHeight w:hRule="exact" w:val="247"/>
        </w:trPr>
        <w:tc>
          <w:tcPr>
            <w:tcW w:w="2568" w:type="dxa"/>
            <w:tcBorders>
              <w:top w:val="single" w:sz="4" w:space="0" w:color="000000"/>
              <w:left w:val="single" w:sz="4" w:space="0" w:color="000000"/>
              <w:bottom w:val="single" w:sz="2" w:space="0" w:color="000000"/>
              <w:right w:val="single" w:sz="4" w:space="0" w:color="000000"/>
            </w:tcBorders>
          </w:tcPr>
          <w:p w14:paraId="01BD6C9F" w14:textId="77777777" w:rsidR="009756BA" w:rsidRPr="003D19F2" w:rsidRDefault="009756BA" w:rsidP="009756BA">
            <w:pPr>
              <w:pStyle w:val="TableParagraph"/>
              <w:kinsoku w:val="0"/>
              <w:overflowPunct w:val="0"/>
              <w:spacing w:line="225" w:lineRule="exact"/>
              <w:ind w:left="99"/>
              <w:rPr>
                <w:rFonts w:ascii="Verdana" w:hAnsi="Verdana"/>
                <w:sz w:val="16"/>
                <w:szCs w:val="16"/>
                <w:lang w:val="sr-Cyrl-RS"/>
              </w:rPr>
            </w:pPr>
            <w:r w:rsidRPr="003D19F2">
              <w:rPr>
                <w:rFonts w:ascii="Verdana" w:hAnsi="Verdana"/>
                <w:spacing w:val="-1"/>
                <w:w w:val="105"/>
                <w:sz w:val="16"/>
                <w:szCs w:val="16"/>
                <w:lang w:val="sr-Cyrl-RS"/>
              </w:rPr>
              <w:t>П</w:t>
            </w:r>
            <w:r w:rsidRPr="003D19F2">
              <w:rPr>
                <w:rFonts w:ascii="Verdana" w:hAnsi="Verdana"/>
                <w:spacing w:val="-4"/>
                <w:w w:val="105"/>
                <w:sz w:val="16"/>
                <w:szCs w:val="16"/>
                <w:lang w:val="sr-Cyrl-RS"/>
              </w:rPr>
              <w:t>о</w:t>
            </w:r>
            <w:r w:rsidRPr="003D19F2">
              <w:rPr>
                <w:rFonts w:ascii="Verdana" w:hAnsi="Verdana"/>
                <w:spacing w:val="4"/>
                <w:w w:val="105"/>
                <w:sz w:val="16"/>
                <w:szCs w:val="16"/>
                <w:lang w:val="sr-Cyrl-RS"/>
              </w:rPr>
              <w:t>з</w:t>
            </w:r>
            <w:r w:rsidRPr="003D19F2">
              <w:rPr>
                <w:rFonts w:ascii="Verdana" w:hAnsi="Verdana"/>
                <w:spacing w:val="-7"/>
                <w:w w:val="105"/>
                <w:sz w:val="16"/>
                <w:szCs w:val="16"/>
                <w:lang w:val="sr-Cyrl-RS"/>
              </w:rPr>
              <w:t>и</w:t>
            </w:r>
            <w:r w:rsidRPr="003D19F2">
              <w:rPr>
                <w:rFonts w:ascii="Verdana" w:hAnsi="Verdana"/>
                <w:w w:val="105"/>
                <w:sz w:val="16"/>
                <w:szCs w:val="16"/>
                <w:lang w:val="sr-Cyrl-RS"/>
              </w:rPr>
              <w:t>т</w:t>
            </w:r>
            <w:r w:rsidRPr="003D19F2">
              <w:rPr>
                <w:rFonts w:ascii="Verdana" w:hAnsi="Verdana"/>
                <w:spacing w:val="-1"/>
                <w:w w:val="105"/>
                <w:sz w:val="16"/>
                <w:szCs w:val="16"/>
                <w:lang w:val="sr-Cyrl-RS"/>
              </w:rPr>
              <w:t>и</w:t>
            </w:r>
            <w:r w:rsidRPr="003D19F2">
              <w:rPr>
                <w:rFonts w:ascii="Verdana" w:hAnsi="Verdana"/>
                <w:spacing w:val="-3"/>
                <w:w w:val="105"/>
                <w:sz w:val="16"/>
                <w:szCs w:val="16"/>
                <w:lang w:val="sr-Cyrl-RS"/>
              </w:rPr>
              <w:t>в</w:t>
            </w:r>
            <w:r w:rsidRPr="003D19F2">
              <w:rPr>
                <w:rFonts w:ascii="Verdana" w:hAnsi="Verdana"/>
                <w:spacing w:val="3"/>
                <w:w w:val="105"/>
                <w:sz w:val="16"/>
                <w:szCs w:val="16"/>
                <w:lang w:val="sr-Cyrl-RS"/>
              </w:rPr>
              <w:t>а</w:t>
            </w:r>
            <w:r w:rsidRPr="003D19F2">
              <w:rPr>
                <w:rFonts w:ascii="Verdana" w:hAnsi="Verdana"/>
                <w:w w:val="105"/>
                <w:sz w:val="16"/>
                <w:szCs w:val="16"/>
                <w:lang w:val="sr-Cyrl-RS"/>
              </w:rPr>
              <w:t>н</w:t>
            </w:r>
          </w:p>
        </w:tc>
        <w:tc>
          <w:tcPr>
            <w:tcW w:w="960" w:type="dxa"/>
            <w:tcBorders>
              <w:top w:val="single" w:sz="4" w:space="0" w:color="000000"/>
              <w:left w:val="single" w:sz="4" w:space="0" w:color="000000"/>
              <w:bottom w:val="single" w:sz="2" w:space="0" w:color="000000"/>
              <w:right w:val="single" w:sz="4" w:space="0" w:color="000000"/>
            </w:tcBorders>
            <w:shd w:val="clear" w:color="auto" w:fill="EAF1DD" w:themeFill="accent3" w:themeFillTint="33"/>
          </w:tcPr>
          <w:p w14:paraId="5AFCB9CC" w14:textId="77777777" w:rsidR="009756BA" w:rsidRPr="003D19F2" w:rsidRDefault="009756BA" w:rsidP="009756BA">
            <w:pPr>
              <w:pStyle w:val="TableParagraph"/>
              <w:kinsoku w:val="0"/>
              <w:overflowPunct w:val="0"/>
              <w:spacing w:line="225" w:lineRule="exact"/>
              <w:ind w:right="313"/>
              <w:jc w:val="center"/>
              <w:rPr>
                <w:rFonts w:ascii="Verdana" w:hAnsi="Verdana"/>
                <w:sz w:val="16"/>
                <w:szCs w:val="16"/>
                <w:lang w:val="sr-Cyrl-RS"/>
              </w:rPr>
            </w:pPr>
            <w:r w:rsidRPr="003D19F2">
              <w:rPr>
                <w:rFonts w:ascii="Verdana" w:hAnsi="Verdana"/>
                <w:w w:val="105"/>
                <w:sz w:val="16"/>
                <w:szCs w:val="16"/>
                <w:lang w:val="sr-Cyrl-RS"/>
              </w:rPr>
              <w:t>+</w:t>
            </w:r>
            <w:r w:rsidRPr="003D19F2">
              <w:rPr>
                <w:rFonts w:ascii="Verdana" w:hAnsi="Verdana"/>
                <w:spacing w:val="-6"/>
                <w:w w:val="105"/>
                <w:sz w:val="16"/>
                <w:szCs w:val="16"/>
                <w:lang w:val="sr-Cyrl-RS"/>
              </w:rPr>
              <w:t xml:space="preserve"> </w:t>
            </w:r>
            <w:r w:rsidRPr="003D19F2">
              <w:rPr>
                <w:rFonts w:ascii="Verdana" w:hAnsi="Verdana"/>
                <w:w w:val="105"/>
                <w:sz w:val="16"/>
                <w:szCs w:val="16"/>
                <w:lang w:val="sr-Cyrl-RS"/>
              </w:rPr>
              <w:t>1</w:t>
            </w:r>
          </w:p>
        </w:tc>
        <w:tc>
          <w:tcPr>
            <w:tcW w:w="4714" w:type="dxa"/>
            <w:tcBorders>
              <w:top w:val="single" w:sz="4" w:space="0" w:color="000000"/>
              <w:left w:val="single" w:sz="4" w:space="0" w:color="000000"/>
              <w:bottom w:val="single" w:sz="2" w:space="0" w:color="000000"/>
              <w:right w:val="single" w:sz="4" w:space="0" w:color="000000"/>
            </w:tcBorders>
          </w:tcPr>
          <w:p w14:paraId="2C709D22" w14:textId="77777777" w:rsidR="009756BA" w:rsidRPr="003D19F2" w:rsidRDefault="009756BA" w:rsidP="009756BA">
            <w:pPr>
              <w:pStyle w:val="TableParagraph"/>
              <w:kinsoku w:val="0"/>
              <w:overflowPunct w:val="0"/>
              <w:spacing w:line="225" w:lineRule="exact"/>
              <w:ind w:left="99"/>
              <w:rPr>
                <w:rFonts w:ascii="Verdana" w:hAnsi="Verdana"/>
                <w:sz w:val="16"/>
                <w:szCs w:val="16"/>
                <w:lang w:val="sr-Cyrl-RS"/>
              </w:rPr>
            </w:pPr>
            <w:r w:rsidRPr="003D19F2">
              <w:rPr>
                <w:rFonts w:ascii="Verdana" w:hAnsi="Verdana"/>
                <w:spacing w:val="-3"/>
                <w:w w:val="105"/>
                <w:sz w:val="16"/>
                <w:szCs w:val="16"/>
                <w:lang w:val="sr-Cyrl-RS"/>
              </w:rPr>
              <w:t>М</w:t>
            </w:r>
            <w:r w:rsidRPr="003D19F2">
              <w:rPr>
                <w:rFonts w:ascii="Verdana" w:hAnsi="Verdana"/>
                <w:spacing w:val="-7"/>
                <w:w w:val="105"/>
                <w:sz w:val="16"/>
                <w:szCs w:val="16"/>
                <w:lang w:val="sr-Cyrl-RS"/>
              </w:rPr>
              <w:t>а</w:t>
            </w:r>
            <w:r w:rsidRPr="003D19F2">
              <w:rPr>
                <w:rFonts w:ascii="Verdana" w:hAnsi="Verdana"/>
                <w:spacing w:val="3"/>
                <w:w w:val="105"/>
                <w:sz w:val="16"/>
                <w:szCs w:val="16"/>
                <w:lang w:val="sr-Cyrl-RS"/>
              </w:rPr>
              <w:t>њ</w:t>
            </w:r>
            <w:r w:rsidRPr="003D19F2">
              <w:rPr>
                <w:rFonts w:ascii="Verdana" w:hAnsi="Verdana"/>
                <w:w w:val="105"/>
                <w:sz w:val="16"/>
                <w:szCs w:val="16"/>
                <w:lang w:val="sr-Cyrl-RS"/>
              </w:rPr>
              <w:t>и</w:t>
            </w:r>
            <w:r w:rsidRPr="003D19F2">
              <w:rPr>
                <w:rFonts w:ascii="Verdana" w:hAnsi="Verdana"/>
                <w:spacing w:val="-17"/>
                <w:w w:val="105"/>
                <w:sz w:val="16"/>
                <w:szCs w:val="16"/>
                <w:lang w:val="sr-Cyrl-RS"/>
              </w:rPr>
              <w:t xml:space="preserve"> </w:t>
            </w:r>
            <w:r w:rsidRPr="003D19F2">
              <w:rPr>
                <w:rFonts w:ascii="Verdana" w:hAnsi="Verdana"/>
                <w:spacing w:val="4"/>
                <w:w w:val="105"/>
                <w:sz w:val="16"/>
                <w:szCs w:val="16"/>
                <w:lang w:val="sr-Cyrl-RS"/>
              </w:rPr>
              <w:t>п</w:t>
            </w:r>
            <w:r w:rsidRPr="003D19F2">
              <w:rPr>
                <w:rFonts w:ascii="Verdana" w:hAnsi="Verdana"/>
                <w:spacing w:val="-9"/>
                <w:w w:val="105"/>
                <w:sz w:val="16"/>
                <w:szCs w:val="16"/>
                <w:lang w:val="sr-Cyrl-RS"/>
              </w:rPr>
              <w:t>о</w:t>
            </w:r>
            <w:r w:rsidRPr="003D19F2">
              <w:rPr>
                <w:rFonts w:ascii="Verdana" w:hAnsi="Verdana"/>
                <w:spacing w:val="-1"/>
                <w:w w:val="105"/>
                <w:sz w:val="16"/>
                <w:szCs w:val="16"/>
                <w:lang w:val="sr-Cyrl-RS"/>
              </w:rPr>
              <w:t>зи</w:t>
            </w:r>
            <w:r w:rsidRPr="003D19F2">
              <w:rPr>
                <w:rFonts w:ascii="Verdana" w:hAnsi="Verdana"/>
                <w:spacing w:val="5"/>
                <w:w w:val="105"/>
                <w:sz w:val="16"/>
                <w:szCs w:val="16"/>
                <w:lang w:val="sr-Cyrl-RS"/>
              </w:rPr>
              <w:t>т</w:t>
            </w:r>
            <w:r w:rsidRPr="003D19F2">
              <w:rPr>
                <w:rFonts w:ascii="Verdana" w:hAnsi="Verdana"/>
                <w:spacing w:val="-7"/>
                <w:w w:val="105"/>
                <w:sz w:val="16"/>
                <w:szCs w:val="16"/>
                <w:lang w:val="sr-Cyrl-RS"/>
              </w:rPr>
              <w:t>и</w:t>
            </w:r>
            <w:r w:rsidRPr="003D19F2">
              <w:rPr>
                <w:rFonts w:ascii="Verdana" w:hAnsi="Verdana"/>
                <w:spacing w:val="2"/>
                <w:w w:val="105"/>
                <w:sz w:val="16"/>
                <w:szCs w:val="16"/>
                <w:lang w:val="sr-Cyrl-RS"/>
              </w:rPr>
              <w:t>в</w:t>
            </w:r>
            <w:r w:rsidRPr="003D19F2">
              <w:rPr>
                <w:rFonts w:ascii="Verdana" w:hAnsi="Verdana"/>
                <w:spacing w:val="-1"/>
                <w:w w:val="105"/>
                <w:sz w:val="16"/>
                <w:szCs w:val="16"/>
                <w:lang w:val="sr-Cyrl-RS"/>
              </w:rPr>
              <w:t>н</w:t>
            </w:r>
            <w:r w:rsidRPr="003D19F2">
              <w:rPr>
                <w:rFonts w:ascii="Verdana" w:hAnsi="Verdana"/>
                <w:w w:val="105"/>
                <w:sz w:val="16"/>
                <w:szCs w:val="16"/>
                <w:lang w:val="sr-Cyrl-RS"/>
              </w:rPr>
              <w:t>и</w:t>
            </w:r>
            <w:r w:rsidRPr="003D19F2">
              <w:rPr>
                <w:rFonts w:ascii="Verdana" w:hAnsi="Verdana"/>
                <w:spacing w:val="-14"/>
                <w:w w:val="105"/>
                <w:sz w:val="16"/>
                <w:szCs w:val="16"/>
                <w:lang w:val="sr-Cyrl-RS"/>
              </w:rPr>
              <w:t xml:space="preserve"> </w:t>
            </w:r>
            <w:r w:rsidRPr="003D19F2">
              <w:rPr>
                <w:rFonts w:ascii="Verdana" w:hAnsi="Verdana"/>
                <w:spacing w:val="-9"/>
                <w:w w:val="105"/>
                <w:sz w:val="16"/>
                <w:szCs w:val="16"/>
                <w:lang w:val="sr-Cyrl-RS"/>
              </w:rPr>
              <w:t>у</w:t>
            </w:r>
            <w:r w:rsidRPr="003D19F2">
              <w:rPr>
                <w:rFonts w:ascii="Verdana" w:hAnsi="Verdana"/>
                <w:w w:val="105"/>
                <w:sz w:val="16"/>
                <w:szCs w:val="16"/>
                <w:lang w:val="sr-Cyrl-RS"/>
              </w:rPr>
              <w:t>т</w:t>
            </w:r>
            <w:r w:rsidRPr="003D19F2">
              <w:rPr>
                <w:rFonts w:ascii="Verdana" w:hAnsi="Verdana"/>
                <w:spacing w:val="-1"/>
                <w:w w:val="105"/>
                <w:sz w:val="16"/>
                <w:szCs w:val="16"/>
                <w:lang w:val="sr-Cyrl-RS"/>
              </w:rPr>
              <w:t>ица</w:t>
            </w:r>
            <w:r w:rsidRPr="003D19F2">
              <w:rPr>
                <w:rFonts w:ascii="Verdana" w:hAnsi="Verdana"/>
                <w:w w:val="105"/>
                <w:sz w:val="16"/>
                <w:szCs w:val="16"/>
                <w:lang w:val="sr-Cyrl-RS"/>
              </w:rPr>
              <w:t>ј</w:t>
            </w:r>
          </w:p>
        </w:tc>
      </w:tr>
      <w:tr w:rsidR="003D19F2" w:rsidRPr="003D19F2" w14:paraId="44C6C5EA" w14:textId="77777777" w:rsidTr="009756BA">
        <w:trPr>
          <w:trHeight w:hRule="exact" w:val="242"/>
        </w:trPr>
        <w:tc>
          <w:tcPr>
            <w:tcW w:w="2568" w:type="dxa"/>
            <w:tcBorders>
              <w:top w:val="single" w:sz="2" w:space="0" w:color="000000"/>
              <w:left w:val="single" w:sz="4" w:space="0" w:color="000000"/>
              <w:bottom w:val="single" w:sz="4" w:space="0" w:color="000000"/>
              <w:right w:val="single" w:sz="4" w:space="0" w:color="000000"/>
            </w:tcBorders>
          </w:tcPr>
          <w:p w14:paraId="40CEB28A" w14:textId="77777777" w:rsidR="009756BA" w:rsidRPr="003D19F2" w:rsidRDefault="009756BA" w:rsidP="009756BA">
            <w:pPr>
              <w:pStyle w:val="TableParagraph"/>
              <w:kinsoku w:val="0"/>
              <w:overflowPunct w:val="0"/>
              <w:spacing w:line="229" w:lineRule="exact"/>
              <w:ind w:left="99"/>
              <w:rPr>
                <w:rFonts w:ascii="Verdana" w:hAnsi="Verdana"/>
                <w:sz w:val="16"/>
                <w:szCs w:val="16"/>
                <w:lang w:val="sr-Cyrl-RS"/>
              </w:rPr>
            </w:pPr>
            <w:r w:rsidRPr="003D19F2">
              <w:rPr>
                <w:rFonts w:ascii="Verdana" w:hAnsi="Verdana"/>
                <w:spacing w:val="-1"/>
                <w:w w:val="105"/>
                <w:sz w:val="16"/>
                <w:szCs w:val="16"/>
                <w:lang w:val="sr-Cyrl-RS"/>
              </w:rPr>
              <w:t>П</w:t>
            </w:r>
            <w:r w:rsidRPr="003D19F2">
              <w:rPr>
                <w:rFonts w:ascii="Verdana" w:hAnsi="Verdana"/>
                <w:spacing w:val="1"/>
                <w:w w:val="105"/>
                <w:sz w:val="16"/>
                <w:szCs w:val="16"/>
                <w:lang w:val="sr-Cyrl-RS"/>
              </w:rPr>
              <w:t>о</w:t>
            </w:r>
            <w:r w:rsidRPr="003D19F2">
              <w:rPr>
                <w:rFonts w:ascii="Verdana" w:hAnsi="Verdana"/>
                <w:spacing w:val="-3"/>
                <w:w w:val="105"/>
                <w:sz w:val="16"/>
                <w:szCs w:val="16"/>
                <w:lang w:val="sr-Cyrl-RS"/>
              </w:rPr>
              <w:t>в</w:t>
            </w:r>
            <w:r w:rsidRPr="003D19F2">
              <w:rPr>
                <w:rFonts w:ascii="Verdana" w:hAnsi="Verdana"/>
                <w:spacing w:val="-4"/>
                <w:w w:val="105"/>
                <w:sz w:val="16"/>
                <w:szCs w:val="16"/>
                <w:lang w:val="sr-Cyrl-RS"/>
              </w:rPr>
              <w:t>о</w:t>
            </w:r>
            <w:r w:rsidRPr="003D19F2">
              <w:rPr>
                <w:rFonts w:ascii="Verdana" w:hAnsi="Verdana"/>
                <w:spacing w:val="-3"/>
                <w:w w:val="105"/>
                <w:sz w:val="16"/>
                <w:szCs w:val="16"/>
                <w:lang w:val="sr-Cyrl-RS"/>
              </w:rPr>
              <w:t>љ</w:t>
            </w:r>
            <w:r w:rsidRPr="003D19F2">
              <w:rPr>
                <w:rFonts w:ascii="Verdana" w:hAnsi="Verdana"/>
                <w:spacing w:val="3"/>
                <w:w w:val="105"/>
                <w:sz w:val="16"/>
                <w:szCs w:val="16"/>
                <w:lang w:val="sr-Cyrl-RS"/>
              </w:rPr>
              <w:t>а</w:t>
            </w:r>
            <w:r w:rsidRPr="003D19F2">
              <w:rPr>
                <w:rFonts w:ascii="Verdana" w:hAnsi="Verdana"/>
                <w:w w:val="105"/>
                <w:sz w:val="16"/>
                <w:szCs w:val="16"/>
                <w:lang w:val="sr-Cyrl-RS"/>
              </w:rPr>
              <w:t>н</w:t>
            </w:r>
          </w:p>
        </w:tc>
        <w:tc>
          <w:tcPr>
            <w:tcW w:w="960" w:type="dxa"/>
            <w:tcBorders>
              <w:top w:val="single" w:sz="2" w:space="0" w:color="000000"/>
              <w:left w:val="single" w:sz="4" w:space="0" w:color="000000"/>
              <w:bottom w:val="single" w:sz="4" w:space="0" w:color="000000"/>
              <w:right w:val="single" w:sz="4" w:space="0" w:color="000000"/>
            </w:tcBorders>
            <w:shd w:val="clear" w:color="auto" w:fill="C2D69B" w:themeFill="accent3" w:themeFillTint="99"/>
          </w:tcPr>
          <w:p w14:paraId="54A43A83" w14:textId="77777777" w:rsidR="009756BA" w:rsidRPr="003D19F2" w:rsidRDefault="009756BA" w:rsidP="009756BA">
            <w:pPr>
              <w:pStyle w:val="TableParagraph"/>
              <w:kinsoku w:val="0"/>
              <w:overflowPunct w:val="0"/>
              <w:spacing w:line="229" w:lineRule="exact"/>
              <w:ind w:right="313"/>
              <w:jc w:val="center"/>
              <w:rPr>
                <w:rFonts w:ascii="Verdana" w:hAnsi="Verdana"/>
                <w:sz w:val="16"/>
                <w:szCs w:val="16"/>
                <w:lang w:val="sr-Cyrl-RS"/>
              </w:rPr>
            </w:pPr>
            <w:r w:rsidRPr="003D19F2">
              <w:rPr>
                <w:rFonts w:ascii="Verdana" w:hAnsi="Verdana"/>
                <w:w w:val="105"/>
                <w:sz w:val="16"/>
                <w:szCs w:val="16"/>
                <w:lang w:val="sr-Cyrl-RS"/>
              </w:rPr>
              <w:t>+</w:t>
            </w:r>
            <w:r w:rsidRPr="003D19F2">
              <w:rPr>
                <w:rFonts w:ascii="Verdana" w:hAnsi="Verdana"/>
                <w:spacing w:val="-6"/>
                <w:w w:val="105"/>
                <w:sz w:val="16"/>
                <w:szCs w:val="16"/>
                <w:lang w:val="sr-Cyrl-RS"/>
              </w:rPr>
              <w:t xml:space="preserve"> </w:t>
            </w:r>
            <w:r w:rsidRPr="003D19F2">
              <w:rPr>
                <w:rFonts w:ascii="Verdana" w:hAnsi="Verdana"/>
                <w:w w:val="105"/>
                <w:sz w:val="16"/>
                <w:szCs w:val="16"/>
                <w:lang w:val="sr-Cyrl-RS"/>
              </w:rPr>
              <w:t>2</w:t>
            </w:r>
          </w:p>
        </w:tc>
        <w:tc>
          <w:tcPr>
            <w:tcW w:w="4714" w:type="dxa"/>
            <w:tcBorders>
              <w:top w:val="single" w:sz="2" w:space="0" w:color="000000"/>
              <w:left w:val="single" w:sz="4" w:space="0" w:color="000000"/>
              <w:bottom w:val="single" w:sz="4" w:space="0" w:color="000000"/>
              <w:right w:val="single" w:sz="4" w:space="0" w:color="000000"/>
            </w:tcBorders>
          </w:tcPr>
          <w:p w14:paraId="3B65A063" w14:textId="77777777" w:rsidR="009756BA" w:rsidRPr="003D19F2" w:rsidRDefault="009756BA" w:rsidP="009756BA">
            <w:pPr>
              <w:pStyle w:val="TableParagraph"/>
              <w:kinsoku w:val="0"/>
              <w:overflowPunct w:val="0"/>
              <w:spacing w:line="229" w:lineRule="exact"/>
              <w:ind w:left="99"/>
              <w:rPr>
                <w:rFonts w:ascii="Verdana" w:hAnsi="Verdana"/>
                <w:sz w:val="16"/>
                <w:szCs w:val="16"/>
                <w:lang w:val="sr-Cyrl-RS"/>
              </w:rPr>
            </w:pPr>
            <w:r w:rsidRPr="003D19F2">
              <w:rPr>
                <w:rFonts w:ascii="Verdana" w:hAnsi="Verdana"/>
                <w:w w:val="105"/>
                <w:sz w:val="16"/>
                <w:szCs w:val="16"/>
                <w:lang w:val="sr-Cyrl-RS"/>
              </w:rPr>
              <w:t>В</w:t>
            </w:r>
            <w:r w:rsidRPr="003D19F2">
              <w:rPr>
                <w:rFonts w:ascii="Verdana" w:hAnsi="Verdana"/>
                <w:spacing w:val="-1"/>
                <w:w w:val="105"/>
                <w:sz w:val="16"/>
                <w:szCs w:val="16"/>
                <w:lang w:val="sr-Cyrl-RS"/>
              </w:rPr>
              <w:t>е</w:t>
            </w:r>
            <w:r w:rsidRPr="003D19F2">
              <w:rPr>
                <w:rFonts w:ascii="Verdana" w:hAnsi="Verdana"/>
                <w:spacing w:val="-4"/>
                <w:w w:val="105"/>
                <w:sz w:val="16"/>
                <w:szCs w:val="16"/>
                <w:lang w:val="sr-Cyrl-RS"/>
              </w:rPr>
              <w:t>ћ</w:t>
            </w:r>
            <w:r w:rsidRPr="003D19F2">
              <w:rPr>
                <w:rFonts w:ascii="Verdana" w:hAnsi="Verdana"/>
                <w:w w:val="105"/>
                <w:sz w:val="16"/>
                <w:szCs w:val="16"/>
                <w:lang w:val="sr-Cyrl-RS"/>
              </w:rPr>
              <w:t>и</w:t>
            </w:r>
            <w:r w:rsidRPr="003D19F2">
              <w:rPr>
                <w:rFonts w:ascii="Verdana" w:hAnsi="Verdana"/>
                <w:spacing w:val="-20"/>
                <w:w w:val="105"/>
                <w:sz w:val="16"/>
                <w:szCs w:val="16"/>
                <w:lang w:val="sr-Cyrl-RS"/>
              </w:rPr>
              <w:t xml:space="preserve"> </w:t>
            </w:r>
            <w:r w:rsidRPr="003D19F2">
              <w:rPr>
                <w:rFonts w:ascii="Verdana" w:hAnsi="Verdana"/>
                <w:spacing w:val="4"/>
                <w:w w:val="105"/>
                <w:sz w:val="16"/>
                <w:szCs w:val="16"/>
                <w:lang w:val="sr-Cyrl-RS"/>
              </w:rPr>
              <w:t>п</w:t>
            </w:r>
            <w:r w:rsidRPr="003D19F2">
              <w:rPr>
                <w:rFonts w:ascii="Verdana" w:hAnsi="Verdana"/>
                <w:spacing w:val="-4"/>
                <w:w w:val="105"/>
                <w:sz w:val="16"/>
                <w:szCs w:val="16"/>
                <w:lang w:val="sr-Cyrl-RS"/>
              </w:rPr>
              <w:t>о</w:t>
            </w:r>
            <w:r w:rsidRPr="003D19F2">
              <w:rPr>
                <w:rFonts w:ascii="Verdana" w:hAnsi="Verdana"/>
                <w:spacing w:val="4"/>
                <w:w w:val="105"/>
                <w:sz w:val="16"/>
                <w:szCs w:val="16"/>
                <w:lang w:val="sr-Cyrl-RS"/>
              </w:rPr>
              <w:t>з</w:t>
            </w:r>
            <w:r w:rsidRPr="003D19F2">
              <w:rPr>
                <w:rFonts w:ascii="Verdana" w:hAnsi="Verdana"/>
                <w:spacing w:val="-7"/>
                <w:w w:val="105"/>
                <w:sz w:val="16"/>
                <w:szCs w:val="16"/>
                <w:lang w:val="sr-Cyrl-RS"/>
              </w:rPr>
              <w:t>и</w:t>
            </w:r>
            <w:r w:rsidRPr="003D19F2">
              <w:rPr>
                <w:rFonts w:ascii="Verdana" w:hAnsi="Verdana"/>
                <w:w w:val="105"/>
                <w:sz w:val="16"/>
                <w:szCs w:val="16"/>
                <w:lang w:val="sr-Cyrl-RS"/>
              </w:rPr>
              <w:t>т</w:t>
            </w:r>
            <w:r w:rsidRPr="003D19F2">
              <w:rPr>
                <w:rFonts w:ascii="Verdana" w:hAnsi="Verdana"/>
                <w:spacing w:val="-1"/>
                <w:w w:val="105"/>
                <w:sz w:val="16"/>
                <w:szCs w:val="16"/>
                <w:lang w:val="sr-Cyrl-RS"/>
              </w:rPr>
              <w:t>и</w:t>
            </w:r>
            <w:r w:rsidRPr="003D19F2">
              <w:rPr>
                <w:rFonts w:ascii="Verdana" w:hAnsi="Verdana"/>
                <w:spacing w:val="-3"/>
                <w:w w:val="105"/>
                <w:sz w:val="16"/>
                <w:szCs w:val="16"/>
                <w:lang w:val="sr-Cyrl-RS"/>
              </w:rPr>
              <w:t>в</w:t>
            </w:r>
            <w:r w:rsidRPr="003D19F2">
              <w:rPr>
                <w:rFonts w:ascii="Verdana" w:hAnsi="Verdana"/>
                <w:spacing w:val="3"/>
                <w:w w:val="105"/>
                <w:sz w:val="16"/>
                <w:szCs w:val="16"/>
                <w:lang w:val="sr-Cyrl-RS"/>
              </w:rPr>
              <w:t>а</w:t>
            </w:r>
            <w:r w:rsidRPr="003D19F2">
              <w:rPr>
                <w:rFonts w:ascii="Verdana" w:hAnsi="Verdana"/>
                <w:w w:val="105"/>
                <w:sz w:val="16"/>
                <w:szCs w:val="16"/>
                <w:lang w:val="sr-Cyrl-RS"/>
              </w:rPr>
              <w:t>н</w:t>
            </w:r>
            <w:r w:rsidRPr="003D19F2">
              <w:rPr>
                <w:rFonts w:ascii="Verdana" w:hAnsi="Verdana"/>
                <w:spacing w:val="-14"/>
                <w:w w:val="105"/>
                <w:sz w:val="16"/>
                <w:szCs w:val="16"/>
                <w:lang w:val="sr-Cyrl-RS"/>
              </w:rPr>
              <w:t xml:space="preserve"> у</w:t>
            </w:r>
            <w:r w:rsidRPr="003D19F2">
              <w:rPr>
                <w:rFonts w:ascii="Verdana" w:hAnsi="Verdana"/>
                <w:spacing w:val="5"/>
                <w:w w:val="105"/>
                <w:sz w:val="16"/>
                <w:szCs w:val="16"/>
                <w:lang w:val="sr-Cyrl-RS"/>
              </w:rPr>
              <w:t>т</w:t>
            </w:r>
            <w:r w:rsidRPr="003D19F2">
              <w:rPr>
                <w:rFonts w:ascii="Verdana" w:hAnsi="Verdana"/>
                <w:spacing w:val="-1"/>
                <w:w w:val="105"/>
                <w:sz w:val="16"/>
                <w:szCs w:val="16"/>
                <w:lang w:val="sr-Cyrl-RS"/>
              </w:rPr>
              <w:t>ица</w:t>
            </w:r>
            <w:r w:rsidRPr="003D19F2">
              <w:rPr>
                <w:rFonts w:ascii="Verdana" w:hAnsi="Verdana"/>
                <w:w w:val="105"/>
                <w:sz w:val="16"/>
                <w:szCs w:val="16"/>
                <w:lang w:val="sr-Cyrl-RS"/>
              </w:rPr>
              <w:t>ј</w:t>
            </w:r>
          </w:p>
        </w:tc>
      </w:tr>
      <w:tr w:rsidR="003D19F2" w:rsidRPr="003D19F2" w14:paraId="0A10CB2C" w14:textId="77777777" w:rsidTr="009756BA">
        <w:trPr>
          <w:trHeight w:hRule="exact" w:val="250"/>
        </w:trPr>
        <w:tc>
          <w:tcPr>
            <w:tcW w:w="2568" w:type="dxa"/>
            <w:tcBorders>
              <w:top w:val="single" w:sz="4" w:space="0" w:color="000000"/>
              <w:left w:val="single" w:sz="4" w:space="0" w:color="000000"/>
              <w:bottom w:val="single" w:sz="4" w:space="0" w:color="000000"/>
              <w:right w:val="single" w:sz="4" w:space="0" w:color="000000"/>
            </w:tcBorders>
          </w:tcPr>
          <w:p w14:paraId="18A37495" w14:textId="77777777" w:rsidR="009756BA" w:rsidRPr="003D19F2" w:rsidRDefault="009756BA" w:rsidP="009756BA">
            <w:pPr>
              <w:pStyle w:val="TableParagraph"/>
              <w:kinsoku w:val="0"/>
              <w:overflowPunct w:val="0"/>
              <w:spacing w:before="4"/>
              <w:ind w:left="99"/>
              <w:rPr>
                <w:rFonts w:ascii="Verdana" w:hAnsi="Verdana"/>
                <w:sz w:val="16"/>
                <w:szCs w:val="16"/>
                <w:lang w:val="sr-Cyrl-RS"/>
              </w:rPr>
            </w:pPr>
            <w:r w:rsidRPr="003D19F2">
              <w:rPr>
                <w:rFonts w:ascii="Verdana" w:hAnsi="Verdana"/>
                <w:w w:val="105"/>
                <w:sz w:val="16"/>
                <w:szCs w:val="16"/>
                <w:lang w:val="sr-Cyrl-RS"/>
              </w:rPr>
              <w:t>В</w:t>
            </w:r>
            <w:r w:rsidRPr="003D19F2">
              <w:rPr>
                <w:rFonts w:ascii="Verdana" w:hAnsi="Verdana"/>
                <w:spacing w:val="1"/>
                <w:w w:val="105"/>
                <w:sz w:val="16"/>
                <w:szCs w:val="16"/>
                <w:lang w:val="sr-Cyrl-RS"/>
              </w:rPr>
              <w:t>р</w:t>
            </w:r>
            <w:r w:rsidRPr="003D19F2">
              <w:rPr>
                <w:rFonts w:ascii="Verdana" w:hAnsi="Verdana"/>
                <w:spacing w:val="-9"/>
                <w:w w:val="105"/>
                <w:sz w:val="16"/>
                <w:szCs w:val="16"/>
                <w:lang w:val="sr-Cyrl-RS"/>
              </w:rPr>
              <w:t>л</w:t>
            </w:r>
            <w:r w:rsidRPr="003D19F2">
              <w:rPr>
                <w:rFonts w:ascii="Verdana" w:hAnsi="Verdana"/>
                <w:w w:val="105"/>
                <w:sz w:val="16"/>
                <w:szCs w:val="16"/>
                <w:lang w:val="sr-Cyrl-RS"/>
              </w:rPr>
              <w:t>о</w:t>
            </w:r>
            <w:r w:rsidRPr="003D19F2">
              <w:rPr>
                <w:rFonts w:ascii="Verdana" w:hAnsi="Verdana"/>
                <w:spacing w:val="-23"/>
                <w:w w:val="105"/>
                <w:sz w:val="16"/>
                <w:szCs w:val="16"/>
                <w:lang w:val="sr-Cyrl-RS"/>
              </w:rPr>
              <w:t xml:space="preserve"> </w:t>
            </w:r>
            <w:r w:rsidRPr="003D19F2">
              <w:rPr>
                <w:rFonts w:ascii="Verdana" w:hAnsi="Verdana"/>
                <w:spacing w:val="4"/>
                <w:w w:val="105"/>
                <w:sz w:val="16"/>
                <w:szCs w:val="16"/>
                <w:lang w:val="sr-Cyrl-RS"/>
              </w:rPr>
              <w:t>п</w:t>
            </w:r>
            <w:r w:rsidRPr="003D19F2">
              <w:rPr>
                <w:rFonts w:ascii="Verdana" w:hAnsi="Verdana"/>
                <w:spacing w:val="-4"/>
                <w:w w:val="105"/>
                <w:sz w:val="16"/>
                <w:szCs w:val="16"/>
                <w:lang w:val="sr-Cyrl-RS"/>
              </w:rPr>
              <w:t>о</w:t>
            </w:r>
            <w:r w:rsidRPr="003D19F2">
              <w:rPr>
                <w:rFonts w:ascii="Verdana" w:hAnsi="Verdana"/>
                <w:spacing w:val="2"/>
                <w:w w:val="105"/>
                <w:sz w:val="16"/>
                <w:szCs w:val="16"/>
                <w:lang w:val="sr-Cyrl-RS"/>
              </w:rPr>
              <w:t>в</w:t>
            </w:r>
            <w:r w:rsidRPr="003D19F2">
              <w:rPr>
                <w:rFonts w:ascii="Verdana" w:hAnsi="Verdana"/>
                <w:spacing w:val="-4"/>
                <w:w w:val="105"/>
                <w:sz w:val="16"/>
                <w:szCs w:val="16"/>
                <w:lang w:val="sr-Cyrl-RS"/>
              </w:rPr>
              <w:t>о</w:t>
            </w:r>
            <w:r w:rsidRPr="003D19F2">
              <w:rPr>
                <w:rFonts w:ascii="Verdana" w:hAnsi="Verdana"/>
                <w:spacing w:val="-3"/>
                <w:w w:val="105"/>
                <w:sz w:val="16"/>
                <w:szCs w:val="16"/>
                <w:lang w:val="sr-Cyrl-RS"/>
              </w:rPr>
              <w:t>љ</w:t>
            </w:r>
            <w:r w:rsidRPr="003D19F2">
              <w:rPr>
                <w:rFonts w:ascii="Verdana" w:hAnsi="Verdana"/>
                <w:spacing w:val="3"/>
                <w:w w:val="105"/>
                <w:sz w:val="16"/>
                <w:szCs w:val="16"/>
                <w:lang w:val="sr-Cyrl-RS"/>
              </w:rPr>
              <w:t>а</w:t>
            </w:r>
            <w:r w:rsidRPr="003D19F2">
              <w:rPr>
                <w:rFonts w:ascii="Verdana" w:hAnsi="Verdana"/>
                <w:w w:val="105"/>
                <w:sz w:val="16"/>
                <w:szCs w:val="16"/>
                <w:lang w:val="sr-Cyrl-RS"/>
              </w:rPr>
              <w:t>н</w:t>
            </w:r>
          </w:p>
        </w:tc>
        <w:tc>
          <w:tcPr>
            <w:tcW w:w="960"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tcPr>
          <w:p w14:paraId="51BC320C" w14:textId="77777777" w:rsidR="009756BA" w:rsidRPr="003D19F2" w:rsidRDefault="009756BA" w:rsidP="009756BA">
            <w:pPr>
              <w:pStyle w:val="TableParagraph"/>
              <w:kinsoku w:val="0"/>
              <w:overflowPunct w:val="0"/>
              <w:spacing w:before="4"/>
              <w:ind w:right="313"/>
              <w:jc w:val="center"/>
              <w:rPr>
                <w:rFonts w:ascii="Verdana" w:hAnsi="Verdana"/>
                <w:sz w:val="16"/>
                <w:szCs w:val="16"/>
                <w:lang w:val="sr-Cyrl-RS"/>
              </w:rPr>
            </w:pPr>
            <w:r w:rsidRPr="003D19F2">
              <w:rPr>
                <w:rFonts w:ascii="Verdana" w:hAnsi="Verdana"/>
                <w:w w:val="105"/>
                <w:sz w:val="16"/>
                <w:szCs w:val="16"/>
                <w:lang w:val="sr-Cyrl-RS"/>
              </w:rPr>
              <w:t>+</w:t>
            </w:r>
            <w:r w:rsidRPr="003D19F2">
              <w:rPr>
                <w:rFonts w:ascii="Verdana" w:hAnsi="Verdana"/>
                <w:spacing w:val="-6"/>
                <w:w w:val="105"/>
                <w:sz w:val="16"/>
                <w:szCs w:val="16"/>
                <w:lang w:val="sr-Cyrl-RS"/>
              </w:rPr>
              <w:t xml:space="preserve"> </w:t>
            </w:r>
            <w:r w:rsidRPr="003D19F2">
              <w:rPr>
                <w:rFonts w:ascii="Verdana" w:hAnsi="Verdana"/>
                <w:w w:val="105"/>
                <w:sz w:val="16"/>
                <w:szCs w:val="16"/>
                <w:lang w:val="sr-Cyrl-RS"/>
              </w:rPr>
              <w:t>3</w:t>
            </w:r>
          </w:p>
        </w:tc>
        <w:tc>
          <w:tcPr>
            <w:tcW w:w="4714" w:type="dxa"/>
            <w:tcBorders>
              <w:top w:val="single" w:sz="4" w:space="0" w:color="000000"/>
              <w:left w:val="single" w:sz="4" w:space="0" w:color="000000"/>
              <w:bottom w:val="single" w:sz="4" w:space="0" w:color="000000"/>
              <w:right w:val="single" w:sz="4" w:space="0" w:color="000000"/>
            </w:tcBorders>
          </w:tcPr>
          <w:p w14:paraId="3BD8DFDC" w14:textId="77777777" w:rsidR="009756BA" w:rsidRPr="003D19F2" w:rsidRDefault="009756BA" w:rsidP="009756BA">
            <w:pPr>
              <w:pStyle w:val="TableParagraph"/>
              <w:kinsoku w:val="0"/>
              <w:overflowPunct w:val="0"/>
              <w:spacing w:before="4"/>
              <w:ind w:left="99"/>
              <w:rPr>
                <w:rFonts w:ascii="Verdana" w:hAnsi="Verdana"/>
                <w:sz w:val="16"/>
                <w:szCs w:val="16"/>
                <w:lang w:val="sr-Cyrl-RS"/>
              </w:rPr>
            </w:pPr>
            <w:r w:rsidRPr="003D19F2">
              <w:rPr>
                <w:rFonts w:ascii="Verdana" w:hAnsi="Verdana"/>
                <w:w w:val="105"/>
                <w:sz w:val="16"/>
                <w:szCs w:val="16"/>
                <w:lang w:val="sr-Cyrl-RS"/>
              </w:rPr>
              <w:t>Ј</w:t>
            </w:r>
            <w:r w:rsidRPr="003D19F2">
              <w:rPr>
                <w:rFonts w:ascii="Verdana" w:hAnsi="Verdana"/>
                <w:spacing w:val="-1"/>
                <w:w w:val="105"/>
                <w:sz w:val="16"/>
                <w:szCs w:val="16"/>
                <w:lang w:val="sr-Cyrl-RS"/>
              </w:rPr>
              <w:t>а</w:t>
            </w:r>
            <w:r w:rsidRPr="003D19F2">
              <w:rPr>
                <w:rFonts w:ascii="Verdana" w:hAnsi="Verdana"/>
                <w:w w:val="105"/>
                <w:sz w:val="16"/>
                <w:szCs w:val="16"/>
                <w:lang w:val="sr-Cyrl-RS"/>
              </w:rPr>
              <w:t>к</w:t>
            </w:r>
            <w:r w:rsidRPr="003D19F2">
              <w:rPr>
                <w:rFonts w:ascii="Verdana" w:hAnsi="Verdana"/>
                <w:spacing w:val="-14"/>
                <w:w w:val="105"/>
                <w:sz w:val="16"/>
                <w:szCs w:val="16"/>
                <w:lang w:val="sr-Cyrl-RS"/>
              </w:rPr>
              <w:t xml:space="preserve"> </w:t>
            </w:r>
            <w:r w:rsidRPr="003D19F2">
              <w:rPr>
                <w:rFonts w:ascii="Verdana" w:hAnsi="Verdana"/>
                <w:spacing w:val="-7"/>
                <w:w w:val="105"/>
                <w:sz w:val="16"/>
                <w:szCs w:val="16"/>
                <w:lang w:val="sr-Cyrl-RS"/>
              </w:rPr>
              <w:t>п</w:t>
            </w:r>
            <w:r w:rsidRPr="003D19F2">
              <w:rPr>
                <w:rFonts w:ascii="Verdana" w:hAnsi="Verdana"/>
                <w:spacing w:val="-4"/>
                <w:w w:val="105"/>
                <w:sz w:val="16"/>
                <w:szCs w:val="16"/>
                <w:lang w:val="sr-Cyrl-RS"/>
              </w:rPr>
              <w:t>о</w:t>
            </w:r>
            <w:r w:rsidRPr="003D19F2">
              <w:rPr>
                <w:rFonts w:ascii="Verdana" w:hAnsi="Verdana"/>
                <w:spacing w:val="4"/>
                <w:w w:val="105"/>
                <w:sz w:val="16"/>
                <w:szCs w:val="16"/>
                <w:lang w:val="sr-Cyrl-RS"/>
              </w:rPr>
              <w:t>з</w:t>
            </w:r>
            <w:r w:rsidRPr="003D19F2">
              <w:rPr>
                <w:rFonts w:ascii="Verdana" w:hAnsi="Verdana"/>
                <w:spacing w:val="-7"/>
                <w:w w:val="105"/>
                <w:sz w:val="16"/>
                <w:szCs w:val="16"/>
                <w:lang w:val="sr-Cyrl-RS"/>
              </w:rPr>
              <w:t>и</w:t>
            </w:r>
            <w:r w:rsidRPr="003D19F2">
              <w:rPr>
                <w:rFonts w:ascii="Verdana" w:hAnsi="Verdana"/>
                <w:spacing w:val="5"/>
                <w:w w:val="105"/>
                <w:sz w:val="16"/>
                <w:szCs w:val="16"/>
                <w:lang w:val="sr-Cyrl-RS"/>
              </w:rPr>
              <w:t>т</w:t>
            </w:r>
            <w:r w:rsidRPr="003D19F2">
              <w:rPr>
                <w:rFonts w:ascii="Verdana" w:hAnsi="Verdana"/>
                <w:spacing w:val="-1"/>
                <w:w w:val="105"/>
                <w:sz w:val="16"/>
                <w:szCs w:val="16"/>
                <w:lang w:val="sr-Cyrl-RS"/>
              </w:rPr>
              <w:t>и</w:t>
            </w:r>
            <w:r w:rsidRPr="003D19F2">
              <w:rPr>
                <w:rFonts w:ascii="Verdana" w:hAnsi="Verdana"/>
                <w:spacing w:val="-8"/>
                <w:w w:val="105"/>
                <w:sz w:val="16"/>
                <w:szCs w:val="16"/>
                <w:lang w:val="sr-Cyrl-RS"/>
              </w:rPr>
              <w:t>в</w:t>
            </w:r>
            <w:r w:rsidRPr="003D19F2">
              <w:rPr>
                <w:rFonts w:ascii="Verdana" w:hAnsi="Verdana"/>
                <w:spacing w:val="3"/>
                <w:w w:val="105"/>
                <w:sz w:val="16"/>
                <w:szCs w:val="16"/>
                <w:lang w:val="sr-Cyrl-RS"/>
              </w:rPr>
              <w:t>а</w:t>
            </w:r>
            <w:r w:rsidRPr="003D19F2">
              <w:rPr>
                <w:rFonts w:ascii="Verdana" w:hAnsi="Verdana"/>
                <w:w w:val="105"/>
                <w:sz w:val="16"/>
                <w:szCs w:val="16"/>
                <w:lang w:val="sr-Cyrl-RS"/>
              </w:rPr>
              <w:t>н</w:t>
            </w:r>
            <w:r w:rsidRPr="003D19F2">
              <w:rPr>
                <w:rFonts w:ascii="Verdana" w:hAnsi="Verdana"/>
                <w:spacing w:val="-10"/>
                <w:w w:val="105"/>
                <w:sz w:val="16"/>
                <w:szCs w:val="16"/>
                <w:lang w:val="sr-Cyrl-RS"/>
              </w:rPr>
              <w:t xml:space="preserve"> </w:t>
            </w:r>
            <w:r w:rsidRPr="003D19F2">
              <w:rPr>
                <w:rFonts w:ascii="Verdana" w:hAnsi="Verdana"/>
                <w:spacing w:val="-9"/>
                <w:w w:val="105"/>
                <w:sz w:val="16"/>
                <w:szCs w:val="16"/>
                <w:lang w:val="sr-Cyrl-RS"/>
              </w:rPr>
              <w:t>у</w:t>
            </w:r>
            <w:r w:rsidRPr="003D19F2">
              <w:rPr>
                <w:rFonts w:ascii="Verdana" w:hAnsi="Verdana"/>
                <w:w w:val="105"/>
                <w:sz w:val="16"/>
                <w:szCs w:val="16"/>
                <w:lang w:val="sr-Cyrl-RS"/>
              </w:rPr>
              <w:t>т</w:t>
            </w:r>
            <w:r w:rsidRPr="003D19F2">
              <w:rPr>
                <w:rFonts w:ascii="Verdana" w:hAnsi="Verdana"/>
                <w:spacing w:val="-1"/>
                <w:w w:val="105"/>
                <w:sz w:val="16"/>
                <w:szCs w:val="16"/>
                <w:lang w:val="sr-Cyrl-RS"/>
              </w:rPr>
              <w:t>ица</w:t>
            </w:r>
            <w:r w:rsidRPr="003D19F2">
              <w:rPr>
                <w:rFonts w:ascii="Verdana" w:hAnsi="Verdana"/>
                <w:w w:val="105"/>
                <w:sz w:val="16"/>
                <w:szCs w:val="16"/>
                <w:lang w:val="sr-Cyrl-RS"/>
              </w:rPr>
              <w:t>ј</w:t>
            </w:r>
          </w:p>
        </w:tc>
      </w:tr>
    </w:tbl>
    <w:p w14:paraId="094AA175" w14:textId="77777777" w:rsidR="009756BA" w:rsidRPr="003D19F2" w:rsidRDefault="009756BA" w:rsidP="009756BA">
      <w:pPr>
        <w:kinsoku w:val="0"/>
        <w:overflowPunct w:val="0"/>
        <w:spacing w:line="200" w:lineRule="exact"/>
        <w:rPr>
          <w:b/>
          <w:bCs/>
          <w:sz w:val="16"/>
          <w:szCs w:val="16"/>
          <w:u w:val="thick"/>
        </w:rPr>
      </w:pPr>
    </w:p>
    <w:p w14:paraId="0F20C7AB" w14:textId="77777777" w:rsidR="009756BA" w:rsidRPr="003D19F2" w:rsidRDefault="009756BA" w:rsidP="009756BA">
      <w:pPr>
        <w:kinsoku w:val="0"/>
        <w:overflowPunct w:val="0"/>
        <w:spacing w:line="200" w:lineRule="exact"/>
        <w:jc w:val="center"/>
        <w:rPr>
          <w:b/>
          <w:bCs/>
          <w:u w:val="single"/>
        </w:rPr>
      </w:pPr>
      <w:r w:rsidRPr="003D19F2">
        <w:rPr>
          <w:b/>
          <w:bCs/>
          <w:u w:val="single"/>
        </w:rPr>
        <w:t>Ц</w:t>
      </w:r>
      <w:r w:rsidRPr="003D19F2">
        <w:rPr>
          <w:b/>
          <w:bCs/>
          <w:spacing w:val="-5"/>
          <w:u w:val="single"/>
        </w:rPr>
        <w:t>иљ</w:t>
      </w:r>
      <w:r w:rsidRPr="003D19F2">
        <w:rPr>
          <w:b/>
          <w:bCs/>
          <w:spacing w:val="2"/>
          <w:u w:val="single"/>
        </w:rPr>
        <w:t>е</w:t>
      </w:r>
      <w:r w:rsidRPr="003D19F2">
        <w:rPr>
          <w:b/>
          <w:bCs/>
          <w:spacing w:val="3"/>
          <w:u w:val="single"/>
        </w:rPr>
        <w:t>в</w:t>
      </w:r>
      <w:r w:rsidRPr="003D19F2">
        <w:rPr>
          <w:b/>
          <w:bCs/>
          <w:u w:val="single"/>
        </w:rPr>
        <w:t>и</w:t>
      </w:r>
      <w:r w:rsidRPr="003D19F2">
        <w:rPr>
          <w:b/>
          <w:bCs/>
          <w:spacing w:val="-12"/>
          <w:u w:val="single"/>
        </w:rPr>
        <w:t xml:space="preserve"> </w:t>
      </w:r>
      <w:r w:rsidRPr="003D19F2">
        <w:rPr>
          <w:b/>
          <w:bCs/>
          <w:spacing w:val="2"/>
          <w:u w:val="single"/>
        </w:rPr>
        <w:t>с</w:t>
      </w:r>
      <w:r w:rsidRPr="003D19F2">
        <w:rPr>
          <w:b/>
          <w:bCs/>
          <w:spacing w:val="-8"/>
          <w:u w:val="single"/>
        </w:rPr>
        <w:t>т</w:t>
      </w:r>
      <w:r w:rsidRPr="003D19F2">
        <w:rPr>
          <w:b/>
          <w:bCs/>
          <w:u w:val="single"/>
        </w:rPr>
        <w:t>ра</w:t>
      </w:r>
      <w:r w:rsidRPr="003D19F2">
        <w:rPr>
          <w:b/>
          <w:bCs/>
          <w:spacing w:val="-2"/>
          <w:u w:val="single"/>
        </w:rPr>
        <w:t>т</w:t>
      </w:r>
      <w:r w:rsidRPr="003D19F2">
        <w:rPr>
          <w:b/>
          <w:bCs/>
          <w:spacing w:val="-3"/>
          <w:u w:val="single"/>
        </w:rPr>
        <w:t>е</w:t>
      </w:r>
      <w:r w:rsidRPr="003D19F2">
        <w:rPr>
          <w:b/>
          <w:bCs/>
          <w:spacing w:val="-8"/>
          <w:u w:val="single"/>
        </w:rPr>
        <w:t>ш</w:t>
      </w:r>
      <w:r w:rsidRPr="003D19F2">
        <w:rPr>
          <w:b/>
          <w:bCs/>
          <w:u w:val="single"/>
        </w:rPr>
        <w:t>ке</w:t>
      </w:r>
      <w:r w:rsidRPr="003D19F2">
        <w:rPr>
          <w:b/>
          <w:bCs/>
          <w:spacing w:val="-7"/>
          <w:u w:val="single"/>
        </w:rPr>
        <w:t xml:space="preserve"> </w:t>
      </w:r>
      <w:r w:rsidRPr="003D19F2">
        <w:rPr>
          <w:b/>
          <w:bCs/>
          <w:u w:val="single"/>
        </w:rPr>
        <w:t>п</w:t>
      </w:r>
      <w:r w:rsidRPr="003D19F2">
        <w:rPr>
          <w:b/>
          <w:bCs/>
          <w:spacing w:val="-6"/>
          <w:u w:val="single"/>
        </w:rPr>
        <w:t>р</w:t>
      </w:r>
      <w:r w:rsidRPr="003D19F2">
        <w:rPr>
          <w:b/>
          <w:bCs/>
          <w:spacing w:val="-5"/>
          <w:u w:val="single"/>
        </w:rPr>
        <w:t>о</w:t>
      </w:r>
      <w:r w:rsidRPr="003D19F2">
        <w:rPr>
          <w:b/>
          <w:bCs/>
          <w:u w:val="single"/>
        </w:rPr>
        <w:t>ц</w:t>
      </w:r>
      <w:r w:rsidRPr="003D19F2">
        <w:rPr>
          <w:b/>
          <w:bCs/>
          <w:spacing w:val="2"/>
          <w:u w:val="single"/>
        </w:rPr>
        <w:t>е</w:t>
      </w:r>
      <w:r w:rsidRPr="003D19F2">
        <w:rPr>
          <w:b/>
          <w:bCs/>
          <w:spacing w:val="-5"/>
          <w:u w:val="single"/>
        </w:rPr>
        <w:t>н</w:t>
      </w:r>
      <w:r w:rsidRPr="003D19F2">
        <w:rPr>
          <w:b/>
          <w:bCs/>
          <w:u w:val="single"/>
        </w:rPr>
        <w:t>е</w:t>
      </w:r>
    </w:p>
    <w:p w14:paraId="7798AD81" w14:textId="77777777" w:rsidR="009756BA" w:rsidRPr="003D19F2" w:rsidRDefault="009756BA" w:rsidP="009756BA">
      <w:pPr>
        <w:kinsoku w:val="0"/>
        <w:overflowPunct w:val="0"/>
        <w:spacing w:line="200" w:lineRule="exact"/>
        <w:jc w:val="center"/>
        <w:rPr>
          <w:bCs/>
          <w:sz w:val="16"/>
          <w:szCs w:val="16"/>
        </w:rPr>
      </w:pPr>
    </w:p>
    <w:tbl>
      <w:tblPr>
        <w:tblStyle w:val="TableGrid"/>
        <w:tblW w:w="9311" w:type="dxa"/>
        <w:jc w:val="center"/>
        <w:tblInd w:w="765" w:type="dxa"/>
        <w:tblLook w:val="04A0" w:firstRow="1" w:lastRow="0" w:firstColumn="1" w:lastColumn="0" w:noHBand="0" w:noVBand="1"/>
      </w:tblPr>
      <w:tblGrid>
        <w:gridCol w:w="9311"/>
      </w:tblGrid>
      <w:tr w:rsidR="00582A0D" w:rsidRPr="003D19F2" w14:paraId="0053FC93" w14:textId="77777777" w:rsidTr="00724D2A">
        <w:trPr>
          <w:jc w:val="center"/>
        </w:trPr>
        <w:tc>
          <w:tcPr>
            <w:tcW w:w="9311" w:type="dxa"/>
          </w:tcPr>
          <w:p w14:paraId="37452B85" w14:textId="16869A4D" w:rsidR="009756BA" w:rsidRPr="003D19F2" w:rsidRDefault="00696CCC" w:rsidP="00724D2A">
            <w:pPr>
              <w:ind w:left="296" w:hanging="284"/>
              <w:rPr>
                <w:sz w:val="18"/>
                <w:lang w:val="sr-Cyrl-RS"/>
              </w:rPr>
            </w:pPr>
            <w:r w:rsidRPr="003D19F2">
              <w:rPr>
                <w:sz w:val="18"/>
                <w:lang w:val="sr-Cyrl-RS"/>
              </w:rPr>
              <w:t>А.</w:t>
            </w:r>
            <w:r w:rsidR="005568E2">
              <w:rPr>
                <w:sz w:val="18"/>
                <w:lang w:val="sr-Cyrl-RS"/>
              </w:rPr>
              <w:t xml:space="preserve"> </w:t>
            </w:r>
            <w:r w:rsidR="009756BA" w:rsidRPr="003D19F2">
              <w:rPr>
                <w:sz w:val="18"/>
                <w:lang w:val="sr-Cyrl-RS"/>
              </w:rPr>
              <w:t>Обезбеђивање стандарда грађења и комуналног опремања у складу са принципима заштите животне средине, уз адекватну земљишну политику;</w:t>
            </w:r>
          </w:p>
          <w:p w14:paraId="73A35851" w14:textId="7D6509C6" w:rsidR="009756BA" w:rsidRPr="003D19F2" w:rsidRDefault="00696CCC" w:rsidP="00724D2A">
            <w:pPr>
              <w:ind w:left="296" w:hanging="284"/>
              <w:rPr>
                <w:sz w:val="18"/>
                <w:lang w:val="sr-Cyrl-RS"/>
              </w:rPr>
            </w:pPr>
            <w:r w:rsidRPr="003D19F2">
              <w:rPr>
                <w:sz w:val="18"/>
                <w:lang w:val="sr-Cyrl-RS"/>
              </w:rPr>
              <w:t>Б.</w:t>
            </w:r>
            <w:r w:rsidR="005568E2">
              <w:rPr>
                <w:sz w:val="18"/>
                <w:lang w:val="sr-Cyrl-RS"/>
              </w:rPr>
              <w:t xml:space="preserve"> </w:t>
            </w:r>
            <w:r w:rsidR="009756BA" w:rsidRPr="003D19F2">
              <w:rPr>
                <w:sz w:val="18"/>
                <w:lang w:val="sr-Cyrl-RS"/>
              </w:rPr>
              <w:t>Рационално коришћење природних ресурса;</w:t>
            </w:r>
          </w:p>
          <w:p w14:paraId="5C8014CF" w14:textId="1806DC1A" w:rsidR="009756BA" w:rsidRPr="003D19F2" w:rsidRDefault="00696CCC" w:rsidP="00724D2A">
            <w:pPr>
              <w:ind w:left="296" w:hanging="284"/>
              <w:rPr>
                <w:sz w:val="18"/>
                <w:lang w:val="sr-Cyrl-RS"/>
              </w:rPr>
            </w:pPr>
            <w:r w:rsidRPr="003D19F2">
              <w:rPr>
                <w:sz w:val="18"/>
                <w:lang w:val="sr-Cyrl-RS"/>
              </w:rPr>
              <w:t>В.</w:t>
            </w:r>
            <w:r w:rsidR="00724D2A">
              <w:rPr>
                <w:sz w:val="18"/>
                <w:lang w:val="sr-Cyrl-RS"/>
              </w:rPr>
              <w:t xml:space="preserve"> </w:t>
            </w:r>
            <w:r w:rsidR="009756BA" w:rsidRPr="003D19F2">
              <w:rPr>
                <w:sz w:val="18"/>
                <w:lang w:val="sr-Cyrl-RS"/>
              </w:rPr>
              <w:t>Одрживо управљање отпадним материјама;</w:t>
            </w:r>
          </w:p>
          <w:p w14:paraId="38AB2CEE" w14:textId="6B5BED4C" w:rsidR="009756BA" w:rsidRPr="003D19F2" w:rsidRDefault="005568E2" w:rsidP="00724D2A">
            <w:pPr>
              <w:ind w:left="296" w:hanging="284"/>
              <w:rPr>
                <w:sz w:val="18"/>
                <w:lang w:val="sr-Cyrl-RS"/>
              </w:rPr>
            </w:pPr>
            <w:r>
              <w:rPr>
                <w:sz w:val="18"/>
                <w:lang w:val="sr-Cyrl-RS"/>
              </w:rPr>
              <w:t xml:space="preserve">Г.  </w:t>
            </w:r>
            <w:r w:rsidR="009756BA" w:rsidRPr="003D19F2">
              <w:rPr>
                <w:sz w:val="18"/>
                <w:lang w:val="sr-Cyrl-RS"/>
              </w:rPr>
              <w:t>Примена адекватних мера заштите ваздухa, воде и земљишта од загађења током реализације и функционисања планираних садржаја;</w:t>
            </w:r>
          </w:p>
          <w:p w14:paraId="19E7773C" w14:textId="183A0CB4" w:rsidR="009756BA" w:rsidRPr="003D19F2" w:rsidRDefault="00696CCC" w:rsidP="00724D2A">
            <w:pPr>
              <w:ind w:left="296" w:hanging="284"/>
              <w:rPr>
                <w:sz w:val="18"/>
                <w:lang w:val="sr-Cyrl-RS"/>
              </w:rPr>
            </w:pPr>
            <w:r w:rsidRPr="003D19F2">
              <w:rPr>
                <w:sz w:val="18"/>
                <w:lang w:val="sr-Cyrl-RS"/>
              </w:rPr>
              <w:t>Д.</w:t>
            </w:r>
            <w:r w:rsidR="00724D2A">
              <w:rPr>
                <w:sz w:val="18"/>
                <w:lang w:val="sr-Cyrl-RS"/>
              </w:rPr>
              <w:t xml:space="preserve"> </w:t>
            </w:r>
            <w:r w:rsidR="009756BA" w:rsidRPr="003D19F2">
              <w:rPr>
                <w:sz w:val="18"/>
                <w:lang w:val="sr-Cyrl-RS"/>
              </w:rPr>
              <w:t>Поштовање свих предвиђених мера заштите од акцидената;</w:t>
            </w:r>
          </w:p>
          <w:p w14:paraId="317C1590" w14:textId="598F242D" w:rsidR="009756BA" w:rsidRPr="003D19F2" w:rsidRDefault="00696CCC" w:rsidP="00724D2A">
            <w:pPr>
              <w:ind w:left="296" w:hanging="284"/>
              <w:rPr>
                <w:bCs/>
                <w:lang w:val="sr-Cyrl-RS"/>
              </w:rPr>
            </w:pPr>
            <w:r w:rsidRPr="003D19F2">
              <w:rPr>
                <w:sz w:val="18"/>
                <w:lang w:val="sr-Cyrl-RS"/>
              </w:rPr>
              <w:t>Ђ.</w:t>
            </w:r>
            <w:r w:rsidR="005568E2">
              <w:rPr>
                <w:sz w:val="18"/>
                <w:lang w:val="sr-Cyrl-RS"/>
              </w:rPr>
              <w:t xml:space="preserve"> </w:t>
            </w:r>
            <w:r w:rsidR="00B92D24" w:rsidRPr="003D19F2">
              <w:rPr>
                <w:sz w:val="18"/>
                <w:lang w:val="sr-Cyrl-RS"/>
              </w:rPr>
              <w:t>Успостављање мониторинга квалитета животне средине дуж главне насељске саобраћајнице за квалитет ваздуха и буку и појединачно у комплексима привредних субјеката, како постојећих, већ поменутих, тако и планираних уколико дође до њихове изградње</w:t>
            </w:r>
            <w:r w:rsidR="003571BB">
              <w:rPr>
                <w:sz w:val="18"/>
                <w:lang w:val="sr-Cyrl-RS"/>
              </w:rPr>
              <w:t>.</w:t>
            </w:r>
          </w:p>
        </w:tc>
      </w:tr>
    </w:tbl>
    <w:p w14:paraId="310D3CEA" w14:textId="77777777" w:rsidR="009756BA" w:rsidRPr="003D19F2" w:rsidRDefault="009756BA" w:rsidP="009756BA">
      <w:pPr>
        <w:pStyle w:val="BodyText2"/>
        <w:spacing w:after="0" w:line="240" w:lineRule="auto"/>
        <w:jc w:val="both"/>
        <w:rPr>
          <w:b/>
          <w:bCs/>
          <w:lang w:val="sr-Cyrl-RS"/>
        </w:rPr>
      </w:pPr>
    </w:p>
    <w:p w14:paraId="41A72C8C" w14:textId="77777777" w:rsidR="00093E74" w:rsidRDefault="00093E74" w:rsidP="009756BA">
      <w:pPr>
        <w:pStyle w:val="BodyText2"/>
        <w:spacing w:after="0" w:line="240" w:lineRule="auto"/>
        <w:jc w:val="both"/>
        <w:rPr>
          <w:b/>
          <w:bCs/>
          <w:lang w:val="sr-Cyrl-RS"/>
        </w:rPr>
      </w:pPr>
    </w:p>
    <w:p w14:paraId="61EA63EC" w14:textId="77777777" w:rsidR="00F16CF2" w:rsidRDefault="00F16CF2" w:rsidP="009756BA">
      <w:pPr>
        <w:pStyle w:val="BodyText2"/>
        <w:spacing w:after="0" w:line="240" w:lineRule="auto"/>
        <w:jc w:val="both"/>
        <w:rPr>
          <w:b/>
          <w:bCs/>
          <w:lang w:val="sr-Cyrl-RS"/>
        </w:rPr>
      </w:pPr>
    </w:p>
    <w:p w14:paraId="2A13B1F3" w14:textId="1F1DE746" w:rsidR="00C27322" w:rsidRDefault="00C27322" w:rsidP="009756BA">
      <w:pPr>
        <w:pStyle w:val="BodyText2"/>
        <w:spacing w:after="0" w:line="240" w:lineRule="auto"/>
        <w:jc w:val="both"/>
        <w:rPr>
          <w:b/>
          <w:bCs/>
          <w:lang w:val="sr-Cyrl-RS"/>
        </w:rPr>
      </w:pPr>
    </w:p>
    <w:p w14:paraId="19B821CB" w14:textId="17EFB5E7" w:rsidR="00AA0D9A" w:rsidRDefault="00EF36C3" w:rsidP="006D1FDC">
      <w:pPr>
        <w:pStyle w:val="Caption"/>
      </w:pPr>
      <w:bookmarkStart w:id="414" w:name="_Toc497909718"/>
      <w:bookmarkStart w:id="415" w:name="_Toc149209494"/>
      <w:r w:rsidRPr="003D19F2">
        <w:lastRenderedPageBreak/>
        <w:t xml:space="preserve">Табела </w:t>
      </w:r>
      <w:r w:rsidR="00B564BD">
        <w:fldChar w:fldCharType="begin"/>
      </w:r>
      <w:r w:rsidR="00B564BD">
        <w:instrText xml:space="preserve"> SEQ Табела \* ARABIC </w:instrText>
      </w:r>
      <w:r w:rsidR="00B564BD">
        <w:fldChar w:fldCharType="separate"/>
      </w:r>
      <w:r w:rsidR="00143A99">
        <w:rPr>
          <w:noProof/>
        </w:rPr>
        <w:t>11</w:t>
      </w:r>
      <w:r w:rsidR="00B564BD">
        <w:rPr>
          <w:noProof/>
        </w:rPr>
        <w:fldChar w:fldCharType="end"/>
      </w:r>
      <w:r w:rsidRPr="003D19F2">
        <w:t>.</w:t>
      </w:r>
      <w:r w:rsidR="00AA0D9A" w:rsidRPr="003D19F2">
        <w:rPr>
          <w:spacing w:val="37"/>
        </w:rPr>
        <w:t xml:space="preserve"> </w:t>
      </w:r>
      <w:r w:rsidR="00AA0D9A" w:rsidRPr="003D19F2">
        <w:rPr>
          <w:spacing w:val="37"/>
        </w:rPr>
        <w:tab/>
      </w:r>
      <w:r w:rsidR="00AA0D9A" w:rsidRPr="003D19F2">
        <w:t>П</w:t>
      </w:r>
      <w:r w:rsidR="00AA0D9A" w:rsidRPr="003D19F2">
        <w:rPr>
          <w:spacing w:val="-3"/>
        </w:rPr>
        <w:t>р</w:t>
      </w:r>
      <w:r w:rsidR="00AA0D9A" w:rsidRPr="003D19F2">
        <w:rPr>
          <w:spacing w:val="1"/>
        </w:rPr>
        <w:t>о</w:t>
      </w:r>
      <w:r w:rsidR="00AA0D9A" w:rsidRPr="003D19F2">
        <w:rPr>
          <w:spacing w:val="-3"/>
        </w:rPr>
        <w:t>ц</w:t>
      </w:r>
      <w:r w:rsidR="00AA0D9A" w:rsidRPr="003D19F2">
        <w:t>е</w:t>
      </w:r>
      <w:r w:rsidR="00AA0D9A" w:rsidRPr="003D19F2">
        <w:rPr>
          <w:spacing w:val="-2"/>
        </w:rPr>
        <w:t>н</w:t>
      </w:r>
      <w:r w:rsidR="00AA0D9A" w:rsidRPr="003D19F2">
        <w:t>а</w:t>
      </w:r>
      <w:r w:rsidR="00AA0D9A" w:rsidRPr="003D19F2">
        <w:rPr>
          <w:spacing w:val="13"/>
        </w:rPr>
        <w:t xml:space="preserve"> </w:t>
      </w:r>
      <w:r w:rsidR="00AA0D9A" w:rsidRPr="003D19F2">
        <w:rPr>
          <w:spacing w:val="1"/>
        </w:rPr>
        <w:t>в</w:t>
      </w:r>
      <w:r w:rsidR="00AA0D9A" w:rsidRPr="003D19F2">
        <w:t>е</w:t>
      </w:r>
      <w:r w:rsidR="00AA0D9A" w:rsidRPr="003D19F2">
        <w:rPr>
          <w:spacing w:val="-3"/>
        </w:rPr>
        <w:t>л</w:t>
      </w:r>
      <w:r w:rsidR="00AA0D9A" w:rsidRPr="003D19F2">
        <w:rPr>
          <w:spacing w:val="1"/>
        </w:rPr>
        <w:t>и</w:t>
      </w:r>
      <w:r w:rsidR="00AA0D9A" w:rsidRPr="003D19F2">
        <w:rPr>
          <w:spacing w:val="-3"/>
        </w:rPr>
        <w:t>ч</w:t>
      </w:r>
      <w:r w:rsidR="00AA0D9A" w:rsidRPr="003D19F2">
        <w:rPr>
          <w:spacing w:val="1"/>
        </w:rPr>
        <w:t>и</w:t>
      </w:r>
      <w:r w:rsidR="00AA0D9A" w:rsidRPr="003D19F2">
        <w:rPr>
          <w:spacing w:val="-2"/>
        </w:rPr>
        <w:t>н</w:t>
      </w:r>
      <w:r w:rsidR="00AA0D9A" w:rsidRPr="003D19F2">
        <w:t>е</w:t>
      </w:r>
      <w:r w:rsidR="00AA0D9A" w:rsidRPr="003D19F2">
        <w:rPr>
          <w:spacing w:val="17"/>
        </w:rPr>
        <w:t xml:space="preserve"> </w:t>
      </w:r>
      <w:r w:rsidR="00AA0D9A" w:rsidRPr="003D19F2">
        <w:t>ут</w:t>
      </w:r>
      <w:r w:rsidR="00AA0D9A" w:rsidRPr="003D19F2">
        <w:rPr>
          <w:spacing w:val="-3"/>
        </w:rPr>
        <w:t>и</w:t>
      </w:r>
      <w:r w:rsidR="00AA0D9A" w:rsidRPr="003D19F2">
        <w:rPr>
          <w:spacing w:val="1"/>
        </w:rPr>
        <w:t>ц</w:t>
      </w:r>
      <w:r w:rsidR="00AA0D9A" w:rsidRPr="003D19F2">
        <w:rPr>
          <w:spacing w:val="-3"/>
        </w:rPr>
        <w:t>а</w:t>
      </w:r>
      <w:r w:rsidR="00AA0D9A" w:rsidRPr="003D19F2">
        <w:rPr>
          <w:spacing w:val="-1"/>
        </w:rPr>
        <w:t>ј</w:t>
      </w:r>
      <w:r w:rsidR="00AA0D9A" w:rsidRPr="003D19F2">
        <w:t>а</w:t>
      </w:r>
      <w:r w:rsidR="00AA0D9A" w:rsidRPr="003D19F2">
        <w:rPr>
          <w:spacing w:val="14"/>
        </w:rPr>
        <w:t xml:space="preserve"> </w:t>
      </w:r>
      <w:r w:rsidR="00AA0D9A" w:rsidRPr="003D19F2">
        <w:rPr>
          <w:spacing w:val="1"/>
        </w:rPr>
        <w:t>п</w:t>
      </w:r>
      <w:r w:rsidR="00AA0D9A" w:rsidRPr="003D19F2">
        <w:rPr>
          <w:spacing w:val="-3"/>
        </w:rPr>
        <w:t>л</w:t>
      </w:r>
      <w:r w:rsidR="00AA0D9A" w:rsidRPr="003D19F2">
        <w:rPr>
          <w:spacing w:val="1"/>
        </w:rPr>
        <w:t>а</w:t>
      </w:r>
      <w:r w:rsidR="00AA0D9A" w:rsidRPr="003D19F2">
        <w:rPr>
          <w:spacing w:val="-2"/>
        </w:rPr>
        <w:t>н</w:t>
      </w:r>
      <w:r w:rsidR="00AA0D9A" w:rsidRPr="003D19F2">
        <w:t>ск</w:t>
      </w:r>
      <w:r w:rsidR="00AA0D9A" w:rsidRPr="003D19F2">
        <w:rPr>
          <w:spacing w:val="-3"/>
        </w:rPr>
        <w:t>и</w:t>
      </w:r>
      <w:r w:rsidR="00AA0D9A" w:rsidRPr="003D19F2">
        <w:t>х</w:t>
      </w:r>
      <w:r w:rsidR="00AA0D9A" w:rsidRPr="003D19F2">
        <w:rPr>
          <w:spacing w:val="17"/>
        </w:rPr>
        <w:t xml:space="preserve"> </w:t>
      </w:r>
      <w:r w:rsidR="00AA0D9A" w:rsidRPr="003D19F2">
        <w:rPr>
          <w:spacing w:val="1"/>
        </w:rPr>
        <w:t>р</w:t>
      </w:r>
      <w:r w:rsidR="00AA0D9A" w:rsidRPr="003D19F2">
        <w:rPr>
          <w:spacing w:val="-5"/>
        </w:rPr>
        <w:t>е</w:t>
      </w:r>
      <w:r w:rsidR="00AA0D9A" w:rsidRPr="003D19F2">
        <w:rPr>
          <w:spacing w:val="1"/>
        </w:rPr>
        <w:t>ш</w:t>
      </w:r>
      <w:r w:rsidR="00AA0D9A" w:rsidRPr="003D19F2">
        <w:t>е</w:t>
      </w:r>
      <w:r w:rsidR="00AA0D9A" w:rsidRPr="003D19F2">
        <w:rPr>
          <w:spacing w:val="-3"/>
        </w:rPr>
        <w:t>њ</w:t>
      </w:r>
      <w:r w:rsidR="00AA0D9A" w:rsidRPr="003D19F2">
        <w:t>а</w:t>
      </w:r>
      <w:r w:rsidR="00AA0D9A" w:rsidRPr="003D19F2">
        <w:rPr>
          <w:spacing w:val="13"/>
        </w:rPr>
        <w:t xml:space="preserve"> </w:t>
      </w:r>
      <w:r w:rsidR="00AA0D9A" w:rsidRPr="003D19F2">
        <w:rPr>
          <w:spacing w:val="1"/>
        </w:rPr>
        <w:t>н</w:t>
      </w:r>
      <w:r w:rsidR="00AA0D9A" w:rsidRPr="003D19F2">
        <w:t>а</w:t>
      </w:r>
      <w:r w:rsidR="00AA0D9A" w:rsidRPr="003D19F2">
        <w:rPr>
          <w:spacing w:val="13"/>
        </w:rPr>
        <w:t xml:space="preserve"> </w:t>
      </w:r>
      <w:r w:rsidR="00AA0D9A" w:rsidRPr="003D19F2">
        <w:t>ж</w:t>
      </w:r>
      <w:r w:rsidR="00AA0D9A" w:rsidRPr="003D19F2">
        <w:rPr>
          <w:spacing w:val="-3"/>
        </w:rPr>
        <w:t>и</w:t>
      </w:r>
      <w:r w:rsidR="00AA0D9A" w:rsidRPr="003D19F2">
        <w:rPr>
          <w:spacing w:val="1"/>
        </w:rPr>
        <w:t>в</w:t>
      </w:r>
      <w:r w:rsidR="00AA0D9A" w:rsidRPr="003D19F2">
        <w:rPr>
          <w:spacing w:val="-3"/>
        </w:rPr>
        <w:t>о</w:t>
      </w:r>
      <w:r w:rsidR="00AA0D9A" w:rsidRPr="003D19F2">
        <w:t>т</w:t>
      </w:r>
      <w:r w:rsidR="00AA0D9A" w:rsidRPr="003D19F2">
        <w:rPr>
          <w:spacing w:val="1"/>
        </w:rPr>
        <w:t>н</w:t>
      </w:r>
      <w:r w:rsidR="00AA0D9A" w:rsidRPr="003D19F2">
        <w:t>у</w:t>
      </w:r>
      <w:r w:rsidR="00AA0D9A" w:rsidRPr="003D19F2">
        <w:rPr>
          <w:spacing w:val="19"/>
        </w:rPr>
        <w:t xml:space="preserve"> </w:t>
      </w:r>
      <w:r w:rsidR="00AA0D9A" w:rsidRPr="003D19F2">
        <w:rPr>
          <w:spacing w:val="-5"/>
        </w:rPr>
        <w:t>с</w:t>
      </w:r>
      <w:r w:rsidR="00AA0D9A" w:rsidRPr="003D19F2">
        <w:rPr>
          <w:spacing w:val="1"/>
        </w:rPr>
        <w:t>р</w:t>
      </w:r>
      <w:r w:rsidR="00AA0D9A" w:rsidRPr="003D19F2">
        <w:t>е</w:t>
      </w:r>
      <w:r w:rsidR="00AA0D9A" w:rsidRPr="003D19F2">
        <w:rPr>
          <w:spacing w:val="-4"/>
        </w:rPr>
        <w:t>д</w:t>
      </w:r>
      <w:r w:rsidR="00AA0D9A" w:rsidRPr="003D19F2">
        <w:rPr>
          <w:spacing w:val="1"/>
        </w:rPr>
        <w:t>и</w:t>
      </w:r>
      <w:r w:rsidR="00AA0D9A" w:rsidRPr="003D19F2">
        <w:rPr>
          <w:spacing w:val="-2"/>
        </w:rPr>
        <w:t>н</w:t>
      </w:r>
      <w:r w:rsidR="00AA0D9A" w:rsidRPr="003D19F2">
        <w:t>у</w:t>
      </w:r>
      <w:r w:rsidR="00AA0D9A" w:rsidRPr="003D19F2">
        <w:rPr>
          <w:spacing w:val="17"/>
        </w:rPr>
        <w:t xml:space="preserve"> </w:t>
      </w:r>
      <w:r w:rsidR="00AA0D9A" w:rsidRPr="003D19F2">
        <w:t>и</w:t>
      </w:r>
      <w:r w:rsidR="00AA0D9A" w:rsidRPr="003D19F2">
        <w:rPr>
          <w:spacing w:val="14"/>
        </w:rPr>
        <w:t xml:space="preserve"> </w:t>
      </w:r>
      <w:r w:rsidR="00AA0D9A" w:rsidRPr="003D19F2">
        <w:rPr>
          <w:spacing w:val="-5"/>
        </w:rPr>
        <w:t>е</w:t>
      </w:r>
      <w:r w:rsidR="00AA0D9A" w:rsidRPr="003D19F2">
        <w:rPr>
          <w:spacing w:val="1"/>
        </w:rPr>
        <w:t>л</w:t>
      </w:r>
      <w:r w:rsidR="00AA0D9A" w:rsidRPr="003D19F2">
        <w:t>ем</w:t>
      </w:r>
      <w:r w:rsidR="00AA0D9A" w:rsidRPr="003D19F2">
        <w:rPr>
          <w:spacing w:val="-5"/>
        </w:rPr>
        <w:t>е</w:t>
      </w:r>
      <w:r w:rsidR="00AA0D9A" w:rsidRPr="003D19F2">
        <w:rPr>
          <w:spacing w:val="1"/>
        </w:rPr>
        <w:t>н</w:t>
      </w:r>
      <w:r w:rsidR="00AA0D9A" w:rsidRPr="003D19F2">
        <w:t>те</w:t>
      </w:r>
      <w:r w:rsidR="00AA0D9A" w:rsidRPr="003D19F2">
        <w:rPr>
          <w:spacing w:val="17"/>
        </w:rPr>
        <w:t xml:space="preserve"> </w:t>
      </w:r>
      <w:r w:rsidR="00AA0D9A" w:rsidRPr="003D19F2">
        <w:rPr>
          <w:spacing w:val="-3"/>
        </w:rPr>
        <w:t>о</w:t>
      </w:r>
      <w:r w:rsidR="00AA0D9A" w:rsidRPr="003D19F2">
        <w:t>д</w:t>
      </w:r>
      <w:r w:rsidR="00AA0D9A" w:rsidRPr="003D19F2">
        <w:rPr>
          <w:spacing w:val="-3"/>
        </w:rPr>
        <w:t>р</w:t>
      </w:r>
      <w:r w:rsidR="00AA0D9A" w:rsidRPr="003D19F2">
        <w:rPr>
          <w:spacing w:val="-4"/>
        </w:rPr>
        <w:t>ж</w:t>
      </w:r>
      <w:r w:rsidR="00AA0D9A" w:rsidRPr="003D19F2">
        <w:rPr>
          <w:spacing w:val="1"/>
        </w:rPr>
        <w:t>ив</w:t>
      </w:r>
      <w:r w:rsidR="00AA0D9A" w:rsidRPr="003D19F2">
        <w:rPr>
          <w:spacing w:val="-3"/>
        </w:rPr>
        <w:t>о</w:t>
      </w:r>
      <w:r w:rsidR="00AA0D9A" w:rsidRPr="003D19F2">
        <w:t>г</w:t>
      </w:r>
      <w:r w:rsidR="00AA0D9A" w:rsidRPr="003D19F2">
        <w:rPr>
          <w:spacing w:val="21"/>
        </w:rPr>
        <w:t xml:space="preserve"> </w:t>
      </w:r>
      <w:r w:rsidR="00AA0D9A" w:rsidRPr="003D19F2">
        <w:rPr>
          <w:spacing w:val="1"/>
        </w:rPr>
        <w:t>р</w:t>
      </w:r>
      <w:r w:rsidR="00AA0D9A" w:rsidRPr="003D19F2">
        <w:rPr>
          <w:spacing w:val="-8"/>
        </w:rPr>
        <w:t>а</w:t>
      </w:r>
      <w:r w:rsidR="00AA0D9A" w:rsidRPr="003D19F2">
        <w:rPr>
          <w:spacing w:val="1"/>
        </w:rPr>
        <w:t>зв</w:t>
      </w:r>
      <w:r w:rsidR="00AA0D9A" w:rsidRPr="003D19F2">
        <w:rPr>
          <w:spacing w:val="-3"/>
        </w:rPr>
        <w:t>о</w:t>
      </w:r>
      <w:r w:rsidR="00AA0D9A" w:rsidRPr="003D19F2">
        <w:rPr>
          <w:spacing w:val="-1"/>
        </w:rPr>
        <w:t>ј</w:t>
      </w:r>
      <w:r w:rsidR="00AA0D9A" w:rsidRPr="003D19F2">
        <w:t>а</w:t>
      </w:r>
      <w:bookmarkEnd w:id="414"/>
      <w:bookmarkEnd w:id="415"/>
    </w:p>
    <w:p w14:paraId="3236CF65" w14:textId="77777777" w:rsidR="00EE18FA" w:rsidRPr="00EE18FA" w:rsidRDefault="00EE18FA" w:rsidP="00EE18FA">
      <w:pPr>
        <w:rPr>
          <w:sz w:val="12"/>
          <w:szCs w:val="12"/>
        </w:rPr>
      </w:pPr>
    </w:p>
    <w:tbl>
      <w:tblPr>
        <w:tblStyle w:val="TableGrid"/>
        <w:tblW w:w="0" w:type="auto"/>
        <w:tblInd w:w="108" w:type="dxa"/>
        <w:tblLook w:val="04A0" w:firstRow="1" w:lastRow="0" w:firstColumn="1" w:lastColumn="0" w:noHBand="0" w:noVBand="1"/>
      </w:tblPr>
      <w:tblGrid>
        <w:gridCol w:w="3828"/>
        <w:gridCol w:w="921"/>
        <w:gridCol w:w="921"/>
        <w:gridCol w:w="922"/>
        <w:gridCol w:w="921"/>
        <w:gridCol w:w="921"/>
        <w:gridCol w:w="922"/>
      </w:tblGrid>
      <w:tr w:rsidR="003D19F2" w:rsidRPr="003D19F2" w14:paraId="6DC4A232" w14:textId="77777777" w:rsidTr="005F19C7">
        <w:trPr>
          <w:trHeight w:val="20"/>
        </w:trPr>
        <w:tc>
          <w:tcPr>
            <w:tcW w:w="3828" w:type="dxa"/>
            <w:vMerge w:val="restart"/>
            <w:shd w:val="clear" w:color="auto" w:fill="D9D9D9" w:themeFill="background1" w:themeFillShade="D9"/>
          </w:tcPr>
          <w:p w14:paraId="63E6A89C"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Области планских решења</w:t>
            </w:r>
          </w:p>
        </w:tc>
        <w:tc>
          <w:tcPr>
            <w:tcW w:w="5528" w:type="dxa"/>
            <w:gridSpan w:val="6"/>
            <w:shd w:val="clear" w:color="auto" w:fill="D9D9D9" w:themeFill="background1" w:themeFillShade="D9"/>
          </w:tcPr>
          <w:p w14:paraId="22DF5B77"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Општи циљеви стратешке процене</w:t>
            </w:r>
          </w:p>
        </w:tc>
      </w:tr>
      <w:tr w:rsidR="003D19F2" w:rsidRPr="003D19F2" w14:paraId="526990F4" w14:textId="77777777" w:rsidTr="005F19C7">
        <w:trPr>
          <w:trHeight w:val="20"/>
        </w:trPr>
        <w:tc>
          <w:tcPr>
            <w:tcW w:w="3828" w:type="dxa"/>
            <w:vMerge/>
            <w:shd w:val="clear" w:color="auto" w:fill="D9D9D9" w:themeFill="background1" w:themeFillShade="D9"/>
          </w:tcPr>
          <w:p w14:paraId="2B8F3A52" w14:textId="77777777" w:rsidR="009756BA" w:rsidRPr="003D19F2" w:rsidRDefault="009756BA" w:rsidP="005F19C7">
            <w:pPr>
              <w:kinsoku w:val="0"/>
              <w:overflowPunct w:val="0"/>
              <w:jc w:val="center"/>
              <w:rPr>
                <w:b/>
                <w:bCs/>
                <w:sz w:val="16"/>
                <w:szCs w:val="16"/>
                <w:lang w:val="sr-Cyrl-RS"/>
              </w:rPr>
            </w:pPr>
          </w:p>
        </w:tc>
        <w:tc>
          <w:tcPr>
            <w:tcW w:w="921" w:type="dxa"/>
            <w:shd w:val="clear" w:color="auto" w:fill="D9D9D9" w:themeFill="background1" w:themeFillShade="D9"/>
          </w:tcPr>
          <w:p w14:paraId="30BD33AE"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А</w:t>
            </w:r>
          </w:p>
        </w:tc>
        <w:tc>
          <w:tcPr>
            <w:tcW w:w="921" w:type="dxa"/>
            <w:shd w:val="clear" w:color="auto" w:fill="D9D9D9" w:themeFill="background1" w:themeFillShade="D9"/>
          </w:tcPr>
          <w:p w14:paraId="65747685" w14:textId="0EE4D17F" w:rsidR="009756BA" w:rsidRPr="003D19F2" w:rsidRDefault="00AE19B5" w:rsidP="005F19C7">
            <w:pPr>
              <w:kinsoku w:val="0"/>
              <w:overflowPunct w:val="0"/>
              <w:jc w:val="center"/>
              <w:rPr>
                <w:b/>
                <w:bCs/>
                <w:sz w:val="16"/>
                <w:szCs w:val="16"/>
                <w:lang w:val="sr-Cyrl-RS"/>
              </w:rPr>
            </w:pPr>
            <w:r w:rsidRPr="003D19F2">
              <w:rPr>
                <w:b/>
                <w:bCs/>
                <w:sz w:val="16"/>
                <w:szCs w:val="16"/>
                <w:lang w:val="sr-Cyrl-RS"/>
              </w:rPr>
              <w:t>Б</w:t>
            </w:r>
          </w:p>
        </w:tc>
        <w:tc>
          <w:tcPr>
            <w:tcW w:w="922" w:type="dxa"/>
            <w:shd w:val="clear" w:color="auto" w:fill="D9D9D9" w:themeFill="background1" w:themeFillShade="D9"/>
          </w:tcPr>
          <w:p w14:paraId="3FF3C421" w14:textId="057B3E60" w:rsidR="009756BA" w:rsidRPr="003D19F2" w:rsidRDefault="00AE19B5" w:rsidP="005F19C7">
            <w:pPr>
              <w:kinsoku w:val="0"/>
              <w:overflowPunct w:val="0"/>
              <w:jc w:val="center"/>
              <w:rPr>
                <w:b/>
                <w:bCs/>
                <w:sz w:val="16"/>
                <w:szCs w:val="16"/>
                <w:lang w:val="sr-Cyrl-RS"/>
              </w:rPr>
            </w:pPr>
            <w:r w:rsidRPr="003D19F2">
              <w:rPr>
                <w:b/>
                <w:bCs/>
                <w:sz w:val="16"/>
                <w:szCs w:val="16"/>
                <w:lang w:val="sr-Cyrl-RS"/>
              </w:rPr>
              <w:t>В</w:t>
            </w:r>
          </w:p>
        </w:tc>
        <w:tc>
          <w:tcPr>
            <w:tcW w:w="921" w:type="dxa"/>
            <w:shd w:val="clear" w:color="auto" w:fill="D9D9D9" w:themeFill="background1" w:themeFillShade="D9"/>
          </w:tcPr>
          <w:p w14:paraId="05B7EA7A" w14:textId="3A32C51E" w:rsidR="009756BA" w:rsidRPr="003D19F2" w:rsidRDefault="00AE19B5" w:rsidP="005F19C7">
            <w:pPr>
              <w:kinsoku w:val="0"/>
              <w:overflowPunct w:val="0"/>
              <w:jc w:val="center"/>
              <w:rPr>
                <w:b/>
                <w:bCs/>
                <w:sz w:val="16"/>
                <w:szCs w:val="16"/>
                <w:lang w:val="sr-Cyrl-RS"/>
              </w:rPr>
            </w:pPr>
            <w:r w:rsidRPr="003D19F2">
              <w:rPr>
                <w:b/>
                <w:bCs/>
                <w:sz w:val="16"/>
                <w:szCs w:val="16"/>
                <w:lang w:val="sr-Cyrl-RS"/>
              </w:rPr>
              <w:t>Г</w:t>
            </w:r>
          </w:p>
        </w:tc>
        <w:tc>
          <w:tcPr>
            <w:tcW w:w="921" w:type="dxa"/>
            <w:shd w:val="clear" w:color="auto" w:fill="D9D9D9" w:themeFill="background1" w:themeFillShade="D9"/>
          </w:tcPr>
          <w:p w14:paraId="7BAAFE8B" w14:textId="046DF455" w:rsidR="009756BA" w:rsidRPr="003D19F2" w:rsidRDefault="00AE19B5" w:rsidP="005F19C7">
            <w:pPr>
              <w:kinsoku w:val="0"/>
              <w:overflowPunct w:val="0"/>
              <w:jc w:val="center"/>
              <w:rPr>
                <w:b/>
                <w:bCs/>
                <w:sz w:val="16"/>
                <w:szCs w:val="16"/>
                <w:lang w:val="sr-Cyrl-RS"/>
              </w:rPr>
            </w:pPr>
            <w:r w:rsidRPr="003D19F2">
              <w:rPr>
                <w:b/>
                <w:bCs/>
                <w:sz w:val="16"/>
                <w:szCs w:val="16"/>
                <w:lang w:val="sr-Cyrl-RS"/>
              </w:rPr>
              <w:t>Д</w:t>
            </w:r>
          </w:p>
        </w:tc>
        <w:tc>
          <w:tcPr>
            <w:tcW w:w="922" w:type="dxa"/>
            <w:shd w:val="clear" w:color="auto" w:fill="D9D9D9" w:themeFill="background1" w:themeFillShade="D9"/>
          </w:tcPr>
          <w:p w14:paraId="69F40B7C" w14:textId="511166D6" w:rsidR="009756BA" w:rsidRPr="003D19F2" w:rsidRDefault="00AE19B5" w:rsidP="005F19C7">
            <w:pPr>
              <w:kinsoku w:val="0"/>
              <w:overflowPunct w:val="0"/>
              <w:jc w:val="center"/>
              <w:rPr>
                <w:b/>
                <w:bCs/>
                <w:sz w:val="16"/>
                <w:szCs w:val="16"/>
                <w:lang w:val="sr-Cyrl-RS"/>
              </w:rPr>
            </w:pPr>
            <w:r w:rsidRPr="003D19F2">
              <w:rPr>
                <w:b/>
                <w:bCs/>
                <w:sz w:val="16"/>
                <w:szCs w:val="16"/>
                <w:lang w:val="sr-Cyrl-RS"/>
              </w:rPr>
              <w:t>Ђ</w:t>
            </w:r>
          </w:p>
        </w:tc>
      </w:tr>
      <w:tr w:rsidR="003D19F2" w:rsidRPr="003D19F2" w14:paraId="71CF8191" w14:textId="77777777" w:rsidTr="005F19C7">
        <w:trPr>
          <w:trHeight w:val="58"/>
        </w:trPr>
        <w:tc>
          <w:tcPr>
            <w:tcW w:w="3828" w:type="dxa"/>
            <w:shd w:val="clear" w:color="auto" w:fill="D9D9D9" w:themeFill="background1" w:themeFillShade="D9"/>
          </w:tcPr>
          <w:p w14:paraId="36EAB29D" w14:textId="77777777" w:rsidR="009756BA" w:rsidRPr="003D19F2" w:rsidRDefault="009756BA" w:rsidP="005F19C7">
            <w:pPr>
              <w:kinsoku w:val="0"/>
              <w:overflowPunct w:val="0"/>
              <w:rPr>
                <w:b/>
                <w:bCs/>
                <w:sz w:val="16"/>
                <w:szCs w:val="16"/>
                <w:lang w:val="sr-Cyrl-RS"/>
              </w:rPr>
            </w:pPr>
            <w:r w:rsidRPr="003D19F2">
              <w:rPr>
                <w:b/>
                <w:sz w:val="16"/>
                <w:szCs w:val="16"/>
                <w:lang w:val="sr-Cyrl-RS"/>
              </w:rPr>
              <w:t>Заштита природних ресурса (вода, ваздух и земљиште)</w:t>
            </w:r>
          </w:p>
        </w:tc>
        <w:tc>
          <w:tcPr>
            <w:tcW w:w="921" w:type="dxa"/>
            <w:tcBorders>
              <w:bottom w:val="single" w:sz="4" w:space="0" w:color="auto"/>
            </w:tcBorders>
            <w:shd w:val="clear" w:color="auto" w:fill="76923C" w:themeFill="accent3" w:themeFillShade="BF"/>
            <w:vAlign w:val="center"/>
          </w:tcPr>
          <w:p w14:paraId="64D2FFEF"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+3</w:t>
            </w:r>
          </w:p>
        </w:tc>
        <w:tc>
          <w:tcPr>
            <w:tcW w:w="921" w:type="dxa"/>
            <w:shd w:val="clear" w:color="auto" w:fill="C2D69B" w:themeFill="accent3" w:themeFillTint="99"/>
            <w:vAlign w:val="center"/>
          </w:tcPr>
          <w:p w14:paraId="0DB157EF"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c>
          <w:tcPr>
            <w:tcW w:w="922" w:type="dxa"/>
            <w:shd w:val="clear" w:color="auto" w:fill="C2D69B" w:themeFill="accent3" w:themeFillTint="99"/>
            <w:vAlign w:val="center"/>
          </w:tcPr>
          <w:p w14:paraId="678712B6"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c>
          <w:tcPr>
            <w:tcW w:w="921" w:type="dxa"/>
            <w:shd w:val="clear" w:color="auto" w:fill="76923C" w:themeFill="accent3" w:themeFillShade="BF"/>
            <w:vAlign w:val="center"/>
          </w:tcPr>
          <w:p w14:paraId="43E5B45F"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+3</w:t>
            </w:r>
          </w:p>
        </w:tc>
        <w:tc>
          <w:tcPr>
            <w:tcW w:w="921" w:type="dxa"/>
            <w:shd w:val="clear" w:color="auto" w:fill="C2D69B" w:themeFill="accent3" w:themeFillTint="99"/>
            <w:vAlign w:val="center"/>
          </w:tcPr>
          <w:p w14:paraId="5E457BB3"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c>
          <w:tcPr>
            <w:tcW w:w="922" w:type="dxa"/>
            <w:shd w:val="clear" w:color="auto" w:fill="C2D69B" w:themeFill="accent3" w:themeFillTint="99"/>
            <w:vAlign w:val="center"/>
          </w:tcPr>
          <w:p w14:paraId="2AA75E0A"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r>
      <w:tr w:rsidR="003D19F2" w:rsidRPr="003D19F2" w14:paraId="375229DD" w14:textId="77777777" w:rsidTr="005F19C7">
        <w:trPr>
          <w:trHeight w:val="58"/>
        </w:trPr>
        <w:tc>
          <w:tcPr>
            <w:tcW w:w="3828" w:type="dxa"/>
            <w:shd w:val="clear" w:color="auto" w:fill="D9D9D9" w:themeFill="background1" w:themeFillShade="D9"/>
          </w:tcPr>
          <w:p w14:paraId="40AA9302" w14:textId="77777777" w:rsidR="009756BA" w:rsidRPr="003D19F2" w:rsidRDefault="009756BA" w:rsidP="005F19C7">
            <w:pPr>
              <w:kinsoku w:val="0"/>
              <w:overflowPunct w:val="0"/>
              <w:rPr>
                <w:b/>
                <w:bCs/>
                <w:sz w:val="16"/>
                <w:szCs w:val="16"/>
                <w:lang w:val="sr-Cyrl-RS"/>
              </w:rPr>
            </w:pPr>
            <w:r w:rsidRPr="003D19F2">
              <w:rPr>
                <w:b/>
                <w:sz w:val="16"/>
                <w:szCs w:val="16"/>
                <w:lang w:val="sr-Cyrl-RS"/>
              </w:rPr>
              <w:t>Заштита од буке</w:t>
            </w:r>
          </w:p>
        </w:tc>
        <w:tc>
          <w:tcPr>
            <w:tcW w:w="921" w:type="dxa"/>
            <w:shd w:val="clear" w:color="auto" w:fill="C2D69B" w:themeFill="accent3" w:themeFillTint="99"/>
            <w:vAlign w:val="center"/>
          </w:tcPr>
          <w:p w14:paraId="6AD68CD0"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c>
          <w:tcPr>
            <w:tcW w:w="921" w:type="dxa"/>
            <w:shd w:val="clear" w:color="auto" w:fill="FFFFFF" w:themeFill="background1"/>
            <w:vAlign w:val="center"/>
          </w:tcPr>
          <w:p w14:paraId="43E506A4"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0</w:t>
            </w:r>
          </w:p>
        </w:tc>
        <w:tc>
          <w:tcPr>
            <w:tcW w:w="922" w:type="dxa"/>
            <w:tcBorders>
              <w:bottom w:val="single" w:sz="4" w:space="0" w:color="auto"/>
            </w:tcBorders>
            <w:shd w:val="clear" w:color="auto" w:fill="FFFFFF" w:themeFill="background1"/>
            <w:vAlign w:val="center"/>
          </w:tcPr>
          <w:p w14:paraId="443C9DD1"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0</w:t>
            </w:r>
          </w:p>
        </w:tc>
        <w:tc>
          <w:tcPr>
            <w:tcW w:w="921" w:type="dxa"/>
            <w:tcBorders>
              <w:bottom w:val="single" w:sz="4" w:space="0" w:color="auto"/>
            </w:tcBorders>
            <w:shd w:val="clear" w:color="auto" w:fill="FFFFFF" w:themeFill="background1"/>
            <w:vAlign w:val="center"/>
          </w:tcPr>
          <w:p w14:paraId="647F2567"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0</w:t>
            </w:r>
          </w:p>
        </w:tc>
        <w:tc>
          <w:tcPr>
            <w:tcW w:w="921" w:type="dxa"/>
            <w:tcBorders>
              <w:bottom w:val="single" w:sz="4" w:space="0" w:color="auto"/>
            </w:tcBorders>
            <w:shd w:val="clear" w:color="auto" w:fill="FFFFFF" w:themeFill="background1"/>
            <w:vAlign w:val="center"/>
          </w:tcPr>
          <w:p w14:paraId="7CCACF62"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0</w:t>
            </w:r>
          </w:p>
        </w:tc>
        <w:tc>
          <w:tcPr>
            <w:tcW w:w="922" w:type="dxa"/>
            <w:tcBorders>
              <w:bottom w:val="single" w:sz="4" w:space="0" w:color="auto"/>
            </w:tcBorders>
            <w:shd w:val="clear" w:color="auto" w:fill="C2D69B" w:themeFill="accent3" w:themeFillTint="99"/>
            <w:vAlign w:val="center"/>
          </w:tcPr>
          <w:p w14:paraId="0B82E32F"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r>
      <w:tr w:rsidR="003D19F2" w:rsidRPr="003D19F2" w14:paraId="6E5661A3" w14:textId="77777777" w:rsidTr="005F19C7">
        <w:trPr>
          <w:trHeight w:val="357"/>
        </w:trPr>
        <w:tc>
          <w:tcPr>
            <w:tcW w:w="3828" w:type="dxa"/>
            <w:shd w:val="clear" w:color="auto" w:fill="D9D9D9" w:themeFill="background1" w:themeFillShade="D9"/>
          </w:tcPr>
          <w:p w14:paraId="661CC811" w14:textId="77777777" w:rsidR="009756BA" w:rsidRPr="003D19F2" w:rsidRDefault="009756BA" w:rsidP="005F19C7">
            <w:pPr>
              <w:kinsoku w:val="0"/>
              <w:overflowPunct w:val="0"/>
              <w:rPr>
                <w:b/>
                <w:bCs/>
                <w:sz w:val="16"/>
                <w:szCs w:val="16"/>
                <w:lang w:val="sr-Cyrl-RS"/>
              </w:rPr>
            </w:pPr>
            <w:r w:rsidRPr="003D19F2">
              <w:rPr>
                <w:b/>
                <w:sz w:val="16"/>
                <w:szCs w:val="16"/>
                <w:lang w:val="sr-Cyrl-RS"/>
              </w:rPr>
              <w:t>Заштита и очување заштићених подручја, изворних екосистема и укупног биодиверзитета</w:t>
            </w:r>
          </w:p>
        </w:tc>
        <w:tc>
          <w:tcPr>
            <w:tcW w:w="921" w:type="dxa"/>
            <w:tcBorders>
              <w:bottom w:val="single" w:sz="4" w:space="0" w:color="auto"/>
            </w:tcBorders>
            <w:shd w:val="clear" w:color="auto" w:fill="76923C" w:themeFill="accent3" w:themeFillShade="BF"/>
            <w:vAlign w:val="center"/>
          </w:tcPr>
          <w:p w14:paraId="79342AA2"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+3</w:t>
            </w:r>
          </w:p>
        </w:tc>
        <w:tc>
          <w:tcPr>
            <w:tcW w:w="921" w:type="dxa"/>
            <w:tcBorders>
              <w:bottom w:val="single" w:sz="4" w:space="0" w:color="auto"/>
            </w:tcBorders>
            <w:shd w:val="clear" w:color="auto" w:fill="76923C" w:themeFill="accent3" w:themeFillShade="BF"/>
            <w:vAlign w:val="center"/>
          </w:tcPr>
          <w:p w14:paraId="61548FB9"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+3</w:t>
            </w:r>
          </w:p>
        </w:tc>
        <w:tc>
          <w:tcPr>
            <w:tcW w:w="922" w:type="dxa"/>
            <w:shd w:val="clear" w:color="auto" w:fill="C2D69B" w:themeFill="accent3" w:themeFillTint="99"/>
            <w:vAlign w:val="center"/>
          </w:tcPr>
          <w:p w14:paraId="041A8440"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c>
          <w:tcPr>
            <w:tcW w:w="921" w:type="dxa"/>
            <w:tcBorders>
              <w:bottom w:val="single" w:sz="4" w:space="0" w:color="auto"/>
            </w:tcBorders>
            <w:shd w:val="clear" w:color="auto" w:fill="C2D69B" w:themeFill="accent3" w:themeFillTint="99"/>
            <w:vAlign w:val="center"/>
          </w:tcPr>
          <w:p w14:paraId="08504F24"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c>
          <w:tcPr>
            <w:tcW w:w="921" w:type="dxa"/>
            <w:tcBorders>
              <w:bottom w:val="single" w:sz="4" w:space="0" w:color="auto"/>
            </w:tcBorders>
            <w:shd w:val="clear" w:color="auto" w:fill="EAF1DD" w:themeFill="accent3" w:themeFillTint="33"/>
            <w:vAlign w:val="center"/>
          </w:tcPr>
          <w:p w14:paraId="0BF8BAEC"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+1</w:t>
            </w:r>
          </w:p>
        </w:tc>
        <w:tc>
          <w:tcPr>
            <w:tcW w:w="922" w:type="dxa"/>
            <w:tcBorders>
              <w:bottom w:val="single" w:sz="4" w:space="0" w:color="auto"/>
            </w:tcBorders>
            <w:shd w:val="clear" w:color="auto" w:fill="EAF1DD" w:themeFill="accent3" w:themeFillTint="33"/>
            <w:vAlign w:val="center"/>
          </w:tcPr>
          <w:p w14:paraId="6027B4F7"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+1</w:t>
            </w:r>
          </w:p>
        </w:tc>
      </w:tr>
      <w:tr w:rsidR="003D19F2" w:rsidRPr="003D19F2" w14:paraId="401B0530" w14:textId="77777777" w:rsidTr="005F19C7">
        <w:trPr>
          <w:trHeight w:val="20"/>
        </w:trPr>
        <w:tc>
          <w:tcPr>
            <w:tcW w:w="3828" w:type="dxa"/>
            <w:shd w:val="clear" w:color="auto" w:fill="D9D9D9" w:themeFill="background1" w:themeFillShade="D9"/>
          </w:tcPr>
          <w:p w14:paraId="0C100098" w14:textId="77777777" w:rsidR="009756BA" w:rsidRPr="003D19F2" w:rsidRDefault="009756BA" w:rsidP="005F19C7">
            <w:pPr>
              <w:pStyle w:val="NormalWeb"/>
              <w:spacing w:before="0" w:beforeAutospacing="0" w:after="0" w:afterAutospacing="0"/>
              <w:rPr>
                <w:b/>
                <w:bCs/>
                <w:color w:val="auto"/>
                <w:sz w:val="16"/>
                <w:szCs w:val="16"/>
                <w:lang w:val="sr-Cyrl-RS"/>
              </w:rPr>
            </w:pPr>
            <w:r w:rsidRPr="003D19F2">
              <w:rPr>
                <w:rFonts w:ascii="Verdana" w:hAnsi="Verdana"/>
                <w:b/>
                <w:color w:val="auto"/>
                <w:sz w:val="16"/>
                <w:szCs w:val="16"/>
                <w:lang w:val="sr-Cyrl-RS"/>
              </w:rPr>
              <w:t>Привреда</w:t>
            </w:r>
          </w:p>
        </w:tc>
        <w:tc>
          <w:tcPr>
            <w:tcW w:w="921" w:type="dxa"/>
            <w:shd w:val="clear" w:color="auto" w:fill="C2D69B" w:themeFill="accent3" w:themeFillTint="99"/>
            <w:vAlign w:val="center"/>
          </w:tcPr>
          <w:p w14:paraId="5CF36DA8"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c>
          <w:tcPr>
            <w:tcW w:w="921" w:type="dxa"/>
            <w:shd w:val="clear" w:color="auto" w:fill="C2D69B" w:themeFill="accent3" w:themeFillTint="99"/>
            <w:vAlign w:val="center"/>
          </w:tcPr>
          <w:p w14:paraId="01C2A6D8"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c>
          <w:tcPr>
            <w:tcW w:w="922" w:type="dxa"/>
            <w:shd w:val="clear" w:color="auto" w:fill="C2D69B" w:themeFill="accent3" w:themeFillTint="99"/>
            <w:vAlign w:val="center"/>
          </w:tcPr>
          <w:p w14:paraId="238753A9"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c>
          <w:tcPr>
            <w:tcW w:w="921" w:type="dxa"/>
            <w:shd w:val="clear" w:color="auto" w:fill="76923C" w:themeFill="accent3" w:themeFillShade="BF"/>
            <w:vAlign w:val="center"/>
          </w:tcPr>
          <w:p w14:paraId="19A12DCD"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+3</w:t>
            </w:r>
          </w:p>
        </w:tc>
        <w:tc>
          <w:tcPr>
            <w:tcW w:w="921" w:type="dxa"/>
            <w:shd w:val="clear" w:color="auto" w:fill="EAF1DD" w:themeFill="accent3" w:themeFillTint="33"/>
            <w:vAlign w:val="center"/>
          </w:tcPr>
          <w:p w14:paraId="5766CCD1"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+1</w:t>
            </w:r>
          </w:p>
        </w:tc>
        <w:tc>
          <w:tcPr>
            <w:tcW w:w="922" w:type="dxa"/>
            <w:shd w:val="clear" w:color="auto" w:fill="76923C" w:themeFill="accent3" w:themeFillShade="BF"/>
            <w:vAlign w:val="center"/>
          </w:tcPr>
          <w:p w14:paraId="1DCC425F"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+3</w:t>
            </w:r>
          </w:p>
        </w:tc>
      </w:tr>
      <w:tr w:rsidR="003D19F2" w:rsidRPr="003D19F2" w14:paraId="41261107" w14:textId="77777777" w:rsidTr="005F19C7">
        <w:trPr>
          <w:trHeight w:val="20"/>
        </w:trPr>
        <w:tc>
          <w:tcPr>
            <w:tcW w:w="3828" w:type="dxa"/>
            <w:shd w:val="clear" w:color="auto" w:fill="D9D9D9" w:themeFill="background1" w:themeFillShade="D9"/>
          </w:tcPr>
          <w:p w14:paraId="67A2D1A2" w14:textId="77777777" w:rsidR="009756BA" w:rsidRPr="003D19F2" w:rsidRDefault="009756BA" w:rsidP="005F19C7">
            <w:pPr>
              <w:pStyle w:val="NormalWeb"/>
              <w:spacing w:before="0" w:beforeAutospacing="0" w:after="0" w:afterAutospacing="0"/>
              <w:rPr>
                <w:rStyle w:val="Hyperlink"/>
                <w:rFonts w:ascii="Verdana" w:hAnsi="Verdana"/>
                <w:b/>
                <w:noProof/>
                <w:color w:val="auto"/>
                <w:sz w:val="16"/>
                <w:szCs w:val="16"/>
                <w:u w:val="none"/>
                <w:lang w:val="sr-Cyrl-RS"/>
              </w:rPr>
            </w:pPr>
            <w:r w:rsidRPr="003D19F2">
              <w:rPr>
                <w:rStyle w:val="Hyperlink"/>
                <w:rFonts w:ascii="Verdana" w:hAnsi="Verdana"/>
                <w:b/>
                <w:noProof/>
                <w:color w:val="auto"/>
                <w:sz w:val="16"/>
                <w:szCs w:val="16"/>
                <w:u w:val="none"/>
                <w:lang w:val="sr-Cyrl-RS"/>
              </w:rPr>
              <w:t>Заштита животне средине и здравља становништва</w:t>
            </w:r>
          </w:p>
        </w:tc>
        <w:tc>
          <w:tcPr>
            <w:tcW w:w="921" w:type="dxa"/>
            <w:shd w:val="clear" w:color="auto" w:fill="76923C" w:themeFill="accent3" w:themeFillShade="BF"/>
            <w:vAlign w:val="center"/>
          </w:tcPr>
          <w:p w14:paraId="6C5133D4" w14:textId="77777777" w:rsidR="009756BA" w:rsidRPr="003D19F2" w:rsidRDefault="009756BA" w:rsidP="005F19C7">
            <w:pPr>
              <w:pStyle w:val="NormalWeb"/>
              <w:spacing w:before="0" w:beforeAutospacing="0" w:after="0" w:afterAutospacing="0"/>
              <w:jc w:val="center"/>
              <w:rPr>
                <w:rStyle w:val="Hyperlink"/>
                <w:rFonts w:ascii="Verdana" w:hAnsi="Verdana"/>
                <w:b/>
                <w:noProof/>
                <w:color w:val="auto"/>
                <w:sz w:val="16"/>
                <w:szCs w:val="16"/>
                <w:u w:val="none"/>
                <w:lang w:val="sr-Cyrl-RS"/>
              </w:rPr>
            </w:pPr>
            <w:r w:rsidRPr="003D19F2">
              <w:rPr>
                <w:rStyle w:val="Hyperlink"/>
                <w:rFonts w:ascii="Verdana" w:hAnsi="Verdana"/>
                <w:b/>
                <w:noProof/>
                <w:color w:val="auto"/>
                <w:sz w:val="16"/>
                <w:szCs w:val="16"/>
                <w:u w:val="none"/>
                <w:lang w:val="sr-Cyrl-RS"/>
              </w:rPr>
              <w:t>+3</w:t>
            </w:r>
          </w:p>
        </w:tc>
        <w:tc>
          <w:tcPr>
            <w:tcW w:w="921" w:type="dxa"/>
            <w:shd w:val="clear" w:color="auto" w:fill="76923C" w:themeFill="accent3" w:themeFillShade="BF"/>
            <w:vAlign w:val="center"/>
          </w:tcPr>
          <w:p w14:paraId="023E2F26" w14:textId="77777777" w:rsidR="009756BA" w:rsidRPr="003D19F2" w:rsidRDefault="009756BA" w:rsidP="005F19C7">
            <w:pPr>
              <w:pStyle w:val="NormalWeb"/>
              <w:spacing w:before="0" w:beforeAutospacing="0" w:after="0" w:afterAutospacing="0"/>
              <w:jc w:val="center"/>
              <w:rPr>
                <w:rStyle w:val="Hyperlink"/>
                <w:rFonts w:ascii="Verdana" w:hAnsi="Verdana"/>
                <w:b/>
                <w:noProof/>
                <w:color w:val="auto"/>
                <w:sz w:val="16"/>
                <w:szCs w:val="16"/>
                <w:u w:val="none"/>
                <w:lang w:val="sr-Cyrl-RS"/>
              </w:rPr>
            </w:pPr>
            <w:r w:rsidRPr="003D19F2">
              <w:rPr>
                <w:rStyle w:val="Hyperlink"/>
                <w:rFonts w:ascii="Verdana" w:hAnsi="Verdana"/>
                <w:b/>
                <w:noProof/>
                <w:color w:val="auto"/>
                <w:sz w:val="16"/>
                <w:szCs w:val="16"/>
                <w:u w:val="none"/>
                <w:lang w:val="sr-Cyrl-RS"/>
              </w:rPr>
              <w:t>+3</w:t>
            </w:r>
          </w:p>
        </w:tc>
        <w:tc>
          <w:tcPr>
            <w:tcW w:w="922" w:type="dxa"/>
            <w:shd w:val="clear" w:color="auto" w:fill="76923C" w:themeFill="accent3" w:themeFillShade="BF"/>
            <w:vAlign w:val="center"/>
          </w:tcPr>
          <w:p w14:paraId="26A38445" w14:textId="77777777" w:rsidR="009756BA" w:rsidRPr="003D19F2" w:rsidRDefault="009756BA" w:rsidP="005F19C7">
            <w:pPr>
              <w:pStyle w:val="NormalWeb"/>
              <w:spacing w:before="0" w:beforeAutospacing="0" w:after="0" w:afterAutospacing="0"/>
              <w:jc w:val="center"/>
              <w:rPr>
                <w:rStyle w:val="Hyperlink"/>
                <w:rFonts w:ascii="Verdana" w:hAnsi="Verdana"/>
                <w:b/>
                <w:noProof/>
                <w:color w:val="auto"/>
                <w:sz w:val="16"/>
                <w:szCs w:val="16"/>
                <w:u w:val="none"/>
                <w:lang w:val="sr-Cyrl-RS"/>
              </w:rPr>
            </w:pPr>
            <w:r w:rsidRPr="003D19F2">
              <w:rPr>
                <w:rStyle w:val="Hyperlink"/>
                <w:rFonts w:ascii="Verdana" w:hAnsi="Verdana"/>
                <w:b/>
                <w:noProof/>
                <w:color w:val="auto"/>
                <w:sz w:val="16"/>
                <w:szCs w:val="16"/>
                <w:u w:val="none"/>
                <w:lang w:val="sr-Cyrl-RS"/>
              </w:rPr>
              <w:t>+3</w:t>
            </w:r>
          </w:p>
        </w:tc>
        <w:tc>
          <w:tcPr>
            <w:tcW w:w="921" w:type="dxa"/>
            <w:shd w:val="clear" w:color="auto" w:fill="76923C" w:themeFill="accent3" w:themeFillShade="BF"/>
            <w:vAlign w:val="center"/>
          </w:tcPr>
          <w:p w14:paraId="6A161F23" w14:textId="77777777" w:rsidR="009756BA" w:rsidRPr="003D19F2" w:rsidRDefault="009756BA" w:rsidP="005F19C7">
            <w:pPr>
              <w:pStyle w:val="NormalWeb"/>
              <w:spacing w:before="0" w:beforeAutospacing="0" w:after="0" w:afterAutospacing="0"/>
              <w:jc w:val="center"/>
              <w:rPr>
                <w:rStyle w:val="Hyperlink"/>
                <w:rFonts w:ascii="Verdana" w:hAnsi="Verdana"/>
                <w:b/>
                <w:noProof/>
                <w:color w:val="auto"/>
                <w:sz w:val="16"/>
                <w:szCs w:val="16"/>
                <w:u w:val="none"/>
                <w:lang w:val="sr-Cyrl-RS"/>
              </w:rPr>
            </w:pPr>
            <w:r w:rsidRPr="003D19F2">
              <w:rPr>
                <w:rStyle w:val="Hyperlink"/>
                <w:rFonts w:ascii="Verdana" w:hAnsi="Verdana"/>
                <w:b/>
                <w:noProof/>
                <w:color w:val="auto"/>
                <w:sz w:val="16"/>
                <w:szCs w:val="16"/>
                <w:u w:val="none"/>
                <w:lang w:val="sr-Cyrl-RS"/>
              </w:rPr>
              <w:t>+3</w:t>
            </w:r>
          </w:p>
        </w:tc>
        <w:tc>
          <w:tcPr>
            <w:tcW w:w="921" w:type="dxa"/>
            <w:shd w:val="clear" w:color="auto" w:fill="76923C" w:themeFill="accent3" w:themeFillShade="BF"/>
            <w:vAlign w:val="center"/>
          </w:tcPr>
          <w:p w14:paraId="6DB56AE9" w14:textId="77777777" w:rsidR="009756BA" w:rsidRPr="003D19F2" w:rsidRDefault="009756BA" w:rsidP="005F19C7">
            <w:pPr>
              <w:pStyle w:val="NormalWeb"/>
              <w:spacing w:before="0" w:beforeAutospacing="0" w:after="0" w:afterAutospacing="0"/>
              <w:jc w:val="center"/>
              <w:rPr>
                <w:rStyle w:val="Hyperlink"/>
                <w:rFonts w:ascii="Verdana" w:hAnsi="Verdana"/>
                <w:b/>
                <w:noProof/>
                <w:color w:val="auto"/>
                <w:sz w:val="16"/>
                <w:szCs w:val="16"/>
                <w:u w:val="none"/>
                <w:lang w:val="sr-Cyrl-RS"/>
              </w:rPr>
            </w:pPr>
            <w:r w:rsidRPr="003D19F2">
              <w:rPr>
                <w:rStyle w:val="Hyperlink"/>
                <w:rFonts w:ascii="Verdana" w:hAnsi="Verdana"/>
                <w:b/>
                <w:noProof/>
                <w:color w:val="auto"/>
                <w:sz w:val="16"/>
                <w:szCs w:val="16"/>
                <w:u w:val="none"/>
                <w:lang w:val="sr-Cyrl-RS"/>
              </w:rPr>
              <w:t>+3</w:t>
            </w:r>
          </w:p>
        </w:tc>
        <w:tc>
          <w:tcPr>
            <w:tcW w:w="922" w:type="dxa"/>
            <w:shd w:val="clear" w:color="auto" w:fill="76923C" w:themeFill="accent3" w:themeFillShade="BF"/>
            <w:vAlign w:val="center"/>
          </w:tcPr>
          <w:p w14:paraId="63D36DBE" w14:textId="77777777" w:rsidR="009756BA" w:rsidRPr="003D19F2" w:rsidRDefault="009756BA" w:rsidP="005F19C7">
            <w:pPr>
              <w:pStyle w:val="NormalWeb"/>
              <w:spacing w:before="0" w:beforeAutospacing="0" w:after="0" w:afterAutospacing="0"/>
              <w:jc w:val="center"/>
              <w:rPr>
                <w:rStyle w:val="Hyperlink"/>
                <w:rFonts w:ascii="Verdana" w:hAnsi="Verdana"/>
                <w:b/>
                <w:noProof/>
                <w:color w:val="auto"/>
                <w:sz w:val="16"/>
                <w:szCs w:val="16"/>
                <w:u w:val="none"/>
                <w:lang w:val="sr-Cyrl-RS"/>
              </w:rPr>
            </w:pPr>
            <w:r w:rsidRPr="003D19F2">
              <w:rPr>
                <w:rStyle w:val="Hyperlink"/>
                <w:rFonts w:ascii="Verdana" w:hAnsi="Verdana"/>
                <w:b/>
                <w:noProof/>
                <w:color w:val="auto"/>
                <w:sz w:val="16"/>
                <w:szCs w:val="16"/>
                <w:u w:val="none"/>
                <w:lang w:val="sr-Cyrl-RS"/>
              </w:rPr>
              <w:t>+3</w:t>
            </w:r>
          </w:p>
        </w:tc>
      </w:tr>
      <w:tr w:rsidR="003D19F2" w:rsidRPr="003D19F2" w14:paraId="7C43E672" w14:textId="77777777" w:rsidTr="005F19C7">
        <w:trPr>
          <w:trHeight w:val="20"/>
        </w:trPr>
        <w:tc>
          <w:tcPr>
            <w:tcW w:w="3828" w:type="dxa"/>
            <w:shd w:val="clear" w:color="auto" w:fill="D9D9D9" w:themeFill="background1" w:themeFillShade="D9"/>
          </w:tcPr>
          <w:p w14:paraId="6C680ECF" w14:textId="77777777" w:rsidR="009756BA" w:rsidRPr="003D19F2" w:rsidRDefault="009756BA" w:rsidP="005F19C7">
            <w:pPr>
              <w:pStyle w:val="NormalWeb"/>
              <w:spacing w:before="0" w:beforeAutospacing="0" w:after="0" w:afterAutospacing="0"/>
              <w:rPr>
                <w:b/>
                <w:bCs/>
                <w:color w:val="auto"/>
                <w:sz w:val="16"/>
                <w:szCs w:val="16"/>
                <w:lang w:val="sr-Cyrl-RS"/>
              </w:rPr>
            </w:pPr>
            <w:r w:rsidRPr="003D19F2">
              <w:rPr>
                <w:rStyle w:val="Hyperlink"/>
                <w:rFonts w:ascii="Verdana" w:hAnsi="Verdana"/>
                <w:b/>
                <w:noProof/>
                <w:color w:val="auto"/>
                <w:sz w:val="16"/>
                <w:szCs w:val="16"/>
                <w:u w:val="none"/>
                <w:lang w:val="sr-Cyrl-RS"/>
              </w:rPr>
              <w:t>Унапређење водопривредне инфраструктуре</w:t>
            </w:r>
          </w:p>
        </w:tc>
        <w:tc>
          <w:tcPr>
            <w:tcW w:w="921" w:type="dxa"/>
            <w:shd w:val="clear" w:color="auto" w:fill="76923C" w:themeFill="accent3" w:themeFillShade="BF"/>
            <w:vAlign w:val="center"/>
          </w:tcPr>
          <w:p w14:paraId="6F0D1029"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+3</w:t>
            </w:r>
          </w:p>
        </w:tc>
        <w:tc>
          <w:tcPr>
            <w:tcW w:w="921" w:type="dxa"/>
            <w:shd w:val="clear" w:color="auto" w:fill="76923C" w:themeFill="accent3" w:themeFillShade="BF"/>
            <w:vAlign w:val="center"/>
          </w:tcPr>
          <w:p w14:paraId="6331E390"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+3</w:t>
            </w:r>
          </w:p>
        </w:tc>
        <w:tc>
          <w:tcPr>
            <w:tcW w:w="922" w:type="dxa"/>
            <w:shd w:val="clear" w:color="auto" w:fill="C2D69B" w:themeFill="accent3" w:themeFillTint="99"/>
            <w:vAlign w:val="center"/>
          </w:tcPr>
          <w:p w14:paraId="0BF3F018"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c>
          <w:tcPr>
            <w:tcW w:w="921" w:type="dxa"/>
            <w:shd w:val="clear" w:color="auto" w:fill="EAF1DD" w:themeFill="accent3" w:themeFillTint="33"/>
            <w:vAlign w:val="center"/>
          </w:tcPr>
          <w:p w14:paraId="284E87F6"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+1</w:t>
            </w:r>
          </w:p>
        </w:tc>
        <w:tc>
          <w:tcPr>
            <w:tcW w:w="921" w:type="dxa"/>
            <w:shd w:val="clear" w:color="auto" w:fill="auto"/>
            <w:vAlign w:val="center"/>
          </w:tcPr>
          <w:p w14:paraId="67C2A788"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0</w:t>
            </w:r>
          </w:p>
        </w:tc>
        <w:tc>
          <w:tcPr>
            <w:tcW w:w="922" w:type="dxa"/>
            <w:shd w:val="clear" w:color="auto" w:fill="C2D69B" w:themeFill="accent3" w:themeFillTint="99"/>
            <w:vAlign w:val="center"/>
          </w:tcPr>
          <w:p w14:paraId="31A1EAF8"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p w14:paraId="2BBFE86A" w14:textId="77777777" w:rsidR="009756BA" w:rsidRPr="003D19F2" w:rsidRDefault="009756BA" w:rsidP="005F19C7">
            <w:pPr>
              <w:kinsoku w:val="0"/>
              <w:overflowPunct w:val="0"/>
              <w:jc w:val="center"/>
              <w:rPr>
                <w:b/>
                <w:bCs/>
                <w:sz w:val="16"/>
                <w:szCs w:val="16"/>
                <w:lang w:val="sr-Cyrl-RS"/>
              </w:rPr>
            </w:pPr>
          </w:p>
        </w:tc>
      </w:tr>
      <w:tr w:rsidR="003D19F2" w:rsidRPr="003D19F2" w14:paraId="44B82F38" w14:textId="77777777" w:rsidTr="005F19C7">
        <w:trPr>
          <w:trHeight w:val="20"/>
        </w:trPr>
        <w:tc>
          <w:tcPr>
            <w:tcW w:w="3828" w:type="dxa"/>
            <w:shd w:val="clear" w:color="auto" w:fill="D9D9D9" w:themeFill="background1" w:themeFillShade="D9"/>
          </w:tcPr>
          <w:p w14:paraId="53ECAF9B" w14:textId="68AD5250" w:rsidR="009756BA" w:rsidRPr="003D19F2" w:rsidRDefault="009756BA" w:rsidP="005F19C7">
            <w:pPr>
              <w:kinsoku w:val="0"/>
              <w:overflowPunct w:val="0"/>
              <w:rPr>
                <w:b/>
                <w:bCs/>
                <w:sz w:val="16"/>
                <w:szCs w:val="16"/>
                <w:lang w:val="sr-Cyrl-RS"/>
              </w:rPr>
            </w:pPr>
            <w:r w:rsidRPr="003D19F2">
              <w:rPr>
                <w:rStyle w:val="Hyperlink"/>
                <w:b/>
                <w:color w:val="auto"/>
                <w:sz w:val="16"/>
                <w:szCs w:val="16"/>
                <w:u w:val="none"/>
                <w:lang w:val="sr-Cyrl-RS"/>
              </w:rPr>
              <w:t>Реконструкци</w:t>
            </w:r>
            <w:r w:rsidR="006A5562">
              <w:rPr>
                <w:rStyle w:val="Hyperlink"/>
                <w:b/>
                <w:color w:val="auto"/>
                <w:sz w:val="16"/>
                <w:szCs w:val="16"/>
                <w:u w:val="none"/>
                <w:lang w:val="sr-Cyrl-RS"/>
              </w:rPr>
              <w:t xml:space="preserve">ја и модернизација саобраћајне </w:t>
            </w:r>
            <w:r w:rsidRPr="003D19F2">
              <w:rPr>
                <w:rStyle w:val="Hyperlink"/>
                <w:b/>
                <w:color w:val="auto"/>
                <w:sz w:val="16"/>
                <w:szCs w:val="16"/>
                <w:u w:val="none"/>
                <w:lang w:val="sr-Cyrl-RS"/>
              </w:rPr>
              <w:t>инфраструктуре</w:t>
            </w:r>
          </w:p>
        </w:tc>
        <w:tc>
          <w:tcPr>
            <w:tcW w:w="921" w:type="dxa"/>
            <w:shd w:val="clear" w:color="auto" w:fill="C2D69B" w:themeFill="accent3" w:themeFillTint="99"/>
            <w:vAlign w:val="center"/>
          </w:tcPr>
          <w:p w14:paraId="3A19A174"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c>
          <w:tcPr>
            <w:tcW w:w="921" w:type="dxa"/>
            <w:shd w:val="clear" w:color="auto" w:fill="EAF1DD" w:themeFill="accent3" w:themeFillTint="33"/>
            <w:vAlign w:val="center"/>
          </w:tcPr>
          <w:p w14:paraId="0453B84F"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+1</w:t>
            </w:r>
          </w:p>
        </w:tc>
        <w:tc>
          <w:tcPr>
            <w:tcW w:w="922" w:type="dxa"/>
            <w:shd w:val="clear" w:color="auto" w:fill="EAF1DD" w:themeFill="accent3" w:themeFillTint="33"/>
            <w:vAlign w:val="center"/>
          </w:tcPr>
          <w:p w14:paraId="1AD26806"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+1</w:t>
            </w:r>
          </w:p>
        </w:tc>
        <w:tc>
          <w:tcPr>
            <w:tcW w:w="921" w:type="dxa"/>
            <w:shd w:val="clear" w:color="auto" w:fill="EAF1DD" w:themeFill="accent3" w:themeFillTint="33"/>
            <w:vAlign w:val="center"/>
          </w:tcPr>
          <w:p w14:paraId="14ED5FEF"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+1</w:t>
            </w:r>
          </w:p>
        </w:tc>
        <w:tc>
          <w:tcPr>
            <w:tcW w:w="921" w:type="dxa"/>
            <w:shd w:val="clear" w:color="auto" w:fill="auto"/>
            <w:vAlign w:val="center"/>
          </w:tcPr>
          <w:p w14:paraId="71861EAD"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0</w:t>
            </w:r>
          </w:p>
        </w:tc>
        <w:tc>
          <w:tcPr>
            <w:tcW w:w="922" w:type="dxa"/>
            <w:shd w:val="clear" w:color="auto" w:fill="C2D69B" w:themeFill="accent3" w:themeFillTint="99"/>
            <w:vAlign w:val="center"/>
          </w:tcPr>
          <w:p w14:paraId="4153BE4C"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r>
      <w:tr w:rsidR="003D19F2" w:rsidRPr="003D19F2" w14:paraId="4CD9BA48" w14:textId="77777777" w:rsidTr="005F19C7">
        <w:trPr>
          <w:trHeight w:val="20"/>
        </w:trPr>
        <w:tc>
          <w:tcPr>
            <w:tcW w:w="3828" w:type="dxa"/>
            <w:shd w:val="clear" w:color="auto" w:fill="D9D9D9" w:themeFill="background1" w:themeFillShade="D9"/>
          </w:tcPr>
          <w:p w14:paraId="68F8475D" w14:textId="77777777" w:rsidR="009756BA" w:rsidRPr="003D19F2" w:rsidRDefault="009756BA" w:rsidP="005F19C7">
            <w:pPr>
              <w:pStyle w:val="NormalWeb"/>
              <w:spacing w:before="0" w:beforeAutospacing="0" w:after="0" w:afterAutospacing="0"/>
              <w:rPr>
                <w:b/>
                <w:bCs/>
                <w:color w:val="auto"/>
                <w:sz w:val="16"/>
                <w:szCs w:val="16"/>
                <w:lang w:val="sr-Cyrl-RS"/>
              </w:rPr>
            </w:pPr>
            <w:r w:rsidRPr="003D19F2">
              <w:rPr>
                <w:rFonts w:ascii="Verdana" w:hAnsi="Verdana"/>
                <w:b/>
                <w:color w:val="auto"/>
                <w:sz w:val="16"/>
                <w:szCs w:val="16"/>
                <w:lang w:val="sr-Cyrl-RS"/>
              </w:rPr>
              <w:t>Реконструкција и модернизација енергетске инфраструктуре</w:t>
            </w:r>
          </w:p>
        </w:tc>
        <w:tc>
          <w:tcPr>
            <w:tcW w:w="921" w:type="dxa"/>
            <w:shd w:val="clear" w:color="auto" w:fill="EAF1DD" w:themeFill="accent3" w:themeFillTint="33"/>
            <w:vAlign w:val="center"/>
          </w:tcPr>
          <w:p w14:paraId="17D6BAB1"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+1</w:t>
            </w:r>
          </w:p>
        </w:tc>
        <w:tc>
          <w:tcPr>
            <w:tcW w:w="921" w:type="dxa"/>
            <w:shd w:val="clear" w:color="auto" w:fill="C2D69B" w:themeFill="accent3" w:themeFillTint="99"/>
            <w:vAlign w:val="center"/>
          </w:tcPr>
          <w:p w14:paraId="23C4CE1A"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c>
          <w:tcPr>
            <w:tcW w:w="922" w:type="dxa"/>
            <w:shd w:val="clear" w:color="auto" w:fill="EAF1DD" w:themeFill="accent3" w:themeFillTint="33"/>
            <w:vAlign w:val="center"/>
          </w:tcPr>
          <w:p w14:paraId="50237EF4"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+1</w:t>
            </w:r>
          </w:p>
        </w:tc>
        <w:tc>
          <w:tcPr>
            <w:tcW w:w="921" w:type="dxa"/>
            <w:shd w:val="clear" w:color="auto" w:fill="EAF1DD" w:themeFill="accent3" w:themeFillTint="33"/>
            <w:vAlign w:val="center"/>
          </w:tcPr>
          <w:p w14:paraId="7CCA49BA"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+1</w:t>
            </w:r>
          </w:p>
        </w:tc>
        <w:tc>
          <w:tcPr>
            <w:tcW w:w="921" w:type="dxa"/>
            <w:shd w:val="clear" w:color="auto" w:fill="76923C" w:themeFill="accent3" w:themeFillShade="BF"/>
            <w:vAlign w:val="center"/>
          </w:tcPr>
          <w:p w14:paraId="777B64C5"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+3</w:t>
            </w:r>
          </w:p>
        </w:tc>
        <w:tc>
          <w:tcPr>
            <w:tcW w:w="922" w:type="dxa"/>
            <w:tcBorders>
              <w:bottom w:val="single" w:sz="4" w:space="0" w:color="auto"/>
            </w:tcBorders>
            <w:shd w:val="clear" w:color="auto" w:fill="EAF1DD" w:themeFill="accent3" w:themeFillTint="33"/>
            <w:vAlign w:val="center"/>
          </w:tcPr>
          <w:p w14:paraId="53D5D1AD"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+1</w:t>
            </w:r>
          </w:p>
        </w:tc>
      </w:tr>
      <w:tr w:rsidR="003D19F2" w:rsidRPr="003D19F2" w14:paraId="1AB04453" w14:textId="77777777" w:rsidTr="005F19C7">
        <w:trPr>
          <w:trHeight w:val="20"/>
        </w:trPr>
        <w:tc>
          <w:tcPr>
            <w:tcW w:w="3828" w:type="dxa"/>
            <w:shd w:val="clear" w:color="auto" w:fill="D9D9D9" w:themeFill="background1" w:themeFillShade="D9"/>
          </w:tcPr>
          <w:p w14:paraId="57CC2D3A" w14:textId="77777777" w:rsidR="009756BA" w:rsidRPr="003D19F2" w:rsidRDefault="009756BA" w:rsidP="005F19C7">
            <w:pPr>
              <w:pStyle w:val="NormalWeb"/>
              <w:spacing w:before="0" w:beforeAutospacing="0" w:after="0" w:afterAutospacing="0"/>
              <w:rPr>
                <w:rFonts w:ascii="Verdana" w:hAnsi="Verdana"/>
                <w:b/>
                <w:color w:val="auto"/>
                <w:sz w:val="16"/>
                <w:szCs w:val="16"/>
                <w:lang w:val="sr-Cyrl-RS"/>
              </w:rPr>
            </w:pPr>
            <w:r w:rsidRPr="003D19F2">
              <w:rPr>
                <w:rFonts w:ascii="Verdana" w:hAnsi="Verdana"/>
                <w:b/>
                <w:color w:val="auto"/>
                <w:sz w:val="16"/>
                <w:szCs w:val="16"/>
                <w:lang w:val="sr-Cyrl-RS"/>
              </w:rPr>
              <w:t>Примена обновљивих извора енергије</w:t>
            </w:r>
          </w:p>
        </w:tc>
        <w:tc>
          <w:tcPr>
            <w:tcW w:w="921" w:type="dxa"/>
            <w:shd w:val="clear" w:color="auto" w:fill="C2D69B" w:themeFill="accent3" w:themeFillTint="99"/>
            <w:vAlign w:val="center"/>
          </w:tcPr>
          <w:p w14:paraId="4EEFF870"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c>
          <w:tcPr>
            <w:tcW w:w="921" w:type="dxa"/>
            <w:shd w:val="clear" w:color="auto" w:fill="76923C" w:themeFill="accent3" w:themeFillShade="BF"/>
            <w:vAlign w:val="center"/>
          </w:tcPr>
          <w:p w14:paraId="671ACFE1"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+3</w:t>
            </w:r>
          </w:p>
        </w:tc>
        <w:tc>
          <w:tcPr>
            <w:tcW w:w="922" w:type="dxa"/>
            <w:shd w:val="clear" w:color="auto" w:fill="EAF1DD" w:themeFill="accent3" w:themeFillTint="33"/>
            <w:vAlign w:val="center"/>
          </w:tcPr>
          <w:p w14:paraId="0AA5D9DC"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+1</w:t>
            </w:r>
          </w:p>
        </w:tc>
        <w:tc>
          <w:tcPr>
            <w:tcW w:w="921" w:type="dxa"/>
            <w:shd w:val="clear" w:color="auto" w:fill="76923C" w:themeFill="accent3" w:themeFillShade="BF"/>
            <w:vAlign w:val="center"/>
          </w:tcPr>
          <w:p w14:paraId="17A38EB6"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+3</w:t>
            </w:r>
          </w:p>
        </w:tc>
        <w:tc>
          <w:tcPr>
            <w:tcW w:w="921" w:type="dxa"/>
            <w:shd w:val="clear" w:color="auto" w:fill="76923C" w:themeFill="accent3" w:themeFillShade="BF"/>
            <w:vAlign w:val="center"/>
          </w:tcPr>
          <w:p w14:paraId="78A6A206"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+3</w:t>
            </w:r>
          </w:p>
        </w:tc>
        <w:tc>
          <w:tcPr>
            <w:tcW w:w="922" w:type="dxa"/>
            <w:tcBorders>
              <w:bottom w:val="single" w:sz="4" w:space="0" w:color="auto"/>
            </w:tcBorders>
            <w:shd w:val="clear" w:color="auto" w:fill="EAF1DD" w:themeFill="accent3" w:themeFillTint="33"/>
            <w:vAlign w:val="center"/>
          </w:tcPr>
          <w:p w14:paraId="2BA2AC14"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+1</w:t>
            </w:r>
          </w:p>
        </w:tc>
      </w:tr>
      <w:tr w:rsidR="003D19F2" w:rsidRPr="003D19F2" w14:paraId="42A48EAB" w14:textId="77777777" w:rsidTr="005F19C7">
        <w:trPr>
          <w:trHeight w:val="20"/>
        </w:trPr>
        <w:tc>
          <w:tcPr>
            <w:tcW w:w="3828" w:type="dxa"/>
            <w:shd w:val="clear" w:color="auto" w:fill="D9D9D9" w:themeFill="background1" w:themeFillShade="D9"/>
          </w:tcPr>
          <w:p w14:paraId="7739DB72" w14:textId="77777777" w:rsidR="009756BA" w:rsidRPr="003D19F2" w:rsidRDefault="009756BA" w:rsidP="005F19C7">
            <w:pPr>
              <w:pStyle w:val="NormalWeb"/>
              <w:spacing w:before="0" w:beforeAutospacing="0" w:after="0" w:afterAutospacing="0"/>
              <w:rPr>
                <w:rFonts w:ascii="Verdana" w:hAnsi="Verdana"/>
                <w:b/>
                <w:color w:val="auto"/>
                <w:sz w:val="16"/>
                <w:szCs w:val="16"/>
                <w:lang w:val="sr-Cyrl-RS"/>
              </w:rPr>
            </w:pPr>
            <w:r w:rsidRPr="003D19F2">
              <w:rPr>
                <w:rFonts w:ascii="Verdana" w:hAnsi="Verdana"/>
                <w:b/>
                <w:color w:val="auto"/>
                <w:sz w:val="16"/>
                <w:szCs w:val="16"/>
                <w:lang w:val="sr-Cyrl-RS"/>
              </w:rPr>
              <w:t>Заштита културног наслеђа</w:t>
            </w:r>
          </w:p>
        </w:tc>
        <w:tc>
          <w:tcPr>
            <w:tcW w:w="921" w:type="dxa"/>
            <w:tcBorders>
              <w:bottom w:val="single" w:sz="4" w:space="0" w:color="auto"/>
            </w:tcBorders>
            <w:shd w:val="clear" w:color="auto" w:fill="auto"/>
            <w:vAlign w:val="center"/>
          </w:tcPr>
          <w:p w14:paraId="01A4A692"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0</w:t>
            </w:r>
          </w:p>
        </w:tc>
        <w:tc>
          <w:tcPr>
            <w:tcW w:w="921" w:type="dxa"/>
            <w:shd w:val="clear" w:color="auto" w:fill="auto"/>
            <w:vAlign w:val="center"/>
          </w:tcPr>
          <w:p w14:paraId="2496CFC9"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0</w:t>
            </w:r>
          </w:p>
        </w:tc>
        <w:tc>
          <w:tcPr>
            <w:tcW w:w="922" w:type="dxa"/>
            <w:shd w:val="clear" w:color="auto" w:fill="auto"/>
            <w:vAlign w:val="center"/>
          </w:tcPr>
          <w:p w14:paraId="48AE13F5"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0</w:t>
            </w:r>
          </w:p>
        </w:tc>
        <w:tc>
          <w:tcPr>
            <w:tcW w:w="921" w:type="dxa"/>
            <w:shd w:val="clear" w:color="auto" w:fill="EAF1DD" w:themeFill="accent3" w:themeFillTint="33"/>
            <w:vAlign w:val="center"/>
          </w:tcPr>
          <w:p w14:paraId="59407D59"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+1</w:t>
            </w:r>
          </w:p>
        </w:tc>
        <w:tc>
          <w:tcPr>
            <w:tcW w:w="921" w:type="dxa"/>
            <w:tcBorders>
              <w:bottom w:val="single" w:sz="4" w:space="0" w:color="auto"/>
            </w:tcBorders>
            <w:shd w:val="clear" w:color="auto" w:fill="auto"/>
            <w:vAlign w:val="center"/>
          </w:tcPr>
          <w:p w14:paraId="1A15B1AD"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0</w:t>
            </w:r>
          </w:p>
        </w:tc>
        <w:tc>
          <w:tcPr>
            <w:tcW w:w="922" w:type="dxa"/>
            <w:tcBorders>
              <w:bottom w:val="single" w:sz="4" w:space="0" w:color="auto"/>
            </w:tcBorders>
            <w:shd w:val="clear" w:color="auto" w:fill="FFFFFF" w:themeFill="background1"/>
            <w:vAlign w:val="center"/>
          </w:tcPr>
          <w:p w14:paraId="4D4DF45E"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0</w:t>
            </w:r>
          </w:p>
        </w:tc>
      </w:tr>
      <w:tr w:rsidR="003D19F2" w:rsidRPr="003D19F2" w14:paraId="0F3B6A44" w14:textId="77777777" w:rsidTr="005F19C7">
        <w:trPr>
          <w:trHeight w:val="20"/>
        </w:trPr>
        <w:tc>
          <w:tcPr>
            <w:tcW w:w="3828" w:type="dxa"/>
            <w:shd w:val="clear" w:color="auto" w:fill="D9D9D9" w:themeFill="background1" w:themeFillShade="D9"/>
          </w:tcPr>
          <w:p w14:paraId="3E020BC4" w14:textId="77777777" w:rsidR="009756BA" w:rsidRPr="003D19F2" w:rsidRDefault="009756BA" w:rsidP="005F19C7">
            <w:pPr>
              <w:pStyle w:val="NormalWeb"/>
              <w:spacing w:before="0" w:beforeAutospacing="0" w:after="0" w:afterAutospacing="0"/>
              <w:rPr>
                <w:rFonts w:ascii="Verdana" w:hAnsi="Verdana"/>
                <w:b/>
                <w:color w:val="auto"/>
                <w:sz w:val="16"/>
                <w:szCs w:val="16"/>
                <w:lang w:val="sr-Cyrl-RS"/>
              </w:rPr>
            </w:pPr>
            <w:r w:rsidRPr="003D19F2">
              <w:rPr>
                <w:rFonts w:ascii="Verdana" w:hAnsi="Verdana"/>
                <w:b/>
                <w:color w:val="auto"/>
                <w:sz w:val="16"/>
                <w:szCs w:val="16"/>
                <w:lang w:val="sr-Cyrl-RS"/>
              </w:rPr>
              <w:t>Заштита од ванредних ситуација</w:t>
            </w:r>
          </w:p>
        </w:tc>
        <w:tc>
          <w:tcPr>
            <w:tcW w:w="921" w:type="dxa"/>
            <w:shd w:val="clear" w:color="auto" w:fill="C2D69B" w:themeFill="accent3" w:themeFillTint="99"/>
            <w:vAlign w:val="center"/>
          </w:tcPr>
          <w:p w14:paraId="6F8A2947"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c>
          <w:tcPr>
            <w:tcW w:w="921" w:type="dxa"/>
            <w:shd w:val="clear" w:color="auto" w:fill="EAF1DD" w:themeFill="accent3" w:themeFillTint="33"/>
            <w:vAlign w:val="center"/>
          </w:tcPr>
          <w:p w14:paraId="225E8926"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+1</w:t>
            </w:r>
          </w:p>
        </w:tc>
        <w:tc>
          <w:tcPr>
            <w:tcW w:w="922" w:type="dxa"/>
            <w:shd w:val="clear" w:color="auto" w:fill="EAF1DD" w:themeFill="accent3" w:themeFillTint="33"/>
            <w:vAlign w:val="center"/>
          </w:tcPr>
          <w:p w14:paraId="1FC03021"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+1</w:t>
            </w:r>
          </w:p>
        </w:tc>
        <w:tc>
          <w:tcPr>
            <w:tcW w:w="921" w:type="dxa"/>
            <w:shd w:val="clear" w:color="auto" w:fill="C2D69B" w:themeFill="accent3" w:themeFillTint="99"/>
            <w:vAlign w:val="center"/>
          </w:tcPr>
          <w:p w14:paraId="2B0313BE"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c>
          <w:tcPr>
            <w:tcW w:w="921" w:type="dxa"/>
            <w:shd w:val="clear" w:color="auto" w:fill="76923C" w:themeFill="accent3" w:themeFillShade="BF"/>
            <w:vAlign w:val="center"/>
          </w:tcPr>
          <w:p w14:paraId="30192AE1"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+3</w:t>
            </w:r>
          </w:p>
        </w:tc>
        <w:tc>
          <w:tcPr>
            <w:tcW w:w="922" w:type="dxa"/>
            <w:shd w:val="clear" w:color="auto" w:fill="C2D69B" w:themeFill="accent3" w:themeFillTint="99"/>
            <w:vAlign w:val="center"/>
          </w:tcPr>
          <w:p w14:paraId="508EBED2" w14:textId="77777777" w:rsidR="009756BA" w:rsidRPr="003D19F2" w:rsidRDefault="009756BA" w:rsidP="005F19C7">
            <w:pPr>
              <w:kinsoku w:val="0"/>
              <w:overflowPunct w:val="0"/>
              <w:jc w:val="center"/>
              <w:rPr>
                <w:b/>
                <w:bCs/>
                <w:sz w:val="16"/>
                <w:szCs w:val="16"/>
                <w:lang w:val="sr-Cyrl-RS"/>
              </w:rPr>
            </w:pPr>
            <w:r w:rsidRPr="003D19F2">
              <w:rPr>
                <w:b/>
                <w:bCs/>
                <w:sz w:val="16"/>
                <w:szCs w:val="16"/>
                <w:lang w:val="sr-Cyrl-RS"/>
              </w:rPr>
              <w:t>+2</w:t>
            </w:r>
          </w:p>
        </w:tc>
      </w:tr>
    </w:tbl>
    <w:p w14:paraId="47F9DE9B" w14:textId="77777777" w:rsidR="00FC7B68" w:rsidRPr="003D19F2" w:rsidRDefault="00FC7B68" w:rsidP="00FC7B68">
      <w:bookmarkStart w:id="416" w:name="_Toc434908955"/>
    </w:p>
    <w:p w14:paraId="7A66CC05" w14:textId="77777777" w:rsidR="00FC7B68" w:rsidRPr="003D19F2" w:rsidRDefault="00FC7B68" w:rsidP="005B6EFA"/>
    <w:p w14:paraId="4C868D63" w14:textId="77777777" w:rsidR="009756BA" w:rsidRPr="003D19F2" w:rsidRDefault="009756BA" w:rsidP="009756BA">
      <w:pPr>
        <w:pStyle w:val="Heading2"/>
        <w:ind w:left="567" w:hanging="567"/>
        <w:jc w:val="left"/>
      </w:pPr>
      <w:bookmarkStart w:id="417" w:name="_Toc149210750"/>
      <w:r w:rsidRPr="003D19F2">
        <w:t xml:space="preserve">4.1. </w:t>
      </w:r>
      <w:r w:rsidRPr="003D19F2">
        <w:tab/>
      </w:r>
      <w:r w:rsidRPr="003D19F2">
        <w:rPr>
          <w:rFonts w:eastAsia="Calibri"/>
        </w:rPr>
        <w:t>ПОРЕЂЕЊЕ ВАРИЈАНТНИХ РЕШЕЊА И ПРИКАЗ РАЗЛОГА ЗА ИЗБОР НАЈПОВОЉНИЈЕГ РЕШЕЊА СА АСПЕКТА ЗАШТИТЕ ЖИВОТНЕ СРЕДИНЕ</w:t>
      </w:r>
      <w:bookmarkEnd w:id="416"/>
      <w:bookmarkEnd w:id="417"/>
    </w:p>
    <w:p w14:paraId="60EAFFCE" w14:textId="77777777" w:rsidR="009756BA" w:rsidRPr="003D19F2" w:rsidRDefault="009756BA" w:rsidP="009756BA">
      <w:pPr>
        <w:pStyle w:val="BodyText"/>
        <w:kinsoku w:val="0"/>
        <w:overflowPunct w:val="0"/>
        <w:spacing w:after="0"/>
        <w:jc w:val="both"/>
        <w:rPr>
          <w:sz w:val="14"/>
          <w:szCs w:val="14"/>
          <w:lang w:val="sr-Cyrl-RS"/>
        </w:rPr>
      </w:pPr>
    </w:p>
    <w:p w14:paraId="29C33905" w14:textId="7A5F93A0" w:rsidR="00FC7B68" w:rsidRPr="003D19F2" w:rsidRDefault="009756BA" w:rsidP="004C638B">
      <w:pPr>
        <w:pStyle w:val="BodyText"/>
        <w:kinsoku w:val="0"/>
        <w:overflowPunct w:val="0"/>
        <w:spacing w:after="0"/>
        <w:jc w:val="both"/>
        <w:rPr>
          <w:lang w:val="sr-Cyrl-RS"/>
        </w:rPr>
      </w:pPr>
      <w:r w:rsidRPr="003D19F2">
        <w:rPr>
          <w:lang w:val="sr-Cyrl-RS"/>
        </w:rPr>
        <w:t>На основу критеријума процене величине и просторних размера утицаја</w:t>
      </w:r>
      <w:r w:rsidRPr="003D19F2">
        <w:rPr>
          <w:w w:val="102"/>
          <w:lang w:val="sr-Cyrl-RS"/>
        </w:rPr>
        <w:t xml:space="preserve"> </w:t>
      </w:r>
      <w:r w:rsidRPr="003D19F2">
        <w:rPr>
          <w:lang w:val="sr-Cyrl-RS"/>
        </w:rPr>
        <w:t>планских решења на циљеве стратешке процене врши се евалуација значаја</w:t>
      </w:r>
      <w:r w:rsidRPr="003D19F2">
        <w:rPr>
          <w:w w:val="102"/>
          <w:lang w:val="sr-Cyrl-RS"/>
        </w:rPr>
        <w:t xml:space="preserve"> </w:t>
      </w:r>
      <w:r w:rsidRPr="003D19F2">
        <w:rPr>
          <w:lang w:val="sr-Cyrl-RS"/>
        </w:rPr>
        <w:t>идентификованих утицаја за остваривање циљева стратешке процене</w:t>
      </w:r>
      <w:r w:rsidR="004C638B" w:rsidRPr="003D19F2">
        <w:rPr>
          <w:lang w:val="sr-Cyrl-RS"/>
        </w:rPr>
        <w:t xml:space="preserve"> у односу на варијантна решења.</w:t>
      </w:r>
    </w:p>
    <w:p w14:paraId="7E92F76C" w14:textId="77777777" w:rsidR="00FC7B68" w:rsidRPr="003D19F2" w:rsidRDefault="00FC7B68" w:rsidP="00FC7B68">
      <w:pPr>
        <w:rPr>
          <w:sz w:val="16"/>
          <w:szCs w:val="16"/>
        </w:rPr>
      </w:pPr>
    </w:p>
    <w:p w14:paraId="5B945421" w14:textId="2CF12E84" w:rsidR="007D0A8F" w:rsidRDefault="00EF36C3" w:rsidP="006D1FDC">
      <w:pPr>
        <w:pStyle w:val="Caption"/>
      </w:pPr>
      <w:bookmarkStart w:id="418" w:name="_Toc497909719"/>
      <w:bookmarkStart w:id="419" w:name="_Toc149209495"/>
      <w:r w:rsidRPr="003D19F2">
        <w:t xml:space="preserve">Табела </w:t>
      </w:r>
      <w:r w:rsidR="00B564BD">
        <w:fldChar w:fldCharType="begin"/>
      </w:r>
      <w:r w:rsidR="00B564BD">
        <w:instrText xml:space="preserve"> SEQ Табела \* ARABIC </w:instrText>
      </w:r>
      <w:r w:rsidR="00B564BD">
        <w:fldChar w:fldCharType="separate"/>
      </w:r>
      <w:r w:rsidR="00143A99">
        <w:rPr>
          <w:noProof/>
        </w:rPr>
        <w:t>12</w:t>
      </w:r>
      <w:r w:rsidR="00B564BD">
        <w:rPr>
          <w:noProof/>
        </w:rPr>
        <w:fldChar w:fldCharType="end"/>
      </w:r>
      <w:r w:rsidRPr="003D19F2">
        <w:t>.</w:t>
      </w:r>
      <w:r w:rsidRPr="003D19F2">
        <w:tab/>
      </w:r>
      <w:r w:rsidR="007D0A8F" w:rsidRPr="003D19F2">
        <w:rPr>
          <w:spacing w:val="-1"/>
        </w:rPr>
        <w:t>П</w:t>
      </w:r>
      <w:r w:rsidR="007D0A8F" w:rsidRPr="003D19F2">
        <w:t>роц</w:t>
      </w:r>
      <w:r w:rsidR="007D0A8F" w:rsidRPr="003D19F2">
        <w:rPr>
          <w:spacing w:val="-1"/>
        </w:rPr>
        <w:t>е</w:t>
      </w:r>
      <w:r w:rsidR="007D0A8F" w:rsidRPr="003D19F2">
        <w:t>на</w:t>
      </w:r>
      <w:r w:rsidR="007D0A8F" w:rsidRPr="003D19F2">
        <w:rPr>
          <w:spacing w:val="2"/>
        </w:rPr>
        <w:t xml:space="preserve"> </w:t>
      </w:r>
      <w:r w:rsidR="007D0A8F" w:rsidRPr="003D19F2">
        <w:rPr>
          <w:spacing w:val="-1"/>
        </w:rPr>
        <w:t>ут</w:t>
      </w:r>
      <w:r w:rsidR="007D0A8F" w:rsidRPr="003D19F2">
        <w:t>ицаја</w:t>
      </w:r>
      <w:r w:rsidR="007D0A8F" w:rsidRPr="003D19F2">
        <w:rPr>
          <w:spacing w:val="2"/>
        </w:rPr>
        <w:t xml:space="preserve"> </w:t>
      </w:r>
      <w:r w:rsidR="007D0A8F" w:rsidRPr="003D19F2">
        <w:rPr>
          <w:spacing w:val="-1"/>
        </w:rPr>
        <w:t>се</w:t>
      </w:r>
      <w:r w:rsidR="007D0A8F" w:rsidRPr="003D19F2">
        <w:rPr>
          <w:spacing w:val="-2"/>
        </w:rPr>
        <w:t>к</w:t>
      </w:r>
      <w:r w:rsidR="007D0A8F" w:rsidRPr="003D19F2">
        <w:rPr>
          <w:spacing w:val="-1"/>
        </w:rPr>
        <w:t>т</w:t>
      </w:r>
      <w:r w:rsidR="007D0A8F" w:rsidRPr="003D19F2">
        <w:t>ора</w:t>
      </w:r>
      <w:r w:rsidR="007D0A8F" w:rsidRPr="003D19F2">
        <w:rPr>
          <w:spacing w:val="2"/>
        </w:rPr>
        <w:t xml:space="preserve"> </w:t>
      </w:r>
      <w:r w:rsidR="007D0A8F" w:rsidRPr="003D19F2">
        <w:t>Плана</w:t>
      </w:r>
      <w:r w:rsidR="007D0A8F" w:rsidRPr="003D19F2">
        <w:rPr>
          <w:spacing w:val="-3"/>
        </w:rPr>
        <w:t xml:space="preserve"> </w:t>
      </w:r>
      <w:r w:rsidR="007D0A8F" w:rsidRPr="003D19F2">
        <w:t>у</w:t>
      </w:r>
      <w:r w:rsidR="007D0A8F" w:rsidRPr="003D19F2">
        <w:rPr>
          <w:spacing w:val="1"/>
        </w:rPr>
        <w:t xml:space="preserve"> </w:t>
      </w:r>
      <w:r w:rsidR="007D0A8F" w:rsidRPr="003D19F2">
        <w:rPr>
          <w:spacing w:val="-5"/>
        </w:rPr>
        <w:t>о</w:t>
      </w:r>
      <w:r w:rsidR="007D0A8F" w:rsidRPr="003D19F2">
        <w:rPr>
          <w:spacing w:val="-2"/>
        </w:rPr>
        <w:t>д</w:t>
      </w:r>
      <w:r w:rsidR="007D0A8F" w:rsidRPr="003D19F2">
        <w:t>но</w:t>
      </w:r>
      <w:r w:rsidR="007D0A8F" w:rsidRPr="003D19F2">
        <w:rPr>
          <w:spacing w:val="-1"/>
        </w:rPr>
        <w:t>с</w:t>
      </w:r>
      <w:r w:rsidR="007D0A8F" w:rsidRPr="003D19F2">
        <w:t>у</w:t>
      </w:r>
      <w:r w:rsidR="007D0A8F" w:rsidRPr="003D19F2">
        <w:rPr>
          <w:spacing w:val="1"/>
        </w:rPr>
        <w:t xml:space="preserve"> </w:t>
      </w:r>
      <w:r w:rsidR="007D0A8F" w:rsidRPr="003D19F2">
        <w:t>на</w:t>
      </w:r>
      <w:r w:rsidR="007D0A8F" w:rsidRPr="003D19F2">
        <w:rPr>
          <w:spacing w:val="2"/>
        </w:rPr>
        <w:t xml:space="preserve"> </w:t>
      </w:r>
      <w:r w:rsidR="007D0A8F" w:rsidRPr="003D19F2">
        <w:t>циљ</w:t>
      </w:r>
      <w:r w:rsidR="007D0A8F" w:rsidRPr="003D19F2">
        <w:rPr>
          <w:spacing w:val="-1"/>
        </w:rPr>
        <w:t>е</w:t>
      </w:r>
      <w:r w:rsidR="007D0A8F" w:rsidRPr="003D19F2">
        <w:rPr>
          <w:spacing w:val="4"/>
        </w:rPr>
        <w:t>в</w:t>
      </w:r>
      <w:r w:rsidR="007D0A8F" w:rsidRPr="003D19F2">
        <w:t>е</w:t>
      </w:r>
      <w:r w:rsidR="007D0A8F" w:rsidRPr="003D19F2">
        <w:rPr>
          <w:spacing w:val="1"/>
        </w:rPr>
        <w:t xml:space="preserve"> </w:t>
      </w:r>
      <w:r w:rsidR="007D0A8F" w:rsidRPr="003D19F2">
        <w:rPr>
          <w:spacing w:val="-1"/>
        </w:rPr>
        <w:t>ст</w:t>
      </w:r>
      <w:r w:rsidR="007D0A8F" w:rsidRPr="003D19F2">
        <w:t>ра</w:t>
      </w:r>
      <w:r w:rsidR="007D0A8F" w:rsidRPr="003D19F2">
        <w:rPr>
          <w:spacing w:val="-1"/>
        </w:rPr>
        <w:t>те</w:t>
      </w:r>
      <w:r w:rsidR="007D0A8F" w:rsidRPr="003D19F2">
        <w:t>ш</w:t>
      </w:r>
      <w:r w:rsidR="007D0A8F" w:rsidRPr="003D19F2">
        <w:rPr>
          <w:spacing w:val="-2"/>
        </w:rPr>
        <w:t>к</w:t>
      </w:r>
      <w:r w:rsidR="007D0A8F" w:rsidRPr="003D19F2">
        <w:t>е</w:t>
      </w:r>
      <w:r w:rsidR="007D0A8F" w:rsidRPr="003D19F2">
        <w:rPr>
          <w:spacing w:val="1"/>
        </w:rPr>
        <w:t xml:space="preserve"> </w:t>
      </w:r>
      <w:r w:rsidR="007D0A8F" w:rsidRPr="003D19F2">
        <w:t>проц</w:t>
      </w:r>
      <w:r w:rsidR="007D0A8F" w:rsidRPr="003D19F2">
        <w:rPr>
          <w:spacing w:val="-1"/>
        </w:rPr>
        <w:t>е</w:t>
      </w:r>
      <w:r w:rsidR="007D0A8F" w:rsidRPr="003D19F2">
        <w:t>не</w:t>
      </w:r>
      <w:r w:rsidR="007D0A8F" w:rsidRPr="003D19F2">
        <w:rPr>
          <w:spacing w:val="1"/>
        </w:rPr>
        <w:t xml:space="preserve"> </w:t>
      </w:r>
      <w:r w:rsidR="007D0A8F" w:rsidRPr="003D19F2">
        <w:rPr>
          <w:spacing w:val="-1"/>
        </w:rPr>
        <w:t>ут</w:t>
      </w:r>
      <w:r w:rsidR="007D0A8F" w:rsidRPr="003D19F2">
        <w:rPr>
          <w:spacing w:val="1"/>
        </w:rPr>
        <w:t>и</w:t>
      </w:r>
      <w:r w:rsidR="007D0A8F" w:rsidRPr="003D19F2">
        <w:t>цаја</w:t>
      </w:r>
      <w:r w:rsidR="007D0A8F" w:rsidRPr="003D19F2">
        <w:rPr>
          <w:spacing w:val="-3"/>
        </w:rPr>
        <w:t xml:space="preserve"> </w:t>
      </w:r>
      <w:r w:rsidR="007D0A8F" w:rsidRPr="003D19F2">
        <w:t>у</w:t>
      </w:r>
      <w:r w:rsidR="007D0A8F" w:rsidRPr="003D19F2">
        <w:rPr>
          <w:spacing w:val="-4"/>
        </w:rPr>
        <w:t xml:space="preserve"> </w:t>
      </w:r>
      <w:r w:rsidR="007D0A8F" w:rsidRPr="003D19F2">
        <w:t>о</w:t>
      </w:r>
      <w:r w:rsidR="007D0A8F" w:rsidRPr="003D19F2">
        <w:rPr>
          <w:spacing w:val="-2"/>
        </w:rPr>
        <w:t>д</w:t>
      </w:r>
      <w:r w:rsidR="007D0A8F" w:rsidRPr="003D19F2">
        <w:t>но</w:t>
      </w:r>
      <w:r w:rsidR="007D0A8F" w:rsidRPr="003D19F2">
        <w:rPr>
          <w:spacing w:val="-1"/>
        </w:rPr>
        <w:t>с</w:t>
      </w:r>
      <w:r w:rsidR="007D0A8F" w:rsidRPr="003D19F2">
        <w:t>у</w:t>
      </w:r>
      <w:r w:rsidR="007D0A8F" w:rsidRPr="003D19F2">
        <w:rPr>
          <w:spacing w:val="1"/>
        </w:rPr>
        <w:t xml:space="preserve"> </w:t>
      </w:r>
      <w:r w:rsidR="007D0A8F" w:rsidRPr="003D19F2">
        <w:t>на</w:t>
      </w:r>
      <w:r w:rsidR="007D0A8F" w:rsidRPr="003D19F2">
        <w:rPr>
          <w:spacing w:val="2"/>
        </w:rPr>
        <w:t xml:space="preserve"> </w:t>
      </w:r>
      <w:r w:rsidR="007D0A8F" w:rsidRPr="003D19F2">
        <w:rPr>
          <w:spacing w:val="1"/>
        </w:rPr>
        <w:t>в</w:t>
      </w:r>
      <w:r w:rsidR="007D0A8F" w:rsidRPr="003D19F2">
        <w:t>аријан</w:t>
      </w:r>
      <w:r w:rsidR="007D0A8F" w:rsidRPr="003D19F2">
        <w:rPr>
          <w:spacing w:val="-1"/>
        </w:rPr>
        <w:t>т</w:t>
      </w:r>
      <w:r w:rsidR="007D0A8F" w:rsidRPr="003D19F2">
        <w:t>на р</w:t>
      </w:r>
      <w:r w:rsidR="007D0A8F" w:rsidRPr="003D19F2">
        <w:rPr>
          <w:spacing w:val="-1"/>
        </w:rPr>
        <w:t>е</w:t>
      </w:r>
      <w:r w:rsidR="007D0A8F" w:rsidRPr="003D19F2">
        <w:t>ш</w:t>
      </w:r>
      <w:r w:rsidR="007D0A8F" w:rsidRPr="003D19F2">
        <w:rPr>
          <w:spacing w:val="-1"/>
        </w:rPr>
        <w:t>е</w:t>
      </w:r>
      <w:r w:rsidR="007D0A8F" w:rsidRPr="003D19F2">
        <w:rPr>
          <w:spacing w:val="1"/>
        </w:rPr>
        <w:t>њ</w:t>
      </w:r>
      <w:r w:rsidR="007D0A8F" w:rsidRPr="003D19F2">
        <w:t>а</w:t>
      </w:r>
      <w:bookmarkEnd w:id="418"/>
      <w:bookmarkEnd w:id="419"/>
    </w:p>
    <w:p w14:paraId="3D6E4338" w14:textId="77777777" w:rsidR="00EE18FA" w:rsidRPr="00EE18FA" w:rsidRDefault="00EE18FA" w:rsidP="00EE18FA">
      <w:pPr>
        <w:rPr>
          <w:sz w:val="12"/>
          <w:szCs w:val="12"/>
        </w:rPr>
      </w:pPr>
    </w:p>
    <w:tbl>
      <w:tblPr>
        <w:tblStyle w:val="TableGrid"/>
        <w:tblW w:w="9387" w:type="dxa"/>
        <w:jc w:val="center"/>
        <w:tblInd w:w="707" w:type="dxa"/>
        <w:tblLayout w:type="fixed"/>
        <w:tblLook w:val="04A0" w:firstRow="1" w:lastRow="0" w:firstColumn="1" w:lastColumn="0" w:noHBand="0" w:noVBand="1"/>
      </w:tblPr>
      <w:tblGrid>
        <w:gridCol w:w="4111"/>
        <w:gridCol w:w="1384"/>
        <w:gridCol w:w="648"/>
        <w:gridCol w:w="649"/>
        <w:gridCol w:w="649"/>
        <w:gridCol w:w="648"/>
        <w:gridCol w:w="649"/>
        <w:gridCol w:w="649"/>
      </w:tblGrid>
      <w:tr w:rsidR="003D19F2" w:rsidRPr="003D19F2" w14:paraId="564B95EC" w14:textId="77777777" w:rsidTr="00AA0D9A">
        <w:trPr>
          <w:jc w:val="center"/>
        </w:trPr>
        <w:tc>
          <w:tcPr>
            <w:tcW w:w="4111" w:type="dxa"/>
            <w:vMerge w:val="restart"/>
            <w:shd w:val="clear" w:color="auto" w:fill="D9D9D9" w:themeFill="background1" w:themeFillShade="D9"/>
          </w:tcPr>
          <w:p w14:paraId="29FA4CCB" w14:textId="77777777" w:rsidR="007D0A8F" w:rsidRPr="003D19F2" w:rsidRDefault="007D0A8F" w:rsidP="001E1619">
            <w:pPr>
              <w:pStyle w:val="BodyText1"/>
              <w:shd w:val="clear" w:color="auto" w:fill="auto"/>
              <w:spacing w:line="240" w:lineRule="auto"/>
              <w:ind w:right="20" w:firstLine="0"/>
              <w:jc w:val="center"/>
              <w:rPr>
                <w:rFonts w:ascii="Verdana" w:hAnsi="Verdana"/>
                <w:b/>
                <w:sz w:val="16"/>
                <w:szCs w:val="16"/>
                <w:lang w:val="sr-Cyrl-RS"/>
              </w:rPr>
            </w:pPr>
            <w:r w:rsidRPr="003D19F2">
              <w:rPr>
                <w:rFonts w:ascii="Verdana" w:hAnsi="Verdana"/>
                <w:b/>
                <w:sz w:val="16"/>
                <w:szCs w:val="16"/>
                <w:lang w:val="sr-Cyrl-RS"/>
              </w:rPr>
              <w:t>Сектор плана</w:t>
            </w:r>
          </w:p>
        </w:tc>
        <w:tc>
          <w:tcPr>
            <w:tcW w:w="1384" w:type="dxa"/>
            <w:vMerge w:val="restart"/>
            <w:shd w:val="clear" w:color="auto" w:fill="D9D9D9" w:themeFill="background1" w:themeFillShade="D9"/>
          </w:tcPr>
          <w:p w14:paraId="0260D0F5" w14:textId="77777777" w:rsidR="007D0A8F" w:rsidRPr="003D19F2" w:rsidRDefault="007D0A8F" w:rsidP="001E1619">
            <w:pPr>
              <w:pStyle w:val="BodyText1"/>
              <w:shd w:val="clear" w:color="auto" w:fill="auto"/>
              <w:spacing w:line="240" w:lineRule="auto"/>
              <w:ind w:right="20" w:firstLine="0"/>
              <w:jc w:val="center"/>
              <w:rPr>
                <w:rFonts w:ascii="Verdana" w:hAnsi="Verdana"/>
                <w:b/>
                <w:sz w:val="16"/>
                <w:szCs w:val="16"/>
                <w:lang w:val="sr-Cyrl-RS"/>
              </w:rPr>
            </w:pPr>
            <w:r w:rsidRPr="003D19F2">
              <w:rPr>
                <w:rFonts w:ascii="Verdana" w:hAnsi="Verdana"/>
                <w:b/>
                <w:sz w:val="16"/>
                <w:szCs w:val="16"/>
                <w:lang w:val="sr-Cyrl-RS"/>
              </w:rPr>
              <w:t>Сценарио развоја</w:t>
            </w:r>
          </w:p>
        </w:tc>
        <w:tc>
          <w:tcPr>
            <w:tcW w:w="3892" w:type="dxa"/>
            <w:gridSpan w:val="6"/>
            <w:shd w:val="clear" w:color="auto" w:fill="D9D9D9" w:themeFill="background1" w:themeFillShade="D9"/>
          </w:tcPr>
          <w:p w14:paraId="573CE5E0" w14:textId="77777777" w:rsidR="007D0A8F" w:rsidRPr="003D19F2" w:rsidRDefault="007D0A8F" w:rsidP="001E1619">
            <w:pPr>
              <w:pStyle w:val="BodyText1"/>
              <w:shd w:val="clear" w:color="auto" w:fill="auto"/>
              <w:spacing w:line="240" w:lineRule="auto"/>
              <w:ind w:right="20" w:firstLine="0"/>
              <w:jc w:val="center"/>
              <w:rPr>
                <w:rFonts w:ascii="Verdana" w:hAnsi="Verdana"/>
                <w:b/>
                <w:sz w:val="16"/>
                <w:szCs w:val="16"/>
                <w:lang w:val="sr-Cyrl-RS"/>
              </w:rPr>
            </w:pPr>
            <w:r w:rsidRPr="003D19F2">
              <w:rPr>
                <w:rFonts w:ascii="Verdana" w:hAnsi="Verdana"/>
                <w:b/>
                <w:sz w:val="16"/>
                <w:szCs w:val="16"/>
                <w:lang w:val="sr-Cyrl-RS"/>
              </w:rPr>
              <w:t>ЦИЉЕВИ СТРАТЕШКЕ ПРОЦЕНЕ</w:t>
            </w:r>
          </w:p>
        </w:tc>
      </w:tr>
      <w:tr w:rsidR="003D19F2" w:rsidRPr="003D19F2" w14:paraId="47B29F67" w14:textId="77777777" w:rsidTr="00AA0D9A">
        <w:trPr>
          <w:jc w:val="center"/>
        </w:trPr>
        <w:tc>
          <w:tcPr>
            <w:tcW w:w="4111" w:type="dxa"/>
            <w:vMerge/>
            <w:shd w:val="clear" w:color="auto" w:fill="D9D9D9" w:themeFill="background1" w:themeFillShade="D9"/>
          </w:tcPr>
          <w:p w14:paraId="2CC35D85" w14:textId="77777777" w:rsidR="007D0A8F" w:rsidRPr="003D19F2" w:rsidRDefault="007D0A8F" w:rsidP="001E1619">
            <w:pPr>
              <w:pStyle w:val="BodyText1"/>
              <w:shd w:val="clear" w:color="auto" w:fill="auto"/>
              <w:spacing w:line="240" w:lineRule="auto"/>
              <w:ind w:right="20" w:firstLine="0"/>
              <w:jc w:val="both"/>
              <w:rPr>
                <w:rFonts w:ascii="Verdana" w:hAnsi="Verdana"/>
                <w:sz w:val="16"/>
                <w:szCs w:val="16"/>
                <w:lang w:val="sr-Cyrl-RS"/>
              </w:rPr>
            </w:pPr>
          </w:p>
        </w:tc>
        <w:tc>
          <w:tcPr>
            <w:tcW w:w="1384" w:type="dxa"/>
            <w:vMerge/>
            <w:tcBorders>
              <w:bottom w:val="single" w:sz="4" w:space="0" w:color="auto"/>
            </w:tcBorders>
            <w:shd w:val="clear" w:color="auto" w:fill="D9D9D9" w:themeFill="background1" w:themeFillShade="D9"/>
          </w:tcPr>
          <w:p w14:paraId="5DE7888A" w14:textId="77777777" w:rsidR="007D0A8F" w:rsidRPr="003D19F2" w:rsidRDefault="007D0A8F" w:rsidP="001E1619">
            <w:pPr>
              <w:pStyle w:val="BodyText1"/>
              <w:shd w:val="clear" w:color="auto" w:fill="auto"/>
              <w:spacing w:line="240" w:lineRule="auto"/>
              <w:ind w:right="20" w:firstLine="0"/>
              <w:jc w:val="both"/>
              <w:rPr>
                <w:rFonts w:ascii="Verdana" w:hAnsi="Verdana"/>
                <w:sz w:val="16"/>
                <w:szCs w:val="16"/>
                <w:lang w:val="sr-Cyrl-RS"/>
              </w:rPr>
            </w:pPr>
          </w:p>
        </w:tc>
        <w:tc>
          <w:tcPr>
            <w:tcW w:w="648" w:type="dxa"/>
            <w:tcBorders>
              <w:bottom w:val="single" w:sz="4" w:space="0" w:color="auto"/>
            </w:tcBorders>
            <w:shd w:val="clear" w:color="auto" w:fill="D9D9D9" w:themeFill="background1" w:themeFillShade="D9"/>
          </w:tcPr>
          <w:p w14:paraId="166DEC14" w14:textId="77777777" w:rsidR="007D0A8F" w:rsidRPr="003D19F2" w:rsidRDefault="007D0A8F" w:rsidP="001E1619">
            <w:pPr>
              <w:pStyle w:val="BodyText1"/>
              <w:shd w:val="clear" w:color="auto" w:fill="auto"/>
              <w:spacing w:line="240" w:lineRule="auto"/>
              <w:ind w:right="20" w:firstLine="0"/>
              <w:jc w:val="center"/>
              <w:rPr>
                <w:rFonts w:ascii="Verdana" w:hAnsi="Verdana"/>
                <w:b/>
                <w:sz w:val="16"/>
                <w:szCs w:val="16"/>
                <w:lang w:val="sr-Cyrl-RS"/>
              </w:rPr>
            </w:pPr>
            <w:r w:rsidRPr="003D19F2">
              <w:rPr>
                <w:rFonts w:ascii="Verdana" w:hAnsi="Verdana"/>
                <w:b/>
                <w:sz w:val="16"/>
                <w:szCs w:val="16"/>
                <w:lang w:val="sr-Cyrl-RS"/>
              </w:rPr>
              <w:t>А</w:t>
            </w:r>
          </w:p>
        </w:tc>
        <w:tc>
          <w:tcPr>
            <w:tcW w:w="649" w:type="dxa"/>
            <w:tcBorders>
              <w:bottom w:val="single" w:sz="4" w:space="0" w:color="auto"/>
            </w:tcBorders>
            <w:shd w:val="clear" w:color="auto" w:fill="D9D9D9" w:themeFill="background1" w:themeFillShade="D9"/>
          </w:tcPr>
          <w:p w14:paraId="12067BDB" w14:textId="7B527EC7" w:rsidR="007D0A8F" w:rsidRPr="003D19F2" w:rsidRDefault="00AE19B5" w:rsidP="001E1619">
            <w:pPr>
              <w:pStyle w:val="BodyText1"/>
              <w:shd w:val="clear" w:color="auto" w:fill="auto"/>
              <w:spacing w:line="240" w:lineRule="auto"/>
              <w:ind w:right="20" w:firstLine="0"/>
              <w:jc w:val="center"/>
              <w:rPr>
                <w:rFonts w:ascii="Verdana" w:hAnsi="Verdana"/>
                <w:b/>
                <w:sz w:val="16"/>
                <w:szCs w:val="16"/>
                <w:lang w:val="sr-Cyrl-RS"/>
              </w:rPr>
            </w:pPr>
            <w:r w:rsidRPr="003D19F2">
              <w:rPr>
                <w:rFonts w:ascii="Verdana" w:hAnsi="Verdana"/>
                <w:b/>
                <w:sz w:val="16"/>
                <w:szCs w:val="16"/>
                <w:lang w:val="sr-Cyrl-RS"/>
              </w:rPr>
              <w:t>Б</w:t>
            </w:r>
          </w:p>
        </w:tc>
        <w:tc>
          <w:tcPr>
            <w:tcW w:w="649" w:type="dxa"/>
            <w:tcBorders>
              <w:bottom w:val="single" w:sz="4" w:space="0" w:color="auto"/>
            </w:tcBorders>
            <w:shd w:val="clear" w:color="auto" w:fill="D9D9D9" w:themeFill="background1" w:themeFillShade="D9"/>
          </w:tcPr>
          <w:p w14:paraId="1DCA4A11" w14:textId="77777777" w:rsidR="007D0A8F" w:rsidRPr="003D19F2" w:rsidRDefault="007D0A8F" w:rsidP="001E1619">
            <w:pPr>
              <w:pStyle w:val="BodyText1"/>
              <w:shd w:val="clear" w:color="auto" w:fill="auto"/>
              <w:spacing w:line="240" w:lineRule="auto"/>
              <w:ind w:right="20" w:firstLine="0"/>
              <w:jc w:val="center"/>
              <w:rPr>
                <w:rFonts w:ascii="Verdana" w:hAnsi="Verdana"/>
                <w:b/>
                <w:sz w:val="16"/>
                <w:szCs w:val="16"/>
                <w:lang w:val="sr-Cyrl-RS"/>
              </w:rPr>
            </w:pPr>
            <w:r w:rsidRPr="003D19F2">
              <w:rPr>
                <w:rFonts w:ascii="Verdana" w:hAnsi="Verdana"/>
                <w:b/>
                <w:sz w:val="16"/>
                <w:szCs w:val="16"/>
                <w:lang w:val="sr-Cyrl-RS"/>
              </w:rPr>
              <w:t>В</w:t>
            </w:r>
          </w:p>
        </w:tc>
        <w:tc>
          <w:tcPr>
            <w:tcW w:w="648" w:type="dxa"/>
            <w:tcBorders>
              <w:bottom w:val="single" w:sz="4" w:space="0" w:color="auto"/>
            </w:tcBorders>
            <w:shd w:val="clear" w:color="auto" w:fill="D9D9D9" w:themeFill="background1" w:themeFillShade="D9"/>
          </w:tcPr>
          <w:p w14:paraId="748828EB" w14:textId="77777777" w:rsidR="007D0A8F" w:rsidRPr="003D19F2" w:rsidRDefault="007D0A8F" w:rsidP="001E1619">
            <w:pPr>
              <w:pStyle w:val="BodyText1"/>
              <w:shd w:val="clear" w:color="auto" w:fill="auto"/>
              <w:spacing w:line="240" w:lineRule="auto"/>
              <w:ind w:right="20" w:firstLine="0"/>
              <w:jc w:val="center"/>
              <w:rPr>
                <w:rFonts w:ascii="Verdana" w:hAnsi="Verdana"/>
                <w:b/>
                <w:sz w:val="16"/>
                <w:szCs w:val="16"/>
                <w:lang w:val="sr-Cyrl-RS"/>
              </w:rPr>
            </w:pPr>
            <w:r w:rsidRPr="003D19F2">
              <w:rPr>
                <w:rFonts w:ascii="Verdana" w:hAnsi="Verdana"/>
                <w:b/>
                <w:sz w:val="16"/>
                <w:szCs w:val="16"/>
                <w:lang w:val="sr-Cyrl-RS"/>
              </w:rPr>
              <w:t>Г</w:t>
            </w:r>
          </w:p>
        </w:tc>
        <w:tc>
          <w:tcPr>
            <w:tcW w:w="649" w:type="dxa"/>
            <w:tcBorders>
              <w:bottom w:val="single" w:sz="4" w:space="0" w:color="auto"/>
            </w:tcBorders>
            <w:shd w:val="clear" w:color="auto" w:fill="D9D9D9" w:themeFill="background1" w:themeFillShade="D9"/>
          </w:tcPr>
          <w:p w14:paraId="2696A8CC" w14:textId="77777777" w:rsidR="007D0A8F" w:rsidRPr="003D19F2" w:rsidRDefault="007D0A8F" w:rsidP="001E1619">
            <w:pPr>
              <w:pStyle w:val="BodyText1"/>
              <w:shd w:val="clear" w:color="auto" w:fill="auto"/>
              <w:spacing w:line="240" w:lineRule="auto"/>
              <w:ind w:right="20" w:firstLine="0"/>
              <w:jc w:val="center"/>
              <w:rPr>
                <w:rFonts w:ascii="Verdana" w:hAnsi="Verdana"/>
                <w:b/>
                <w:sz w:val="16"/>
                <w:szCs w:val="16"/>
                <w:lang w:val="sr-Cyrl-RS"/>
              </w:rPr>
            </w:pPr>
            <w:r w:rsidRPr="003D19F2">
              <w:rPr>
                <w:rFonts w:ascii="Verdana" w:hAnsi="Verdana"/>
                <w:b/>
                <w:sz w:val="16"/>
                <w:szCs w:val="16"/>
                <w:lang w:val="sr-Cyrl-RS"/>
              </w:rPr>
              <w:t>Д</w:t>
            </w:r>
          </w:p>
        </w:tc>
        <w:tc>
          <w:tcPr>
            <w:tcW w:w="649" w:type="dxa"/>
            <w:tcBorders>
              <w:bottom w:val="single" w:sz="4" w:space="0" w:color="auto"/>
            </w:tcBorders>
            <w:shd w:val="clear" w:color="auto" w:fill="D9D9D9" w:themeFill="background1" w:themeFillShade="D9"/>
          </w:tcPr>
          <w:p w14:paraId="7CD66376" w14:textId="77777777" w:rsidR="007D0A8F" w:rsidRPr="003D19F2" w:rsidRDefault="007D0A8F" w:rsidP="001E1619">
            <w:pPr>
              <w:pStyle w:val="BodyText1"/>
              <w:shd w:val="clear" w:color="auto" w:fill="auto"/>
              <w:spacing w:line="240" w:lineRule="auto"/>
              <w:ind w:right="20" w:firstLine="0"/>
              <w:jc w:val="center"/>
              <w:rPr>
                <w:rFonts w:ascii="Verdana" w:hAnsi="Verdana"/>
                <w:b/>
                <w:sz w:val="16"/>
                <w:szCs w:val="16"/>
                <w:lang w:val="sr-Cyrl-RS"/>
              </w:rPr>
            </w:pPr>
            <w:r w:rsidRPr="003D19F2">
              <w:rPr>
                <w:rFonts w:ascii="Verdana" w:hAnsi="Verdana"/>
                <w:b/>
                <w:sz w:val="16"/>
                <w:szCs w:val="16"/>
                <w:lang w:val="sr-Cyrl-RS"/>
              </w:rPr>
              <w:t>Ђ</w:t>
            </w:r>
          </w:p>
        </w:tc>
      </w:tr>
      <w:tr w:rsidR="003D19F2" w:rsidRPr="003D19F2" w14:paraId="4636480F" w14:textId="77777777" w:rsidTr="00AA0D9A">
        <w:trPr>
          <w:jc w:val="center"/>
        </w:trPr>
        <w:tc>
          <w:tcPr>
            <w:tcW w:w="4111" w:type="dxa"/>
            <w:vMerge w:val="restart"/>
            <w:shd w:val="clear" w:color="auto" w:fill="D9D9D9" w:themeFill="background1" w:themeFillShade="D9"/>
            <w:vAlign w:val="center"/>
          </w:tcPr>
          <w:p w14:paraId="2A99FDB9" w14:textId="77777777" w:rsidR="007D0A8F" w:rsidRPr="003D19F2" w:rsidRDefault="007D0A8F" w:rsidP="001E1619">
            <w:pPr>
              <w:pStyle w:val="BodyText1"/>
              <w:shd w:val="clear" w:color="auto" w:fill="auto"/>
              <w:spacing w:line="240" w:lineRule="auto"/>
              <w:ind w:firstLine="0"/>
              <w:rPr>
                <w:rFonts w:ascii="Verdana" w:hAnsi="Verdana"/>
                <w:b/>
                <w:sz w:val="16"/>
                <w:szCs w:val="16"/>
                <w:lang w:val="sr-Cyrl-RS"/>
              </w:rPr>
            </w:pPr>
            <w:r w:rsidRPr="003D19F2">
              <w:rPr>
                <w:rFonts w:ascii="Verdana" w:hAnsi="Verdana"/>
                <w:b/>
                <w:sz w:val="16"/>
                <w:szCs w:val="16"/>
                <w:lang w:val="sr-Cyrl-RS"/>
              </w:rPr>
              <w:t>Заштита природних ресурса (вода, ваздух и земљиште)</w:t>
            </w:r>
          </w:p>
        </w:tc>
        <w:tc>
          <w:tcPr>
            <w:tcW w:w="1384" w:type="dxa"/>
            <w:tcBorders>
              <w:bottom w:val="single" w:sz="4" w:space="0" w:color="auto"/>
            </w:tcBorders>
            <w:shd w:val="clear" w:color="auto" w:fill="auto"/>
          </w:tcPr>
          <w:p w14:paraId="70A76ABC"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w:t>
            </w:r>
          </w:p>
        </w:tc>
        <w:tc>
          <w:tcPr>
            <w:tcW w:w="648" w:type="dxa"/>
            <w:tcBorders>
              <w:bottom w:val="single" w:sz="4" w:space="0" w:color="auto"/>
            </w:tcBorders>
            <w:shd w:val="clear" w:color="auto" w:fill="E5B8B7" w:themeFill="accent2" w:themeFillTint="66"/>
          </w:tcPr>
          <w:p w14:paraId="61B6A7E7"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375441A1"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366688DE"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E5B8B7" w:themeFill="accent2" w:themeFillTint="66"/>
          </w:tcPr>
          <w:p w14:paraId="169D7C26"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32B08CEE"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3A1B591C"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r>
      <w:tr w:rsidR="003D19F2" w:rsidRPr="003D19F2" w14:paraId="2CF9A7C3" w14:textId="77777777" w:rsidTr="00AA0D9A">
        <w:trPr>
          <w:jc w:val="center"/>
        </w:trPr>
        <w:tc>
          <w:tcPr>
            <w:tcW w:w="4111" w:type="dxa"/>
            <w:vMerge/>
            <w:shd w:val="clear" w:color="auto" w:fill="D9D9D9" w:themeFill="background1" w:themeFillShade="D9"/>
            <w:vAlign w:val="center"/>
          </w:tcPr>
          <w:p w14:paraId="2B774CD4" w14:textId="77777777" w:rsidR="007D0A8F" w:rsidRPr="003D19F2" w:rsidRDefault="007D0A8F" w:rsidP="001E1619">
            <w:pPr>
              <w:pStyle w:val="BodyText1"/>
              <w:shd w:val="clear" w:color="auto" w:fill="auto"/>
              <w:spacing w:line="240" w:lineRule="auto"/>
              <w:ind w:right="20" w:firstLine="0"/>
              <w:rPr>
                <w:rFonts w:ascii="Verdana" w:hAnsi="Verdana"/>
                <w:sz w:val="16"/>
                <w:szCs w:val="16"/>
                <w:lang w:val="sr-Cyrl-RS"/>
              </w:rPr>
            </w:pPr>
          </w:p>
        </w:tc>
        <w:tc>
          <w:tcPr>
            <w:tcW w:w="1384" w:type="dxa"/>
            <w:shd w:val="clear" w:color="auto" w:fill="auto"/>
            <w:vAlign w:val="center"/>
          </w:tcPr>
          <w:p w14:paraId="1ACB31A4"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II</w:t>
            </w:r>
          </w:p>
        </w:tc>
        <w:tc>
          <w:tcPr>
            <w:tcW w:w="648" w:type="dxa"/>
            <w:tcBorders>
              <w:bottom w:val="single" w:sz="4" w:space="0" w:color="auto"/>
            </w:tcBorders>
            <w:shd w:val="clear" w:color="auto" w:fill="92D050"/>
            <w:vAlign w:val="center"/>
          </w:tcPr>
          <w:p w14:paraId="003C2524"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vAlign w:val="center"/>
          </w:tcPr>
          <w:p w14:paraId="1E699146"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vAlign w:val="center"/>
          </w:tcPr>
          <w:p w14:paraId="52F6F0F0"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92D050"/>
            <w:vAlign w:val="center"/>
          </w:tcPr>
          <w:p w14:paraId="66860C7D"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vAlign w:val="center"/>
          </w:tcPr>
          <w:p w14:paraId="3F9A076E"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vAlign w:val="center"/>
          </w:tcPr>
          <w:p w14:paraId="131BCFA5"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r>
      <w:tr w:rsidR="003D19F2" w:rsidRPr="003D19F2" w14:paraId="2AC2B71B" w14:textId="77777777" w:rsidTr="00AA0D9A">
        <w:trPr>
          <w:jc w:val="center"/>
        </w:trPr>
        <w:tc>
          <w:tcPr>
            <w:tcW w:w="4111" w:type="dxa"/>
            <w:vMerge w:val="restart"/>
            <w:shd w:val="clear" w:color="auto" w:fill="D9D9D9" w:themeFill="background1" w:themeFillShade="D9"/>
            <w:vAlign w:val="center"/>
          </w:tcPr>
          <w:p w14:paraId="00A5ADE0" w14:textId="77777777" w:rsidR="007D0A8F" w:rsidRPr="003D19F2" w:rsidRDefault="007D0A8F" w:rsidP="001E1619">
            <w:pPr>
              <w:pStyle w:val="BodyText1"/>
              <w:shd w:val="clear" w:color="auto" w:fill="auto"/>
              <w:spacing w:line="240" w:lineRule="auto"/>
              <w:ind w:firstLine="0"/>
              <w:rPr>
                <w:rFonts w:ascii="Verdana" w:hAnsi="Verdana"/>
                <w:sz w:val="16"/>
                <w:szCs w:val="16"/>
                <w:lang w:val="sr-Cyrl-RS"/>
              </w:rPr>
            </w:pPr>
            <w:r w:rsidRPr="003D19F2">
              <w:rPr>
                <w:rFonts w:ascii="Verdana" w:hAnsi="Verdana"/>
                <w:b/>
                <w:sz w:val="16"/>
                <w:szCs w:val="16"/>
                <w:lang w:val="sr-Cyrl-RS"/>
              </w:rPr>
              <w:t>Заштита од буке</w:t>
            </w:r>
          </w:p>
        </w:tc>
        <w:tc>
          <w:tcPr>
            <w:tcW w:w="1384" w:type="dxa"/>
            <w:shd w:val="clear" w:color="auto" w:fill="auto"/>
          </w:tcPr>
          <w:p w14:paraId="6F0C092B"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w:t>
            </w:r>
          </w:p>
        </w:tc>
        <w:tc>
          <w:tcPr>
            <w:tcW w:w="648" w:type="dxa"/>
            <w:tcBorders>
              <w:bottom w:val="single" w:sz="4" w:space="0" w:color="auto"/>
            </w:tcBorders>
            <w:shd w:val="clear" w:color="auto" w:fill="E5B8B7" w:themeFill="accent2" w:themeFillTint="66"/>
          </w:tcPr>
          <w:p w14:paraId="3BC8A990"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shd w:val="clear" w:color="auto" w:fill="E5B8B7" w:themeFill="accent2" w:themeFillTint="66"/>
          </w:tcPr>
          <w:p w14:paraId="1C1DD0C2"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3EDE54FB"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shd w:val="clear" w:color="auto" w:fill="E5B8B7" w:themeFill="accent2" w:themeFillTint="66"/>
          </w:tcPr>
          <w:p w14:paraId="726EE4FE"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shd w:val="clear" w:color="auto" w:fill="E5B8B7" w:themeFill="accent2" w:themeFillTint="66"/>
          </w:tcPr>
          <w:p w14:paraId="2353CCE0"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60E776BA"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r>
      <w:tr w:rsidR="003D19F2" w:rsidRPr="003D19F2" w14:paraId="4A7A780B" w14:textId="77777777" w:rsidTr="00AA0D9A">
        <w:trPr>
          <w:jc w:val="center"/>
        </w:trPr>
        <w:tc>
          <w:tcPr>
            <w:tcW w:w="4111" w:type="dxa"/>
            <w:vMerge/>
            <w:shd w:val="clear" w:color="auto" w:fill="D9D9D9" w:themeFill="background1" w:themeFillShade="D9"/>
            <w:vAlign w:val="center"/>
          </w:tcPr>
          <w:p w14:paraId="0AF7521D" w14:textId="77777777" w:rsidR="007D0A8F" w:rsidRPr="003D19F2" w:rsidRDefault="007D0A8F" w:rsidP="001E1619">
            <w:pPr>
              <w:pStyle w:val="BodyText1"/>
              <w:shd w:val="clear" w:color="auto" w:fill="auto"/>
              <w:spacing w:line="240" w:lineRule="auto"/>
              <w:ind w:right="20" w:firstLine="0"/>
              <w:rPr>
                <w:rFonts w:ascii="Verdana" w:hAnsi="Verdana"/>
                <w:sz w:val="16"/>
                <w:szCs w:val="16"/>
                <w:lang w:val="sr-Cyrl-RS"/>
              </w:rPr>
            </w:pPr>
          </w:p>
        </w:tc>
        <w:tc>
          <w:tcPr>
            <w:tcW w:w="1384" w:type="dxa"/>
            <w:shd w:val="clear" w:color="auto" w:fill="auto"/>
          </w:tcPr>
          <w:p w14:paraId="4D15EB11"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II</w:t>
            </w:r>
          </w:p>
        </w:tc>
        <w:tc>
          <w:tcPr>
            <w:tcW w:w="648" w:type="dxa"/>
            <w:tcBorders>
              <w:bottom w:val="single" w:sz="4" w:space="0" w:color="auto"/>
            </w:tcBorders>
            <w:shd w:val="clear" w:color="auto" w:fill="92D050"/>
          </w:tcPr>
          <w:p w14:paraId="5CE7BE6B"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auto"/>
          </w:tcPr>
          <w:p w14:paraId="41810782"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0</w:t>
            </w:r>
          </w:p>
        </w:tc>
        <w:tc>
          <w:tcPr>
            <w:tcW w:w="649" w:type="dxa"/>
            <w:tcBorders>
              <w:bottom w:val="single" w:sz="4" w:space="0" w:color="auto"/>
            </w:tcBorders>
            <w:shd w:val="clear" w:color="auto" w:fill="auto"/>
          </w:tcPr>
          <w:p w14:paraId="0E09CAA4"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0</w:t>
            </w:r>
          </w:p>
        </w:tc>
        <w:tc>
          <w:tcPr>
            <w:tcW w:w="648" w:type="dxa"/>
            <w:tcBorders>
              <w:bottom w:val="single" w:sz="4" w:space="0" w:color="auto"/>
            </w:tcBorders>
            <w:shd w:val="clear" w:color="auto" w:fill="auto"/>
          </w:tcPr>
          <w:p w14:paraId="28AFA2D6"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0</w:t>
            </w:r>
          </w:p>
        </w:tc>
        <w:tc>
          <w:tcPr>
            <w:tcW w:w="649" w:type="dxa"/>
            <w:tcBorders>
              <w:bottom w:val="single" w:sz="4" w:space="0" w:color="auto"/>
            </w:tcBorders>
            <w:shd w:val="clear" w:color="auto" w:fill="auto"/>
          </w:tcPr>
          <w:p w14:paraId="7506BA7D"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0</w:t>
            </w:r>
          </w:p>
        </w:tc>
        <w:tc>
          <w:tcPr>
            <w:tcW w:w="649" w:type="dxa"/>
            <w:tcBorders>
              <w:bottom w:val="single" w:sz="4" w:space="0" w:color="auto"/>
            </w:tcBorders>
            <w:shd w:val="clear" w:color="auto" w:fill="92D050"/>
          </w:tcPr>
          <w:p w14:paraId="1E2D49F2"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r>
      <w:tr w:rsidR="003D19F2" w:rsidRPr="003D19F2" w14:paraId="13E8F54D" w14:textId="77777777" w:rsidTr="00AA0D9A">
        <w:trPr>
          <w:jc w:val="center"/>
        </w:trPr>
        <w:tc>
          <w:tcPr>
            <w:tcW w:w="4111" w:type="dxa"/>
            <w:vMerge w:val="restart"/>
            <w:shd w:val="clear" w:color="auto" w:fill="D9D9D9" w:themeFill="background1" w:themeFillShade="D9"/>
            <w:vAlign w:val="center"/>
          </w:tcPr>
          <w:p w14:paraId="575C2180" w14:textId="77777777" w:rsidR="007D0A8F" w:rsidRPr="003D19F2" w:rsidRDefault="007D0A8F" w:rsidP="001E1619">
            <w:pPr>
              <w:pStyle w:val="BodyText1"/>
              <w:shd w:val="clear" w:color="auto" w:fill="auto"/>
              <w:spacing w:line="240" w:lineRule="auto"/>
              <w:ind w:firstLine="0"/>
              <w:rPr>
                <w:rFonts w:ascii="Verdana" w:hAnsi="Verdana"/>
                <w:sz w:val="16"/>
                <w:szCs w:val="16"/>
                <w:lang w:val="sr-Cyrl-RS"/>
              </w:rPr>
            </w:pPr>
            <w:r w:rsidRPr="003D19F2">
              <w:rPr>
                <w:rFonts w:ascii="Verdana" w:hAnsi="Verdana"/>
                <w:b/>
                <w:sz w:val="16"/>
                <w:szCs w:val="16"/>
                <w:lang w:val="sr-Cyrl-RS"/>
              </w:rPr>
              <w:t>Заштита и очување заштићених подручја, изворних екосистема и укупног биодиверзитета</w:t>
            </w:r>
          </w:p>
        </w:tc>
        <w:tc>
          <w:tcPr>
            <w:tcW w:w="1384" w:type="dxa"/>
            <w:shd w:val="clear" w:color="auto" w:fill="auto"/>
          </w:tcPr>
          <w:p w14:paraId="047E0DBC"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w:t>
            </w:r>
          </w:p>
        </w:tc>
        <w:tc>
          <w:tcPr>
            <w:tcW w:w="648" w:type="dxa"/>
            <w:tcBorders>
              <w:bottom w:val="single" w:sz="4" w:space="0" w:color="auto"/>
            </w:tcBorders>
            <w:shd w:val="clear" w:color="auto" w:fill="E5B8B7" w:themeFill="accent2" w:themeFillTint="66"/>
          </w:tcPr>
          <w:p w14:paraId="72E19DCA"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546F4CF0"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4CE76515"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E5B8B7" w:themeFill="accent2" w:themeFillTint="66"/>
          </w:tcPr>
          <w:p w14:paraId="641DC4EC"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651879F5"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770B9F3E"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r>
      <w:tr w:rsidR="003D19F2" w:rsidRPr="003D19F2" w14:paraId="4A6B3E4B" w14:textId="77777777" w:rsidTr="00AA0D9A">
        <w:trPr>
          <w:jc w:val="center"/>
        </w:trPr>
        <w:tc>
          <w:tcPr>
            <w:tcW w:w="4111" w:type="dxa"/>
            <w:vMerge/>
            <w:shd w:val="clear" w:color="auto" w:fill="D9D9D9" w:themeFill="background1" w:themeFillShade="D9"/>
            <w:vAlign w:val="center"/>
          </w:tcPr>
          <w:p w14:paraId="6B17547A" w14:textId="77777777" w:rsidR="007D0A8F" w:rsidRPr="003D19F2" w:rsidRDefault="007D0A8F" w:rsidP="001E1619">
            <w:pPr>
              <w:pStyle w:val="BodyText1"/>
              <w:shd w:val="clear" w:color="auto" w:fill="auto"/>
              <w:spacing w:line="240" w:lineRule="auto"/>
              <w:ind w:right="20" w:firstLine="0"/>
              <w:rPr>
                <w:rFonts w:ascii="Verdana" w:hAnsi="Verdana"/>
                <w:sz w:val="16"/>
                <w:szCs w:val="16"/>
                <w:lang w:val="sr-Cyrl-RS"/>
              </w:rPr>
            </w:pPr>
          </w:p>
        </w:tc>
        <w:tc>
          <w:tcPr>
            <w:tcW w:w="1384" w:type="dxa"/>
            <w:shd w:val="clear" w:color="auto" w:fill="auto"/>
          </w:tcPr>
          <w:p w14:paraId="7910AD6D"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II</w:t>
            </w:r>
          </w:p>
        </w:tc>
        <w:tc>
          <w:tcPr>
            <w:tcW w:w="648" w:type="dxa"/>
            <w:tcBorders>
              <w:bottom w:val="single" w:sz="4" w:space="0" w:color="auto"/>
            </w:tcBorders>
            <w:shd w:val="clear" w:color="auto" w:fill="92D050"/>
          </w:tcPr>
          <w:p w14:paraId="0FDA1806"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3CD86789"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5508C5F0"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92D050"/>
          </w:tcPr>
          <w:p w14:paraId="4C9E79DA"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76B58F16"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2E3F389A"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r>
      <w:tr w:rsidR="003D19F2" w:rsidRPr="003D19F2" w14:paraId="4B75E047" w14:textId="77777777" w:rsidTr="00AA0D9A">
        <w:trPr>
          <w:jc w:val="center"/>
        </w:trPr>
        <w:tc>
          <w:tcPr>
            <w:tcW w:w="4111" w:type="dxa"/>
            <w:vMerge w:val="restart"/>
            <w:shd w:val="clear" w:color="auto" w:fill="D9D9D9" w:themeFill="background1" w:themeFillShade="D9"/>
          </w:tcPr>
          <w:p w14:paraId="0F418EA1" w14:textId="77777777" w:rsidR="007D0A8F" w:rsidRPr="003D19F2" w:rsidRDefault="007D0A8F" w:rsidP="001E1619">
            <w:pPr>
              <w:pStyle w:val="NormalWeb"/>
              <w:spacing w:before="0" w:after="0"/>
              <w:rPr>
                <w:rFonts w:ascii="Verdana" w:hAnsi="Verdana"/>
                <w:color w:val="auto"/>
                <w:sz w:val="16"/>
                <w:szCs w:val="16"/>
                <w:lang w:val="sr-Cyrl-RS"/>
              </w:rPr>
            </w:pPr>
            <w:r w:rsidRPr="003D19F2">
              <w:rPr>
                <w:rFonts w:ascii="Verdana" w:hAnsi="Verdana"/>
                <w:b/>
                <w:color w:val="auto"/>
                <w:sz w:val="16"/>
                <w:szCs w:val="16"/>
                <w:lang w:val="sr-Cyrl-RS"/>
              </w:rPr>
              <w:t>Привреда</w:t>
            </w:r>
          </w:p>
        </w:tc>
        <w:tc>
          <w:tcPr>
            <w:tcW w:w="1384" w:type="dxa"/>
            <w:shd w:val="clear" w:color="auto" w:fill="auto"/>
          </w:tcPr>
          <w:p w14:paraId="61095F9F"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w:t>
            </w:r>
          </w:p>
        </w:tc>
        <w:tc>
          <w:tcPr>
            <w:tcW w:w="648" w:type="dxa"/>
            <w:tcBorders>
              <w:bottom w:val="single" w:sz="4" w:space="0" w:color="auto"/>
            </w:tcBorders>
            <w:shd w:val="clear" w:color="auto" w:fill="E5B8B7" w:themeFill="accent2" w:themeFillTint="66"/>
          </w:tcPr>
          <w:p w14:paraId="3FA64C40"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69C805E5"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39970971"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E5B8B7" w:themeFill="accent2" w:themeFillTint="66"/>
          </w:tcPr>
          <w:p w14:paraId="7252196D"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52A66195"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 xml:space="preserve">- </w:t>
            </w:r>
          </w:p>
        </w:tc>
        <w:tc>
          <w:tcPr>
            <w:tcW w:w="649" w:type="dxa"/>
            <w:tcBorders>
              <w:bottom w:val="single" w:sz="4" w:space="0" w:color="auto"/>
            </w:tcBorders>
            <w:shd w:val="clear" w:color="auto" w:fill="E5B8B7" w:themeFill="accent2" w:themeFillTint="66"/>
          </w:tcPr>
          <w:p w14:paraId="53FA7C0D"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r>
      <w:tr w:rsidR="003D19F2" w:rsidRPr="003D19F2" w14:paraId="36DDD7F5" w14:textId="77777777" w:rsidTr="00AA0D9A">
        <w:trPr>
          <w:jc w:val="center"/>
        </w:trPr>
        <w:tc>
          <w:tcPr>
            <w:tcW w:w="4111" w:type="dxa"/>
            <w:vMerge/>
            <w:shd w:val="clear" w:color="auto" w:fill="D9D9D9" w:themeFill="background1" w:themeFillShade="D9"/>
            <w:vAlign w:val="center"/>
          </w:tcPr>
          <w:p w14:paraId="0429F0AB" w14:textId="77777777" w:rsidR="007D0A8F" w:rsidRPr="003D19F2" w:rsidRDefault="007D0A8F" w:rsidP="001E1619">
            <w:pPr>
              <w:pStyle w:val="BodyText1"/>
              <w:shd w:val="clear" w:color="auto" w:fill="auto"/>
              <w:spacing w:line="240" w:lineRule="auto"/>
              <w:ind w:right="20" w:firstLine="0"/>
              <w:rPr>
                <w:rFonts w:ascii="Verdana" w:hAnsi="Verdana"/>
                <w:sz w:val="16"/>
                <w:szCs w:val="16"/>
                <w:lang w:val="sr-Cyrl-RS"/>
              </w:rPr>
            </w:pPr>
          </w:p>
        </w:tc>
        <w:tc>
          <w:tcPr>
            <w:tcW w:w="1384" w:type="dxa"/>
            <w:shd w:val="clear" w:color="auto" w:fill="auto"/>
          </w:tcPr>
          <w:p w14:paraId="580280AC"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II</w:t>
            </w:r>
          </w:p>
        </w:tc>
        <w:tc>
          <w:tcPr>
            <w:tcW w:w="648" w:type="dxa"/>
            <w:tcBorders>
              <w:bottom w:val="single" w:sz="4" w:space="0" w:color="auto"/>
            </w:tcBorders>
            <w:shd w:val="clear" w:color="auto" w:fill="92D050"/>
          </w:tcPr>
          <w:p w14:paraId="730F3B4B"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2A62B345"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27841DAF"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92D050"/>
          </w:tcPr>
          <w:p w14:paraId="12737E38"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73BDF44C"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5951EC29"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r>
      <w:tr w:rsidR="003D19F2" w:rsidRPr="003D19F2" w14:paraId="2A44640A" w14:textId="77777777" w:rsidTr="00AA0D9A">
        <w:trPr>
          <w:jc w:val="center"/>
        </w:trPr>
        <w:tc>
          <w:tcPr>
            <w:tcW w:w="4111" w:type="dxa"/>
            <w:vMerge w:val="restart"/>
            <w:shd w:val="clear" w:color="auto" w:fill="D9D9D9" w:themeFill="background1" w:themeFillShade="D9"/>
          </w:tcPr>
          <w:p w14:paraId="77B29D87" w14:textId="77777777" w:rsidR="007D0A8F" w:rsidRPr="003D19F2" w:rsidRDefault="007D0A8F" w:rsidP="001E1619">
            <w:pPr>
              <w:pStyle w:val="BodyText1"/>
              <w:shd w:val="clear" w:color="auto" w:fill="auto"/>
              <w:spacing w:line="240" w:lineRule="auto"/>
              <w:ind w:firstLine="0"/>
              <w:rPr>
                <w:rFonts w:ascii="Verdana" w:hAnsi="Verdana"/>
                <w:sz w:val="16"/>
                <w:szCs w:val="16"/>
                <w:lang w:val="sr-Cyrl-RS"/>
              </w:rPr>
            </w:pPr>
            <w:r w:rsidRPr="003D19F2">
              <w:rPr>
                <w:rFonts w:ascii="Verdana" w:hAnsi="Verdana"/>
                <w:b/>
                <w:sz w:val="16"/>
                <w:szCs w:val="16"/>
                <w:lang w:val="sr-Cyrl-RS"/>
              </w:rPr>
              <w:t>Заштита животне средине и здравља становништва</w:t>
            </w:r>
          </w:p>
        </w:tc>
        <w:tc>
          <w:tcPr>
            <w:tcW w:w="1384" w:type="dxa"/>
            <w:shd w:val="clear" w:color="auto" w:fill="auto"/>
          </w:tcPr>
          <w:p w14:paraId="1A5247D8"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w:t>
            </w:r>
          </w:p>
        </w:tc>
        <w:tc>
          <w:tcPr>
            <w:tcW w:w="648" w:type="dxa"/>
            <w:tcBorders>
              <w:bottom w:val="single" w:sz="4" w:space="0" w:color="auto"/>
            </w:tcBorders>
            <w:shd w:val="clear" w:color="auto" w:fill="E5B8B7" w:themeFill="accent2" w:themeFillTint="66"/>
          </w:tcPr>
          <w:p w14:paraId="619AF06D"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10065FF7"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5F9C3C74"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E5B8B7" w:themeFill="accent2" w:themeFillTint="66"/>
          </w:tcPr>
          <w:p w14:paraId="07C8110D"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2142CA36"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1A542CB9"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r>
      <w:tr w:rsidR="003D19F2" w:rsidRPr="003D19F2" w14:paraId="3A36D4A6" w14:textId="77777777" w:rsidTr="00AA0D9A">
        <w:trPr>
          <w:jc w:val="center"/>
        </w:trPr>
        <w:tc>
          <w:tcPr>
            <w:tcW w:w="4111" w:type="dxa"/>
            <w:vMerge/>
            <w:shd w:val="clear" w:color="auto" w:fill="D9D9D9" w:themeFill="background1" w:themeFillShade="D9"/>
            <w:vAlign w:val="center"/>
          </w:tcPr>
          <w:p w14:paraId="1CBE9B44" w14:textId="77777777" w:rsidR="007D0A8F" w:rsidRPr="003D19F2" w:rsidRDefault="007D0A8F" w:rsidP="001E1619">
            <w:pPr>
              <w:pStyle w:val="BodyText1"/>
              <w:shd w:val="clear" w:color="auto" w:fill="auto"/>
              <w:spacing w:line="240" w:lineRule="auto"/>
              <w:ind w:right="20" w:firstLine="0"/>
              <w:rPr>
                <w:rFonts w:ascii="Verdana" w:hAnsi="Verdana"/>
                <w:sz w:val="16"/>
                <w:szCs w:val="16"/>
                <w:lang w:val="sr-Cyrl-RS"/>
              </w:rPr>
            </w:pPr>
          </w:p>
        </w:tc>
        <w:tc>
          <w:tcPr>
            <w:tcW w:w="1384" w:type="dxa"/>
            <w:shd w:val="clear" w:color="auto" w:fill="auto"/>
          </w:tcPr>
          <w:p w14:paraId="57574C0E"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II</w:t>
            </w:r>
          </w:p>
        </w:tc>
        <w:tc>
          <w:tcPr>
            <w:tcW w:w="648" w:type="dxa"/>
            <w:tcBorders>
              <w:bottom w:val="single" w:sz="4" w:space="0" w:color="auto"/>
            </w:tcBorders>
            <w:shd w:val="clear" w:color="auto" w:fill="92D050"/>
          </w:tcPr>
          <w:p w14:paraId="4B0D9272"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62B805B0"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48BF2ED1"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92D050"/>
          </w:tcPr>
          <w:p w14:paraId="6973E7C2"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1E8EE388"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6ABB9B04"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r>
      <w:tr w:rsidR="003D19F2" w:rsidRPr="003D19F2" w14:paraId="7C71AEAD" w14:textId="77777777" w:rsidTr="00AA0D9A">
        <w:trPr>
          <w:jc w:val="center"/>
        </w:trPr>
        <w:tc>
          <w:tcPr>
            <w:tcW w:w="4111" w:type="dxa"/>
            <w:vMerge w:val="restart"/>
            <w:shd w:val="clear" w:color="auto" w:fill="D9D9D9" w:themeFill="background1" w:themeFillShade="D9"/>
            <w:vAlign w:val="center"/>
          </w:tcPr>
          <w:p w14:paraId="6488C93B" w14:textId="77777777" w:rsidR="007D0A8F" w:rsidRPr="003D19F2" w:rsidRDefault="007D0A8F" w:rsidP="001E1619">
            <w:pPr>
              <w:pStyle w:val="BodyText1"/>
              <w:shd w:val="clear" w:color="auto" w:fill="auto"/>
              <w:spacing w:line="240" w:lineRule="auto"/>
              <w:ind w:firstLine="0"/>
              <w:rPr>
                <w:rFonts w:ascii="Verdana" w:hAnsi="Verdana"/>
                <w:sz w:val="16"/>
                <w:szCs w:val="16"/>
                <w:lang w:val="sr-Cyrl-RS"/>
              </w:rPr>
            </w:pPr>
            <w:r w:rsidRPr="003D19F2">
              <w:rPr>
                <w:rFonts w:ascii="Verdana" w:hAnsi="Verdana"/>
                <w:b/>
                <w:sz w:val="16"/>
                <w:szCs w:val="16"/>
                <w:lang w:val="sr-Cyrl-RS"/>
              </w:rPr>
              <w:t>Заштита од ванредних ситуација</w:t>
            </w:r>
          </w:p>
        </w:tc>
        <w:tc>
          <w:tcPr>
            <w:tcW w:w="1384" w:type="dxa"/>
            <w:shd w:val="clear" w:color="auto" w:fill="auto"/>
          </w:tcPr>
          <w:p w14:paraId="6E9CCFF8"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w:t>
            </w:r>
          </w:p>
        </w:tc>
        <w:tc>
          <w:tcPr>
            <w:tcW w:w="648" w:type="dxa"/>
            <w:tcBorders>
              <w:bottom w:val="single" w:sz="4" w:space="0" w:color="auto"/>
            </w:tcBorders>
            <w:shd w:val="clear" w:color="auto" w:fill="E5B8B7" w:themeFill="accent2" w:themeFillTint="66"/>
          </w:tcPr>
          <w:p w14:paraId="10E360BF"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7E033867"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5C97D063"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E5B8B7" w:themeFill="accent2" w:themeFillTint="66"/>
          </w:tcPr>
          <w:p w14:paraId="4722414D"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083010ED"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FFFFFF" w:themeFill="background1"/>
          </w:tcPr>
          <w:p w14:paraId="3706016E"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0</w:t>
            </w:r>
          </w:p>
        </w:tc>
      </w:tr>
      <w:tr w:rsidR="003D19F2" w:rsidRPr="003D19F2" w14:paraId="7832198C" w14:textId="77777777" w:rsidTr="00AA0D9A">
        <w:trPr>
          <w:jc w:val="center"/>
        </w:trPr>
        <w:tc>
          <w:tcPr>
            <w:tcW w:w="4111" w:type="dxa"/>
            <w:vMerge/>
            <w:tcBorders>
              <w:bottom w:val="single" w:sz="4" w:space="0" w:color="auto"/>
            </w:tcBorders>
            <w:shd w:val="clear" w:color="auto" w:fill="D9D9D9" w:themeFill="background1" w:themeFillShade="D9"/>
          </w:tcPr>
          <w:p w14:paraId="30471B42" w14:textId="77777777" w:rsidR="007D0A8F" w:rsidRPr="003D19F2" w:rsidRDefault="007D0A8F" w:rsidP="001E1619">
            <w:pPr>
              <w:pStyle w:val="BodyText1"/>
              <w:shd w:val="clear" w:color="auto" w:fill="auto"/>
              <w:spacing w:line="240" w:lineRule="auto"/>
              <w:ind w:right="20" w:firstLine="0"/>
              <w:jc w:val="both"/>
              <w:rPr>
                <w:rFonts w:ascii="Verdana" w:hAnsi="Verdana"/>
                <w:sz w:val="16"/>
                <w:szCs w:val="16"/>
                <w:lang w:val="sr-Cyrl-RS"/>
              </w:rPr>
            </w:pPr>
          </w:p>
        </w:tc>
        <w:tc>
          <w:tcPr>
            <w:tcW w:w="1384" w:type="dxa"/>
            <w:shd w:val="clear" w:color="auto" w:fill="auto"/>
          </w:tcPr>
          <w:p w14:paraId="32ED88EC"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II</w:t>
            </w:r>
          </w:p>
        </w:tc>
        <w:tc>
          <w:tcPr>
            <w:tcW w:w="648" w:type="dxa"/>
            <w:tcBorders>
              <w:bottom w:val="single" w:sz="4" w:space="0" w:color="auto"/>
            </w:tcBorders>
            <w:shd w:val="clear" w:color="auto" w:fill="92D050"/>
          </w:tcPr>
          <w:p w14:paraId="5DAA8652"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71EFE7A7"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1B96F924"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92D050"/>
          </w:tcPr>
          <w:p w14:paraId="09E09D24"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08F9375D"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auto"/>
          </w:tcPr>
          <w:p w14:paraId="5BCD909F"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0</w:t>
            </w:r>
          </w:p>
        </w:tc>
      </w:tr>
      <w:tr w:rsidR="003D19F2" w:rsidRPr="003D19F2" w14:paraId="6D6B7967" w14:textId="77777777" w:rsidTr="00AA0D9A">
        <w:trPr>
          <w:jc w:val="center"/>
        </w:trPr>
        <w:tc>
          <w:tcPr>
            <w:tcW w:w="4111" w:type="dxa"/>
            <w:vMerge w:val="restart"/>
            <w:shd w:val="clear" w:color="auto" w:fill="D9D9D9" w:themeFill="background1" w:themeFillShade="D9"/>
          </w:tcPr>
          <w:p w14:paraId="350AFE61" w14:textId="77777777" w:rsidR="007D0A8F" w:rsidRPr="003D19F2" w:rsidRDefault="007D0A8F" w:rsidP="00AA0D9A">
            <w:pPr>
              <w:pStyle w:val="BodyText1"/>
              <w:shd w:val="clear" w:color="auto" w:fill="auto"/>
              <w:spacing w:line="240" w:lineRule="auto"/>
              <w:ind w:firstLine="0"/>
              <w:rPr>
                <w:rFonts w:ascii="Verdana" w:hAnsi="Verdana"/>
                <w:b/>
                <w:sz w:val="16"/>
                <w:szCs w:val="16"/>
                <w:lang w:val="sr-Cyrl-RS"/>
              </w:rPr>
            </w:pPr>
            <w:r w:rsidRPr="003D19F2">
              <w:rPr>
                <w:rFonts w:ascii="Verdana" w:hAnsi="Verdana"/>
                <w:b/>
                <w:sz w:val="16"/>
                <w:szCs w:val="16"/>
                <w:lang w:val="sr-Cyrl-RS"/>
              </w:rPr>
              <w:t>Унапређење водопривредне инфраструктуре</w:t>
            </w:r>
          </w:p>
        </w:tc>
        <w:tc>
          <w:tcPr>
            <w:tcW w:w="1384" w:type="dxa"/>
            <w:shd w:val="clear" w:color="auto" w:fill="auto"/>
          </w:tcPr>
          <w:p w14:paraId="01CDA616"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w:t>
            </w:r>
          </w:p>
        </w:tc>
        <w:tc>
          <w:tcPr>
            <w:tcW w:w="648" w:type="dxa"/>
            <w:tcBorders>
              <w:bottom w:val="single" w:sz="4" w:space="0" w:color="auto"/>
            </w:tcBorders>
            <w:shd w:val="clear" w:color="auto" w:fill="E5B8B7" w:themeFill="accent2" w:themeFillTint="66"/>
          </w:tcPr>
          <w:p w14:paraId="49693B1C"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650D85F3"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52D8B7E2"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E5B8B7" w:themeFill="accent2" w:themeFillTint="66"/>
          </w:tcPr>
          <w:p w14:paraId="5F133590"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7EFAB4B1"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shd w:val="clear" w:color="auto" w:fill="E5B8B7" w:themeFill="accent2" w:themeFillTint="66"/>
          </w:tcPr>
          <w:p w14:paraId="72F2F344"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r>
      <w:tr w:rsidR="003D19F2" w:rsidRPr="003D19F2" w14:paraId="585A2D2F" w14:textId="77777777" w:rsidTr="00AA0D9A">
        <w:trPr>
          <w:jc w:val="center"/>
        </w:trPr>
        <w:tc>
          <w:tcPr>
            <w:tcW w:w="4111" w:type="dxa"/>
            <w:vMerge/>
            <w:shd w:val="clear" w:color="auto" w:fill="D9D9D9" w:themeFill="background1" w:themeFillShade="D9"/>
          </w:tcPr>
          <w:p w14:paraId="4F1D4E71" w14:textId="77777777" w:rsidR="007D0A8F" w:rsidRPr="003D19F2" w:rsidRDefault="007D0A8F" w:rsidP="00AA0D9A">
            <w:pPr>
              <w:pStyle w:val="BodyText1"/>
              <w:shd w:val="clear" w:color="auto" w:fill="auto"/>
              <w:spacing w:line="240" w:lineRule="auto"/>
              <w:ind w:firstLine="0"/>
              <w:rPr>
                <w:rFonts w:ascii="Verdana" w:hAnsi="Verdana"/>
                <w:b/>
                <w:sz w:val="16"/>
                <w:szCs w:val="16"/>
                <w:lang w:val="sr-Cyrl-RS"/>
              </w:rPr>
            </w:pPr>
          </w:p>
        </w:tc>
        <w:tc>
          <w:tcPr>
            <w:tcW w:w="1384" w:type="dxa"/>
            <w:shd w:val="clear" w:color="auto" w:fill="auto"/>
            <w:vAlign w:val="center"/>
          </w:tcPr>
          <w:p w14:paraId="32571FCA"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II</w:t>
            </w:r>
          </w:p>
        </w:tc>
        <w:tc>
          <w:tcPr>
            <w:tcW w:w="648" w:type="dxa"/>
            <w:tcBorders>
              <w:bottom w:val="single" w:sz="4" w:space="0" w:color="auto"/>
            </w:tcBorders>
            <w:shd w:val="clear" w:color="auto" w:fill="92D050"/>
          </w:tcPr>
          <w:p w14:paraId="536B60F2"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59731894"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2F82B87D"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92D050"/>
          </w:tcPr>
          <w:p w14:paraId="44EC5B44"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3A7620F6"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auto"/>
          </w:tcPr>
          <w:p w14:paraId="60DB4E5D"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0</w:t>
            </w:r>
          </w:p>
        </w:tc>
      </w:tr>
      <w:tr w:rsidR="003D19F2" w:rsidRPr="003D19F2" w14:paraId="2B949AD5" w14:textId="77777777" w:rsidTr="00AA0D9A">
        <w:trPr>
          <w:jc w:val="center"/>
        </w:trPr>
        <w:tc>
          <w:tcPr>
            <w:tcW w:w="4111" w:type="dxa"/>
            <w:vMerge w:val="restart"/>
            <w:shd w:val="clear" w:color="auto" w:fill="D9D9D9" w:themeFill="background1" w:themeFillShade="D9"/>
          </w:tcPr>
          <w:p w14:paraId="16845764" w14:textId="5A3D72DB" w:rsidR="007D0A8F" w:rsidRPr="003D19F2" w:rsidRDefault="007D0A8F" w:rsidP="00AA0D9A">
            <w:pPr>
              <w:pStyle w:val="BodyText1"/>
              <w:shd w:val="clear" w:color="auto" w:fill="auto"/>
              <w:spacing w:line="240" w:lineRule="auto"/>
              <w:ind w:firstLine="0"/>
              <w:rPr>
                <w:rFonts w:ascii="Verdana" w:hAnsi="Verdana"/>
                <w:b/>
                <w:sz w:val="16"/>
                <w:szCs w:val="16"/>
                <w:lang w:val="sr-Cyrl-RS"/>
              </w:rPr>
            </w:pPr>
            <w:r w:rsidRPr="003D19F2">
              <w:rPr>
                <w:rFonts w:ascii="Verdana" w:hAnsi="Verdana"/>
                <w:b/>
                <w:sz w:val="16"/>
                <w:szCs w:val="16"/>
                <w:lang w:val="sr-Cyrl-RS"/>
              </w:rPr>
              <w:t>Реконструкци</w:t>
            </w:r>
            <w:r w:rsidR="006A5562">
              <w:rPr>
                <w:rFonts w:ascii="Verdana" w:hAnsi="Verdana"/>
                <w:b/>
                <w:sz w:val="16"/>
                <w:szCs w:val="16"/>
                <w:lang w:val="sr-Cyrl-RS"/>
              </w:rPr>
              <w:t xml:space="preserve">ја и модернизација саобраћајне </w:t>
            </w:r>
            <w:r w:rsidRPr="003D19F2">
              <w:rPr>
                <w:rFonts w:ascii="Verdana" w:hAnsi="Verdana"/>
                <w:b/>
                <w:sz w:val="16"/>
                <w:szCs w:val="16"/>
                <w:lang w:val="sr-Cyrl-RS"/>
              </w:rPr>
              <w:t>инфраструктуре</w:t>
            </w:r>
          </w:p>
        </w:tc>
        <w:tc>
          <w:tcPr>
            <w:tcW w:w="1384" w:type="dxa"/>
            <w:shd w:val="clear" w:color="auto" w:fill="auto"/>
          </w:tcPr>
          <w:p w14:paraId="6E195FB5"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w:t>
            </w:r>
          </w:p>
        </w:tc>
        <w:tc>
          <w:tcPr>
            <w:tcW w:w="648" w:type="dxa"/>
            <w:tcBorders>
              <w:bottom w:val="single" w:sz="4" w:space="0" w:color="auto"/>
            </w:tcBorders>
            <w:shd w:val="clear" w:color="auto" w:fill="E5B8B7" w:themeFill="accent2" w:themeFillTint="66"/>
          </w:tcPr>
          <w:p w14:paraId="5E798E6D"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7859C62F"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2714EA11"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E5B8B7" w:themeFill="accent2" w:themeFillTint="66"/>
          </w:tcPr>
          <w:p w14:paraId="686464B7"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6E78B8D0"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2856F8D4"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r>
      <w:tr w:rsidR="003D19F2" w:rsidRPr="003D19F2" w14:paraId="539B58C2" w14:textId="77777777" w:rsidTr="00AA0D9A">
        <w:trPr>
          <w:jc w:val="center"/>
        </w:trPr>
        <w:tc>
          <w:tcPr>
            <w:tcW w:w="4111" w:type="dxa"/>
            <w:vMerge/>
            <w:shd w:val="clear" w:color="auto" w:fill="D9D9D9" w:themeFill="background1" w:themeFillShade="D9"/>
          </w:tcPr>
          <w:p w14:paraId="7F04B198" w14:textId="77777777" w:rsidR="007D0A8F" w:rsidRPr="003D19F2" w:rsidRDefault="007D0A8F" w:rsidP="00AA0D9A">
            <w:pPr>
              <w:pStyle w:val="BodyText1"/>
              <w:shd w:val="clear" w:color="auto" w:fill="auto"/>
              <w:spacing w:line="240" w:lineRule="auto"/>
              <w:ind w:firstLine="0"/>
              <w:rPr>
                <w:rFonts w:ascii="Verdana" w:hAnsi="Verdana"/>
                <w:b/>
                <w:sz w:val="16"/>
                <w:szCs w:val="16"/>
                <w:lang w:val="sr-Cyrl-RS"/>
              </w:rPr>
            </w:pPr>
          </w:p>
        </w:tc>
        <w:tc>
          <w:tcPr>
            <w:tcW w:w="1384" w:type="dxa"/>
            <w:shd w:val="clear" w:color="auto" w:fill="auto"/>
            <w:vAlign w:val="center"/>
          </w:tcPr>
          <w:p w14:paraId="721E1AB6"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II</w:t>
            </w:r>
          </w:p>
        </w:tc>
        <w:tc>
          <w:tcPr>
            <w:tcW w:w="648" w:type="dxa"/>
            <w:tcBorders>
              <w:bottom w:val="single" w:sz="4" w:space="0" w:color="auto"/>
            </w:tcBorders>
            <w:shd w:val="clear" w:color="auto" w:fill="92D050"/>
          </w:tcPr>
          <w:p w14:paraId="07F3BA1F"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2C37F06F"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790F9C80"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92D050"/>
          </w:tcPr>
          <w:p w14:paraId="66F3D3F5"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331748C7"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1F4FCDEA"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r>
      <w:tr w:rsidR="003D19F2" w:rsidRPr="003D19F2" w14:paraId="0DE88EA5" w14:textId="77777777" w:rsidTr="00AA0D9A">
        <w:trPr>
          <w:jc w:val="center"/>
        </w:trPr>
        <w:tc>
          <w:tcPr>
            <w:tcW w:w="4111" w:type="dxa"/>
            <w:vMerge w:val="restart"/>
            <w:shd w:val="clear" w:color="auto" w:fill="D9D9D9" w:themeFill="background1" w:themeFillShade="D9"/>
          </w:tcPr>
          <w:p w14:paraId="09A8E0A6" w14:textId="77777777" w:rsidR="007D0A8F" w:rsidRPr="003D19F2" w:rsidRDefault="007D0A8F" w:rsidP="00AA0D9A">
            <w:pPr>
              <w:pStyle w:val="BodyText1"/>
              <w:shd w:val="clear" w:color="auto" w:fill="auto"/>
              <w:spacing w:line="240" w:lineRule="auto"/>
              <w:ind w:firstLine="0"/>
              <w:rPr>
                <w:rFonts w:ascii="Verdana" w:hAnsi="Verdana"/>
                <w:b/>
                <w:sz w:val="16"/>
                <w:szCs w:val="16"/>
                <w:lang w:val="sr-Cyrl-RS"/>
              </w:rPr>
            </w:pPr>
            <w:r w:rsidRPr="003D19F2">
              <w:rPr>
                <w:rFonts w:ascii="Verdana" w:hAnsi="Verdana"/>
                <w:b/>
                <w:sz w:val="16"/>
                <w:szCs w:val="16"/>
                <w:lang w:val="sr-Cyrl-RS"/>
              </w:rPr>
              <w:t>Реконструкција и модернизација енергетске инфраструктуре</w:t>
            </w:r>
          </w:p>
        </w:tc>
        <w:tc>
          <w:tcPr>
            <w:tcW w:w="1384" w:type="dxa"/>
            <w:shd w:val="clear" w:color="auto" w:fill="auto"/>
          </w:tcPr>
          <w:p w14:paraId="2EBEEF70"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w:t>
            </w:r>
          </w:p>
        </w:tc>
        <w:tc>
          <w:tcPr>
            <w:tcW w:w="648" w:type="dxa"/>
            <w:tcBorders>
              <w:bottom w:val="single" w:sz="4" w:space="0" w:color="auto"/>
            </w:tcBorders>
            <w:shd w:val="clear" w:color="auto" w:fill="E5B8B7" w:themeFill="accent2" w:themeFillTint="66"/>
          </w:tcPr>
          <w:p w14:paraId="6DF458D4"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52009F3F"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shd w:val="clear" w:color="auto" w:fill="E5B8B7" w:themeFill="accent2" w:themeFillTint="66"/>
          </w:tcPr>
          <w:p w14:paraId="7CEA12D1"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E5B8B7" w:themeFill="accent2" w:themeFillTint="66"/>
          </w:tcPr>
          <w:p w14:paraId="3AE0E173"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6035C67A"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shd w:val="clear" w:color="auto" w:fill="FFFFFF" w:themeFill="background1"/>
          </w:tcPr>
          <w:p w14:paraId="0A0C1E06"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0</w:t>
            </w:r>
          </w:p>
        </w:tc>
      </w:tr>
      <w:tr w:rsidR="003D19F2" w:rsidRPr="003D19F2" w14:paraId="18A692AF" w14:textId="77777777" w:rsidTr="00AA0D9A">
        <w:trPr>
          <w:jc w:val="center"/>
        </w:trPr>
        <w:tc>
          <w:tcPr>
            <w:tcW w:w="4111" w:type="dxa"/>
            <w:vMerge/>
            <w:shd w:val="clear" w:color="auto" w:fill="D9D9D9" w:themeFill="background1" w:themeFillShade="D9"/>
          </w:tcPr>
          <w:p w14:paraId="2DB507D7" w14:textId="77777777" w:rsidR="007D0A8F" w:rsidRPr="003D19F2" w:rsidRDefault="007D0A8F" w:rsidP="00AA0D9A">
            <w:pPr>
              <w:pStyle w:val="BodyText1"/>
              <w:shd w:val="clear" w:color="auto" w:fill="auto"/>
              <w:spacing w:line="240" w:lineRule="auto"/>
              <w:ind w:firstLine="0"/>
              <w:rPr>
                <w:rFonts w:ascii="Verdana" w:hAnsi="Verdana"/>
                <w:b/>
                <w:sz w:val="16"/>
                <w:szCs w:val="16"/>
                <w:lang w:val="sr-Cyrl-RS"/>
              </w:rPr>
            </w:pPr>
          </w:p>
        </w:tc>
        <w:tc>
          <w:tcPr>
            <w:tcW w:w="1384" w:type="dxa"/>
            <w:shd w:val="clear" w:color="auto" w:fill="auto"/>
            <w:vAlign w:val="center"/>
          </w:tcPr>
          <w:p w14:paraId="14FA89EA"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II</w:t>
            </w:r>
          </w:p>
        </w:tc>
        <w:tc>
          <w:tcPr>
            <w:tcW w:w="648" w:type="dxa"/>
            <w:tcBorders>
              <w:bottom w:val="single" w:sz="4" w:space="0" w:color="auto"/>
            </w:tcBorders>
            <w:shd w:val="clear" w:color="auto" w:fill="92D050"/>
          </w:tcPr>
          <w:p w14:paraId="6A89A26F"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3D2960A7"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auto"/>
          </w:tcPr>
          <w:p w14:paraId="776DC8D2"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0</w:t>
            </w:r>
          </w:p>
        </w:tc>
        <w:tc>
          <w:tcPr>
            <w:tcW w:w="648" w:type="dxa"/>
            <w:tcBorders>
              <w:bottom w:val="single" w:sz="4" w:space="0" w:color="auto"/>
            </w:tcBorders>
            <w:shd w:val="clear" w:color="auto" w:fill="92D050"/>
          </w:tcPr>
          <w:p w14:paraId="49BE1E8B"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1DA696E3"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auto"/>
          </w:tcPr>
          <w:p w14:paraId="1AF73485"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0</w:t>
            </w:r>
          </w:p>
        </w:tc>
      </w:tr>
      <w:tr w:rsidR="003D19F2" w:rsidRPr="003D19F2" w14:paraId="6C66D8D9" w14:textId="77777777" w:rsidTr="00AA0D9A">
        <w:trPr>
          <w:jc w:val="center"/>
        </w:trPr>
        <w:tc>
          <w:tcPr>
            <w:tcW w:w="4111" w:type="dxa"/>
            <w:vMerge w:val="restart"/>
            <w:shd w:val="clear" w:color="auto" w:fill="D9D9D9" w:themeFill="background1" w:themeFillShade="D9"/>
          </w:tcPr>
          <w:p w14:paraId="4955F82C" w14:textId="77777777" w:rsidR="007D0A8F" w:rsidRPr="003D19F2" w:rsidRDefault="007D0A8F" w:rsidP="00AA0D9A">
            <w:pPr>
              <w:pStyle w:val="BodyText1"/>
              <w:shd w:val="clear" w:color="auto" w:fill="auto"/>
              <w:spacing w:line="240" w:lineRule="auto"/>
              <w:ind w:firstLine="0"/>
              <w:rPr>
                <w:rFonts w:ascii="Verdana" w:hAnsi="Verdana"/>
                <w:b/>
                <w:sz w:val="16"/>
                <w:szCs w:val="16"/>
                <w:lang w:val="sr-Cyrl-RS"/>
              </w:rPr>
            </w:pPr>
            <w:r w:rsidRPr="003D19F2">
              <w:rPr>
                <w:rFonts w:ascii="Verdana" w:hAnsi="Verdana"/>
                <w:b/>
                <w:sz w:val="16"/>
                <w:szCs w:val="16"/>
                <w:lang w:val="sr-Cyrl-RS"/>
              </w:rPr>
              <w:t>Примена обновљивих извора енергије</w:t>
            </w:r>
          </w:p>
        </w:tc>
        <w:tc>
          <w:tcPr>
            <w:tcW w:w="1384" w:type="dxa"/>
            <w:shd w:val="clear" w:color="auto" w:fill="auto"/>
          </w:tcPr>
          <w:p w14:paraId="021E9D75"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w:t>
            </w:r>
          </w:p>
        </w:tc>
        <w:tc>
          <w:tcPr>
            <w:tcW w:w="648" w:type="dxa"/>
            <w:tcBorders>
              <w:bottom w:val="single" w:sz="4" w:space="0" w:color="auto"/>
            </w:tcBorders>
            <w:shd w:val="clear" w:color="auto" w:fill="E5B8B7" w:themeFill="accent2" w:themeFillTint="66"/>
          </w:tcPr>
          <w:p w14:paraId="6B8B5370"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5B0CE9E6"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1975F0DA"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E5B8B7" w:themeFill="accent2" w:themeFillTint="66"/>
          </w:tcPr>
          <w:p w14:paraId="5CA59BEF"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585BF744"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shd w:val="clear" w:color="auto" w:fill="E5B8B7" w:themeFill="accent2" w:themeFillTint="66"/>
          </w:tcPr>
          <w:p w14:paraId="5B29C491"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r>
      <w:tr w:rsidR="003D19F2" w:rsidRPr="003D19F2" w14:paraId="1134BCC6" w14:textId="77777777" w:rsidTr="00AA0D9A">
        <w:trPr>
          <w:jc w:val="center"/>
        </w:trPr>
        <w:tc>
          <w:tcPr>
            <w:tcW w:w="4111" w:type="dxa"/>
            <w:vMerge/>
            <w:shd w:val="clear" w:color="auto" w:fill="D9D9D9" w:themeFill="background1" w:themeFillShade="D9"/>
          </w:tcPr>
          <w:p w14:paraId="4099E56F" w14:textId="77777777" w:rsidR="007D0A8F" w:rsidRPr="003D19F2" w:rsidRDefault="007D0A8F" w:rsidP="00AA0D9A">
            <w:pPr>
              <w:pStyle w:val="BodyText1"/>
              <w:shd w:val="clear" w:color="auto" w:fill="auto"/>
              <w:spacing w:line="240" w:lineRule="auto"/>
              <w:ind w:firstLine="0"/>
              <w:rPr>
                <w:rFonts w:ascii="Verdana" w:hAnsi="Verdana"/>
                <w:b/>
                <w:sz w:val="16"/>
                <w:szCs w:val="16"/>
                <w:lang w:val="sr-Cyrl-RS"/>
              </w:rPr>
            </w:pPr>
          </w:p>
        </w:tc>
        <w:tc>
          <w:tcPr>
            <w:tcW w:w="1384" w:type="dxa"/>
            <w:shd w:val="clear" w:color="auto" w:fill="auto"/>
            <w:vAlign w:val="center"/>
          </w:tcPr>
          <w:p w14:paraId="6B039CAD"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II</w:t>
            </w:r>
          </w:p>
        </w:tc>
        <w:tc>
          <w:tcPr>
            <w:tcW w:w="648" w:type="dxa"/>
            <w:tcBorders>
              <w:bottom w:val="single" w:sz="4" w:space="0" w:color="auto"/>
            </w:tcBorders>
            <w:shd w:val="clear" w:color="auto" w:fill="92D050"/>
          </w:tcPr>
          <w:p w14:paraId="049E9263"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526284E7"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289180D0"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92D050"/>
          </w:tcPr>
          <w:p w14:paraId="71077ECE"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92D050"/>
          </w:tcPr>
          <w:p w14:paraId="47989D78"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auto"/>
          </w:tcPr>
          <w:p w14:paraId="44DDEF5E"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+/0</w:t>
            </w:r>
          </w:p>
        </w:tc>
      </w:tr>
      <w:tr w:rsidR="003D19F2" w:rsidRPr="003D19F2" w14:paraId="0469B9AA" w14:textId="77777777" w:rsidTr="00AA0D9A">
        <w:trPr>
          <w:jc w:val="center"/>
        </w:trPr>
        <w:tc>
          <w:tcPr>
            <w:tcW w:w="4111" w:type="dxa"/>
            <w:vMerge w:val="restart"/>
            <w:shd w:val="clear" w:color="auto" w:fill="D9D9D9" w:themeFill="background1" w:themeFillShade="D9"/>
          </w:tcPr>
          <w:p w14:paraId="2F3AA051" w14:textId="77777777" w:rsidR="007D0A8F" w:rsidRPr="003D19F2" w:rsidRDefault="007D0A8F" w:rsidP="00AA0D9A">
            <w:pPr>
              <w:pStyle w:val="BodyText1"/>
              <w:shd w:val="clear" w:color="auto" w:fill="auto"/>
              <w:spacing w:line="240" w:lineRule="auto"/>
              <w:ind w:firstLine="0"/>
              <w:rPr>
                <w:rFonts w:ascii="Verdana" w:hAnsi="Verdana"/>
                <w:b/>
                <w:sz w:val="16"/>
                <w:szCs w:val="16"/>
                <w:lang w:val="sr-Cyrl-RS"/>
              </w:rPr>
            </w:pPr>
            <w:r w:rsidRPr="003D19F2">
              <w:rPr>
                <w:rFonts w:ascii="Verdana" w:hAnsi="Verdana"/>
                <w:b/>
                <w:sz w:val="16"/>
                <w:szCs w:val="16"/>
                <w:lang w:val="sr-Cyrl-RS"/>
              </w:rPr>
              <w:t>Заштита културног наслеђа</w:t>
            </w:r>
          </w:p>
        </w:tc>
        <w:tc>
          <w:tcPr>
            <w:tcW w:w="1384" w:type="dxa"/>
            <w:shd w:val="clear" w:color="auto" w:fill="auto"/>
          </w:tcPr>
          <w:p w14:paraId="77251997"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w:t>
            </w:r>
          </w:p>
        </w:tc>
        <w:tc>
          <w:tcPr>
            <w:tcW w:w="648" w:type="dxa"/>
            <w:tcBorders>
              <w:bottom w:val="single" w:sz="4" w:space="0" w:color="auto"/>
            </w:tcBorders>
            <w:shd w:val="clear" w:color="auto" w:fill="E5B8B7" w:themeFill="accent2" w:themeFillTint="66"/>
          </w:tcPr>
          <w:p w14:paraId="6553B1B6"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shd w:val="clear" w:color="auto" w:fill="E5B8B7" w:themeFill="accent2" w:themeFillTint="66"/>
          </w:tcPr>
          <w:p w14:paraId="56D576B2"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shd w:val="clear" w:color="auto" w:fill="E5B8B7" w:themeFill="accent2" w:themeFillTint="66"/>
          </w:tcPr>
          <w:p w14:paraId="563773DD"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shd w:val="clear" w:color="auto" w:fill="E5B8B7" w:themeFill="accent2" w:themeFillTint="66"/>
          </w:tcPr>
          <w:p w14:paraId="2864C006"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shd w:val="clear" w:color="auto" w:fill="E5B8B7" w:themeFill="accent2" w:themeFillTint="66"/>
          </w:tcPr>
          <w:p w14:paraId="3C277EBF"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shd w:val="clear" w:color="auto" w:fill="FFFFFF" w:themeFill="background1"/>
          </w:tcPr>
          <w:p w14:paraId="523633B0"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0</w:t>
            </w:r>
          </w:p>
        </w:tc>
      </w:tr>
      <w:tr w:rsidR="003D19F2" w:rsidRPr="003D19F2" w14:paraId="01C00CE3" w14:textId="77777777" w:rsidTr="00AA0D9A">
        <w:trPr>
          <w:jc w:val="center"/>
        </w:trPr>
        <w:tc>
          <w:tcPr>
            <w:tcW w:w="4111" w:type="dxa"/>
            <w:vMerge/>
            <w:tcBorders>
              <w:bottom w:val="single" w:sz="4" w:space="0" w:color="auto"/>
            </w:tcBorders>
            <w:shd w:val="clear" w:color="auto" w:fill="D9D9D9" w:themeFill="background1" w:themeFillShade="D9"/>
          </w:tcPr>
          <w:p w14:paraId="67045040" w14:textId="77777777" w:rsidR="007D0A8F" w:rsidRPr="003D19F2" w:rsidRDefault="007D0A8F" w:rsidP="00AA0D9A">
            <w:pPr>
              <w:pStyle w:val="BodyText1"/>
              <w:shd w:val="clear" w:color="auto" w:fill="auto"/>
              <w:spacing w:line="240" w:lineRule="auto"/>
              <w:ind w:firstLine="0"/>
              <w:rPr>
                <w:rFonts w:ascii="Verdana" w:hAnsi="Verdana"/>
                <w:b/>
                <w:sz w:val="16"/>
                <w:szCs w:val="16"/>
                <w:lang w:val="sr-Cyrl-RS"/>
              </w:rPr>
            </w:pPr>
          </w:p>
        </w:tc>
        <w:tc>
          <w:tcPr>
            <w:tcW w:w="1384" w:type="dxa"/>
            <w:shd w:val="clear" w:color="auto" w:fill="auto"/>
            <w:vAlign w:val="center"/>
          </w:tcPr>
          <w:p w14:paraId="2B878882"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II</w:t>
            </w:r>
          </w:p>
        </w:tc>
        <w:tc>
          <w:tcPr>
            <w:tcW w:w="648" w:type="dxa"/>
            <w:tcBorders>
              <w:bottom w:val="single" w:sz="4" w:space="0" w:color="auto"/>
            </w:tcBorders>
            <w:shd w:val="clear" w:color="auto" w:fill="92D050"/>
          </w:tcPr>
          <w:p w14:paraId="098CB43A"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auto"/>
          </w:tcPr>
          <w:p w14:paraId="75EAD61B"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0</w:t>
            </w:r>
          </w:p>
        </w:tc>
        <w:tc>
          <w:tcPr>
            <w:tcW w:w="649" w:type="dxa"/>
            <w:tcBorders>
              <w:bottom w:val="single" w:sz="4" w:space="0" w:color="auto"/>
            </w:tcBorders>
            <w:shd w:val="clear" w:color="auto" w:fill="auto"/>
          </w:tcPr>
          <w:p w14:paraId="4D24BD1F"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0</w:t>
            </w:r>
          </w:p>
        </w:tc>
        <w:tc>
          <w:tcPr>
            <w:tcW w:w="648" w:type="dxa"/>
            <w:tcBorders>
              <w:bottom w:val="single" w:sz="4" w:space="0" w:color="auto"/>
            </w:tcBorders>
            <w:shd w:val="clear" w:color="auto" w:fill="auto"/>
          </w:tcPr>
          <w:p w14:paraId="15783D15"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0</w:t>
            </w:r>
          </w:p>
        </w:tc>
        <w:tc>
          <w:tcPr>
            <w:tcW w:w="649" w:type="dxa"/>
            <w:tcBorders>
              <w:bottom w:val="single" w:sz="4" w:space="0" w:color="auto"/>
            </w:tcBorders>
            <w:shd w:val="clear" w:color="auto" w:fill="auto"/>
          </w:tcPr>
          <w:p w14:paraId="40CC1AE8"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0</w:t>
            </w:r>
          </w:p>
        </w:tc>
        <w:tc>
          <w:tcPr>
            <w:tcW w:w="649" w:type="dxa"/>
            <w:tcBorders>
              <w:bottom w:val="single" w:sz="4" w:space="0" w:color="auto"/>
            </w:tcBorders>
            <w:shd w:val="clear" w:color="auto" w:fill="auto"/>
          </w:tcPr>
          <w:p w14:paraId="71310CAC"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0</w:t>
            </w:r>
          </w:p>
        </w:tc>
      </w:tr>
      <w:tr w:rsidR="003D19F2" w:rsidRPr="003D19F2" w14:paraId="2620C5C4" w14:textId="77777777" w:rsidTr="00AA0D9A">
        <w:trPr>
          <w:jc w:val="center"/>
        </w:trPr>
        <w:tc>
          <w:tcPr>
            <w:tcW w:w="4111" w:type="dxa"/>
            <w:vMerge w:val="restart"/>
            <w:shd w:val="clear" w:color="auto" w:fill="D9D9D9" w:themeFill="background1" w:themeFillShade="D9"/>
          </w:tcPr>
          <w:p w14:paraId="3FBB113E" w14:textId="77777777" w:rsidR="007D0A8F" w:rsidRPr="003D19F2" w:rsidRDefault="007D0A8F" w:rsidP="00AA0D9A">
            <w:pPr>
              <w:pStyle w:val="BodyText1"/>
              <w:shd w:val="clear" w:color="auto" w:fill="auto"/>
              <w:spacing w:line="240" w:lineRule="auto"/>
              <w:ind w:firstLine="0"/>
              <w:rPr>
                <w:rFonts w:ascii="Verdana" w:hAnsi="Verdana"/>
                <w:b/>
                <w:sz w:val="16"/>
                <w:szCs w:val="16"/>
                <w:lang w:val="sr-Cyrl-RS"/>
              </w:rPr>
            </w:pPr>
            <w:r w:rsidRPr="003D19F2">
              <w:rPr>
                <w:rFonts w:ascii="Verdana" w:hAnsi="Verdana"/>
                <w:b/>
                <w:sz w:val="16"/>
                <w:szCs w:val="16"/>
                <w:lang w:val="sr-Cyrl-RS"/>
              </w:rPr>
              <w:t>Заштита од ванредних ситуација</w:t>
            </w:r>
          </w:p>
        </w:tc>
        <w:tc>
          <w:tcPr>
            <w:tcW w:w="1384" w:type="dxa"/>
            <w:shd w:val="clear" w:color="auto" w:fill="auto"/>
          </w:tcPr>
          <w:p w14:paraId="06915AE2"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w:t>
            </w:r>
          </w:p>
        </w:tc>
        <w:tc>
          <w:tcPr>
            <w:tcW w:w="648" w:type="dxa"/>
            <w:tcBorders>
              <w:bottom w:val="single" w:sz="4" w:space="0" w:color="auto"/>
            </w:tcBorders>
            <w:shd w:val="clear" w:color="auto" w:fill="E5B8B7" w:themeFill="accent2" w:themeFillTint="66"/>
          </w:tcPr>
          <w:p w14:paraId="1158550A"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04C3184F"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4B88409A"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tcBorders>
              <w:bottom w:val="single" w:sz="4" w:space="0" w:color="auto"/>
            </w:tcBorders>
            <w:shd w:val="clear" w:color="auto" w:fill="E5B8B7" w:themeFill="accent2" w:themeFillTint="66"/>
          </w:tcPr>
          <w:p w14:paraId="45232CBC"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71780B80"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tcBorders>
              <w:bottom w:val="single" w:sz="4" w:space="0" w:color="auto"/>
            </w:tcBorders>
            <w:shd w:val="clear" w:color="auto" w:fill="E5B8B7" w:themeFill="accent2" w:themeFillTint="66"/>
          </w:tcPr>
          <w:p w14:paraId="255E1A39"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r>
      <w:tr w:rsidR="003D19F2" w:rsidRPr="003D19F2" w14:paraId="383B4C8B" w14:textId="77777777" w:rsidTr="00AA0D9A">
        <w:trPr>
          <w:jc w:val="center"/>
        </w:trPr>
        <w:tc>
          <w:tcPr>
            <w:tcW w:w="4111" w:type="dxa"/>
            <w:vMerge/>
            <w:shd w:val="clear" w:color="auto" w:fill="D9D9D9" w:themeFill="background1" w:themeFillShade="D9"/>
          </w:tcPr>
          <w:p w14:paraId="524FA780" w14:textId="77777777" w:rsidR="007D0A8F" w:rsidRPr="003D19F2" w:rsidRDefault="007D0A8F" w:rsidP="001E1619">
            <w:pPr>
              <w:pStyle w:val="BodyText1"/>
              <w:shd w:val="clear" w:color="auto" w:fill="auto"/>
              <w:spacing w:line="240" w:lineRule="auto"/>
              <w:ind w:right="20" w:firstLine="0"/>
              <w:jc w:val="both"/>
              <w:rPr>
                <w:rFonts w:ascii="Verdana" w:hAnsi="Verdana"/>
                <w:sz w:val="16"/>
                <w:szCs w:val="16"/>
                <w:lang w:val="sr-Cyrl-RS"/>
              </w:rPr>
            </w:pPr>
          </w:p>
        </w:tc>
        <w:tc>
          <w:tcPr>
            <w:tcW w:w="1384" w:type="dxa"/>
            <w:shd w:val="clear" w:color="auto" w:fill="auto"/>
            <w:vAlign w:val="center"/>
          </w:tcPr>
          <w:p w14:paraId="54D9B549"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ВАРИЈАНТА II</w:t>
            </w:r>
          </w:p>
        </w:tc>
        <w:tc>
          <w:tcPr>
            <w:tcW w:w="648" w:type="dxa"/>
            <w:shd w:val="clear" w:color="auto" w:fill="92D050"/>
          </w:tcPr>
          <w:p w14:paraId="3F0C9EEA"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shd w:val="clear" w:color="auto" w:fill="92D050"/>
          </w:tcPr>
          <w:p w14:paraId="62395857"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shd w:val="clear" w:color="auto" w:fill="92D050"/>
          </w:tcPr>
          <w:p w14:paraId="4CFED992"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8" w:type="dxa"/>
            <w:shd w:val="clear" w:color="auto" w:fill="92D050"/>
          </w:tcPr>
          <w:p w14:paraId="67ED9951"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shd w:val="clear" w:color="auto" w:fill="92D050"/>
          </w:tcPr>
          <w:p w14:paraId="211FAC1E"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c>
          <w:tcPr>
            <w:tcW w:w="649" w:type="dxa"/>
            <w:shd w:val="clear" w:color="auto" w:fill="92D050"/>
          </w:tcPr>
          <w:p w14:paraId="571ABFC2" w14:textId="77777777" w:rsidR="007D0A8F" w:rsidRPr="003D19F2" w:rsidRDefault="007D0A8F" w:rsidP="001E1619">
            <w:pPr>
              <w:pStyle w:val="BodyText1"/>
              <w:shd w:val="clear" w:color="auto" w:fill="auto"/>
              <w:spacing w:line="240" w:lineRule="auto"/>
              <w:ind w:right="20" w:firstLine="0"/>
              <w:jc w:val="center"/>
              <w:rPr>
                <w:rFonts w:ascii="Verdana" w:hAnsi="Verdana"/>
                <w:sz w:val="16"/>
                <w:szCs w:val="16"/>
                <w:lang w:val="sr-Cyrl-RS"/>
              </w:rPr>
            </w:pPr>
            <w:r w:rsidRPr="003D19F2">
              <w:rPr>
                <w:rFonts w:ascii="Verdana" w:hAnsi="Verdana"/>
                <w:sz w:val="16"/>
                <w:szCs w:val="16"/>
                <w:lang w:val="sr-Cyrl-RS"/>
              </w:rPr>
              <w:t>+</w:t>
            </w:r>
          </w:p>
        </w:tc>
      </w:tr>
    </w:tbl>
    <w:p w14:paraId="55F44CE2" w14:textId="77777777" w:rsidR="007D0A8F" w:rsidRPr="003D19F2" w:rsidRDefault="007D0A8F" w:rsidP="007D0A8F">
      <w:pPr>
        <w:rPr>
          <w:b/>
          <w:sz w:val="10"/>
          <w:szCs w:val="10"/>
          <w:shd w:val="clear" w:color="auto" w:fill="00FF00"/>
        </w:rPr>
      </w:pPr>
    </w:p>
    <w:tbl>
      <w:tblPr>
        <w:tblStyle w:val="TableGrid"/>
        <w:tblW w:w="0" w:type="auto"/>
        <w:tblInd w:w="250" w:type="dxa"/>
        <w:tblLook w:val="04A0" w:firstRow="1" w:lastRow="0" w:firstColumn="1" w:lastColumn="0" w:noHBand="0" w:noVBand="1"/>
      </w:tblPr>
      <w:tblGrid>
        <w:gridCol w:w="818"/>
        <w:gridCol w:w="2866"/>
      </w:tblGrid>
      <w:tr w:rsidR="003D19F2" w:rsidRPr="003D19F2" w14:paraId="1B0A862D" w14:textId="77777777" w:rsidTr="00B20A62">
        <w:trPr>
          <w:trHeight w:val="58"/>
        </w:trPr>
        <w:tc>
          <w:tcPr>
            <w:tcW w:w="818" w:type="dxa"/>
            <w:shd w:val="clear" w:color="auto" w:fill="92D050"/>
            <w:vAlign w:val="center"/>
          </w:tcPr>
          <w:p w14:paraId="18365285" w14:textId="77777777" w:rsidR="007D0A8F" w:rsidRPr="003D19F2" w:rsidRDefault="007D0A8F" w:rsidP="001E1619">
            <w:pPr>
              <w:jc w:val="center"/>
              <w:rPr>
                <w:b/>
                <w:sz w:val="16"/>
                <w:szCs w:val="16"/>
                <w:shd w:val="clear" w:color="auto" w:fill="00FF00"/>
                <w:lang w:val="sr-Cyrl-RS"/>
              </w:rPr>
            </w:pPr>
            <w:r w:rsidRPr="003D19F2">
              <w:rPr>
                <w:sz w:val="16"/>
                <w:szCs w:val="16"/>
                <w:lang w:val="sr-Cyrl-RS"/>
              </w:rPr>
              <w:t>+</w:t>
            </w:r>
          </w:p>
        </w:tc>
        <w:tc>
          <w:tcPr>
            <w:tcW w:w="2866" w:type="dxa"/>
            <w:vAlign w:val="center"/>
          </w:tcPr>
          <w:p w14:paraId="770878AD" w14:textId="77777777" w:rsidR="007D0A8F" w:rsidRPr="003D19F2" w:rsidRDefault="007D0A8F" w:rsidP="001E1619">
            <w:pPr>
              <w:rPr>
                <w:b/>
                <w:sz w:val="16"/>
                <w:szCs w:val="16"/>
                <w:shd w:val="clear" w:color="auto" w:fill="00FF00"/>
                <w:lang w:val="sr-Cyrl-RS"/>
              </w:rPr>
            </w:pPr>
            <w:r w:rsidRPr="003D19F2">
              <w:rPr>
                <w:sz w:val="16"/>
                <w:szCs w:val="16"/>
                <w:lang w:val="sr-Cyrl-RS"/>
              </w:rPr>
              <w:t>укупно позитиван утицај</w:t>
            </w:r>
          </w:p>
        </w:tc>
      </w:tr>
      <w:tr w:rsidR="003D19F2" w:rsidRPr="003D19F2" w14:paraId="0C83AFE6" w14:textId="77777777" w:rsidTr="00B20A62">
        <w:trPr>
          <w:trHeight w:val="58"/>
        </w:trPr>
        <w:tc>
          <w:tcPr>
            <w:tcW w:w="818" w:type="dxa"/>
            <w:shd w:val="clear" w:color="auto" w:fill="D99594" w:themeFill="accent2" w:themeFillTint="99"/>
            <w:vAlign w:val="center"/>
          </w:tcPr>
          <w:p w14:paraId="7DCA3373" w14:textId="77777777" w:rsidR="007D0A8F" w:rsidRPr="003D19F2" w:rsidRDefault="007D0A8F" w:rsidP="001E1619">
            <w:pPr>
              <w:jc w:val="center"/>
              <w:rPr>
                <w:b/>
                <w:sz w:val="16"/>
                <w:szCs w:val="16"/>
                <w:shd w:val="clear" w:color="auto" w:fill="00FF00"/>
                <w:lang w:val="sr-Cyrl-RS"/>
              </w:rPr>
            </w:pPr>
            <w:r w:rsidRPr="003D19F2">
              <w:rPr>
                <w:sz w:val="16"/>
                <w:szCs w:val="16"/>
                <w:lang w:val="sr-Cyrl-RS"/>
              </w:rPr>
              <w:t>-</w:t>
            </w:r>
          </w:p>
        </w:tc>
        <w:tc>
          <w:tcPr>
            <w:tcW w:w="2866" w:type="dxa"/>
            <w:vAlign w:val="center"/>
          </w:tcPr>
          <w:p w14:paraId="5124D171" w14:textId="77777777" w:rsidR="007D0A8F" w:rsidRPr="003D19F2" w:rsidRDefault="007D0A8F" w:rsidP="001E1619">
            <w:pPr>
              <w:rPr>
                <w:b/>
                <w:sz w:val="16"/>
                <w:szCs w:val="16"/>
                <w:shd w:val="clear" w:color="auto" w:fill="00FF00"/>
                <w:lang w:val="sr-Cyrl-RS"/>
              </w:rPr>
            </w:pPr>
            <w:r w:rsidRPr="003D19F2">
              <w:rPr>
                <w:sz w:val="16"/>
                <w:szCs w:val="16"/>
                <w:lang w:val="sr-Cyrl-RS"/>
              </w:rPr>
              <w:t>укупно негативан утицај</w:t>
            </w:r>
          </w:p>
        </w:tc>
      </w:tr>
      <w:tr w:rsidR="007D0A8F" w:rsidRPr="003D19F2" w14:paraId="0DECD8D6" w14:textId="77777777" w:rsidTr="00B20A62">
        <w:trPr>
          <w:trHeight w:val="58"/>
        </w:trPr>
        <w:tc>
          <w:tcPr>
            <w:tcW w:w="818" w:type="dxa"/>
            <w:vAlign w:val="center"/>
          </w:tcPr>
          <w:p w14:paraId="32FFC7D9" w14:textId="77777777" w:rsidR="007D0A8F" w:rsidRPr="003D19F2" w:rsidRDefault="007D0A8F" w:rsidP="001E1619">
            <w:pPr>
              <w:jc w:val="center"/>
              <w:rPr>
                <w:b/>
                <w:sz w:val="16"/>
                <w:szCs w:val="16"/>
                <w:shd w:val="clear" w:color="auto" w:fill="00FF00"/>
                <w:lang w:val="sr-Cyrl-RS"/>
              </w:rPr>
            </w:pPr>
            <w:r w:rsidRPr="003D19F2">
              <w:rPr>
                <w:sz w:val="16"/>
                <w:szCs w:val="16"/>
                <w:lang w:val="sr-Cyrl-RS"/>
              </w:rPr>
              <w:t>0</w:t>
            </w:r>
          </w:p>
        </w:tc>
        <w:tc>
          <w:tcPr>
            <w:tcW w:w="2866" w:type="dxa"/>
            <w:vAlign w:val="center"/>
          </w:tcPr>
          <w:p w14:paraId="19A299A4" w14:textId="77777777" w:rsidR="007D0A8F" w:rsidRPr="003D19F2" w:rsidRDefault="007D0A8F" w:rsidP="001E1619">
            <w:pPr>
              <w:rPr>
                <w:b/>
                <w:sz w:val="16"/>
                <w:szCs w:val="16"/>
                <w:shd w:val="clear" w:color="auto" w:fill="00FF00"/>
                <w:lang w:val="sr-Cyrl-RS"/>
              </w:rPr>
            </w:pPr>
            <w:r w:rsidRPr="003D19F2">
              <w:rPr>
                <w:sz w:val="16"/>
                <w:szCs w:val="16"/>
                <w:lang w:val="sr-Cyrl-RS"/>
              </w:rPr>
              <w:t>неутралан утицај</w:t>
            </w:r>
          </w:p>
        </w:tc>
      </w:tr>
    </w:tbl>
    <w:p w14:paraId="52473C51" w14:textId="77777777" w:rsidR="007D0A8F" w:rsidRPr="003D19F2" w:rsidRDefault="007D0A8F" w:rsidP="007D0A8F">
      <w:pPr>
        <w:tabs>
          <w:tab w:val="left" w:pos="2160"/>
        </w:tabs>
        <w:autoSpaceDE w:val="0"/>
        <w:autoSpaceDN w:val="0"/>
        <w:adjustRightInd w:val="0"/>
        <w:ind w:left="284" w:hanging="284"/>
        <w:rPr>
          <w:rFonts w:eastAsia="Calibri" w:cs="Verdana"/>
          <w:sz w:val="16"/>
          <w:szCs w:val="16"/>
        </w:rPr>
      </w:pPr>
    </w:p>
    <w:p w14:paraId="0169873C" w14:textId="77777777" w:rsidR="007D0A8F" w:rsidRPr="003D19F2" w:rsidRDefault="007D0A8F" w:rsidP="007D0A8F">
      <w:pPr>
        <w:autoSpaceDE w:val="0"/>
        <w:autoSpaceDN w:val="0"/>
        <w:adjustRightInd w:val="0"/>
        <w:ind w:right="-1"/>
        <w:rPr>
          <w:rFonts w:cs="Tahoma"/>
          <w:szCs w:val="18"/>
          <w:lang w:eastAsia="sr-Latn-CS"/>
        </w:rPr>
      </w:pPr>
      <w:r w:rsidRPr="003D19F2">
        <w:rPr>
          <w:rFonts w:cs="Tahoma"/>
          <w:szCs w:val="18"/>
          <w:lang w:eastAsia="sr-Latn-CS"/>
        </w:rPr>
        <w:lastRenderedPageBreak/>
        <w:t>Могући позитивни и негативни ефекти варијанти Плана показују следеће:</w:t>
      </w:r>
    </w:p>
    <w:p w14:paraId="4875AB6A" w14:textId="4E3A8D46" w:rsidR="007D0A8F" w:rsidRPr="003D19F2" w:rsidRDefault="007D0A8F" w:rsidP="00EE22A8">
      <w:pPr>
        <w:numPr>
          <w:ilvl w:val="0"/>
          <w:numId w:val="20"/>
        </w:numPr>
        <w:tabs>
          <w:tab w:val="clear" w:pos="720"/>
        </w:tabs>
        <w:autoSpaceDE w:val="0"/>
        <w:autoSpaceDN w:val="0"/>
        <w:adjustRightInd w:val="0"/>
        <w:ind w:left="284" w:right="-1" w:hanging="284"/>
        <w:rPr>
          <w:rFonts w:cs="Tahoma"/>
          <w:szCs w:val="18"/>
          <w:lang w:eastAsia="sr-Latn-CS"/>
        </w:rPr>
      </w:pPr>
      <w:r w:rsidRPr="003D19F2">
        <w:rPr>
          <w:rFonts w:cs="Tahoma"/>
          <w:szCs w:val="18"/>
          <w:lang w:eastAsia="sr-Latn-CS"/>
        </w:rPr>
        <w:t xml:space="preserve">у </w:t>
      </w:r>
      <w:r w:rsidR="006A5562">
        <w:rPr>
          <w:rFonts w:cs="Tahoma"/>
          <w:szCs w:val="18"/>
          <w:lang w:eastAsia="sr-Latn-CS"/>
        </w:rPr>
        <w:t xml:space="preserve">варијанти да се План не донесе </w:t>
      </w:r>
      <w:r w:rsidRPr="003D19F2">
        <w:rPr>
          <w:rFonts w:cs="Tahoma"/>
          <w:szCs w:val="18"/>
          <w:lang w:eastAsia="sr-Latn-CS"/>
        </w:rPr>
        <w:t>и да се развој настави по досадашњем тренду могу се очекивати само негативни ефекти код готово сваког сектора у односу на циљеве стратешке процене утицаја;</w:t>
      </w:r>
    </w:p>
    <w:p w14:paraId="653DD833" w14:textId="77777777" w:rsidR="007D0A8F" w:rsidRPr="003D19F2" w:rsidRDefault="007D0A8F" w:rsidP="00EE22A8">
      <w:pPr>
        <w:numPr>
          <w:ilvl w:val="0"/>
          <w:numId w:val="20"/>
        </w:numPr>
        <w:tabs>
          <w:tab w:val="clear" w:pos="720"/>
        </w:tabs>
        <w:autoSpaceDE w:val="0"/>
        <w:autoSpaceDN w:val="0"/>
        <w:adjustRightInd w:val="0"/>
        <w:ind w:left="284" w:right="-1" w:hanging="284"/>
        <w:rPr>
          <w:rFonts w:cs="Tahoma"/>
          <w:szCs w:val="18"/>
          <w:lang w:eastAsia="sr-Latn-CS"/>
        </w:rPr>
      </w:pPr>
      <w:r w:rsidRPr="003D19F2">
        <w:rPr>
          <w:rFonts w:cs="Tahoma"/>
          <w:szCs w:val="18"/>
          <w:lang w:eastAsia="sr-Latn-CS"/>
        </w:rPr>
        <w:t xml:space="preserve">у варијанти да се План имплементира (варијанта одрживог развоја) могу се очекивати бројни позитивни ефекти у сваком сектору, који отклањају већину негативних тенденција у развоју посматране локације, ако се План не би имплементирао. </w:t>
      </w:r>
    </w:p>
    <w:p w14:paraId="109C07E7" w14:textId="77777777" w:rsidR="007D0A8F" w:rsidRPr="003D19F2" w:rsidRDefault="007D0A8F" w:rsidP="007D0A8F">
      <w:pPr>
        <w:autoSpaceDE w:val="0"/>
        <w:autoSpaceDN w:val="0"/>
        <w:adjustRightInd w:val="0"/>
        <w:ind w:right="-1"/>
        <w:rPr>
          <w:rFonts w:cs="Tahoma"/>
          <w:sz w:val="14"/>
          <w:szCs w:val="14"/>
          <w:lang w:eastAsia="sr-Latn-CS"/>
        </w:rPr>
      </w:pPr>
    </w:p>
    <w:p w14:paraId="3FEBC453" w14:textId="2A9303A6" w:rsidR="009756BA" w:rsidRPr="003D19F2" w:rsidRDefault="007D0A8F" w:rsidP="00EE2BA5">
      <w:pPr>
        <w:autoSpaceDE w:val="0"/>
        <w:autoSpaceDN w:val="0"/>
        <w:adjustRightInd w:val="0"/>
        <w:ind w:right="-1"/>
      </w:pPr>
      <w:r w:rsidRPr="003D19F2">
        <w:rPr>
          <w:rFonts w:cs="Tahoma"/>
          <w:szCs w:val="18"/>
          <w:lang w:eastAsia="sr-Latn-CS"/>
        </w:rPr>
        <w:t xml:space="preserve">На основу изнетог, може се закључити да је варијанта доношења предложеног Плана знатно повољнија у односу на варијанту да се План не донесе. </w:t>
      </w:r>
      <w:bookmarkStart w:id="420" w:name="_Toc434908956"/>
      <w:r w:rsidR="009756BA" w:rsidRPr="003D19F2">
        <w:t>5.</w:t>
      </w:r>
      <w:r w:rsidR="009756BA" w:rsidRPr="003D19F2">
        <w:tab/>
      </w:r>
      <w:r w:rsidR="00FC7B68" w:rsidRPr="003D19F2">
        <w:t xml:space="preserve"> </w:t>
      </w:r>
      <w:r w:rsidR="004C638B" w:rsidRPr="003D19F2">
        <w:t xml:space="preserve">УСЛОВИ </w:t>
      </w:r>
      <w:r w:rsidR="009756BA" w:rsidRPr="003D19F2">
        <w:t>И МЕРЕ ЗАШТИТЕ, УРЕЂЕЊА И УНАПРЕЂЕЊА ЖИВОТНЕ СРЕДИНЕ У ЦИЉУ СПРЕЧАВАЊА И ОГРАНИЧАВАЊА НЕГАТИВНИХ УТИЦАЈА</w:t>
      </w:r>
      <w:bookmarkEnd w:id="420"/>
      <w:r w:rsidR="009756BA" w:rsidRPr="003D19F2">
        <w:t xml:space="preserve"> </w:t>
      </w:r>
    </w:p>
    <w:p w14:paraId="52D76F4E" w14:textId="77777777" w:rsidR="009756BA" w:rsidRPr="003D19F2" w:rsidRDefault="009756BA" w:rsidP="00EE2BA5">
      <w:pPr>
        <w:rPr>
          <w:sz w:val="14"/>
          <w:szCs w:val="14"/>
        </w:rPr>
      </w:pPr>
    </w:p>
    <w:p w14:paraId="2DD5E44B" w14:textId="0E9DE54E" w:rsidR="009756BA" w:rsidRPr="003D19F2" w:rsidRDefault="009756BA" w:rsidP="00EE2BA5">
      <w:pPr>
        <w:widowControl w:val="0"/>
        <w:autoSpaceDE w:val="0"/>
        <w:autoSpaceDN w:val="0"/>
        <w:adjustRightInd w:val="0"/>
        <w:rPr>
          <w:rFonts w:cs="Verdana"/>
          <w:sz w:val="24"/>
          <w:szCs w:val="24"/>
        </w:rPr>
      </w:pPr>
      <w:r w:rsidRPr="003D19F2">
        <w:rPr>
          <w:rFonts w:cs="Verdana"/>
        </w:rPr>
        <w:t>У Извештају о стратешкој процени, вредновани су и процењени могући значајни утицаји на животну средину до којих може доћи имплементацијом Плана и предложене су мере за смањење негативних утицаја на животну средину. Такође, концепт заштите животне средине у Плану предвиђа читав низ мера и услова заштите које имају како превентивни тако и санациони карактер</w:t>
      </w:r>
      <w:r w:rsidR="00EE2BA5" w:rsidRPr="003D19F2">
        <w:rPr>
          <w:rFonts w:cs="Verdana"/>
        </w:rPr>
        <w:t>.</w:t>
      </w:r>
      <w:r w:rsidRPr="003D19F2">
        <w:rPr>
          <w:rFonts w:cs="Verdana"/>
          <w:sz w:val="24"/>
          <w:szCs w:val="24"/>
        </w:rPr>
        <w:t xml:space="preserve"> </w:t>
      </w:r>
    </w:p>
    <w:p w14:paraId="7B4C7F55" w14:textId="77777777" w:rsidR="00FC7B68" w:rsidRPr="003D19F2" w:rsidRDefault="00FC7B68" w:rsidP="00EE2BA5">
      <w:pPr>
        <w:widowControl w:val="0"/>
        <w:autoSpaceDE w:val="0"/>
        <w:autoSpaceDN w:val="0"/>
        <w:adjustRightInd w:val="0"/>
        <w:rPr>
          <w:rFonts w:cs="Verdana"/>
          <w:b/>
          <w:sz w:val="14"/>
          <w:szCs w:val="14"/>
        </w:rPr>
      </w:pPr>
    </w:p>
    <w:p w14:paraId="08BDB9D3" w14:textId="488681DF" w:rsidR="009756BA" w:rsidRPr="003D19F2" w:rsidRDefault="009756BA" w:rsidP="00EE2BA5">
      <w:r w:rsidRPr="003D19F2">
        <w:t xml:space="preserve">Како би се ваздух, воде (површинске и подземне) и земљиште, као природни ресурси заштитили од негативних утицаја, инвеститори су обавезни да за све објекте који могу имати негативан утицај на животну средину израде Студију о процени утицаја на животну средину, у складу са Законом о заштити животне средине, Законом о процени </w:t>
      </w:r>
      <w:r w:rsidRPr="003D19F2">
        <w:rPr>
          <w:spacing w:val="-4"/>
        </w:rPr>
        <w:t>утицаја на животну средину, Правилником о садржини студије о процени утицаја на животну средину (</w:t>
      </w:r>
      <w:r w:rsidR="00174952" w:rsidRPr="003D19F2">
        <w:rPr>
          <w:spacing w:val="-4"/>
        </w:rPr>
        <w:t>„</w:t>
      </w:r>
      <w:r w:rsidRPr="003D19F2">
        <w:rPr>
          <w:spacing w:val="-4"/>
        </w:rPr>
        <w:t>Службени гласник РС</w:t>
      </w:r>
      <w:r w:rsidR="00174952" w:rsidRPr="003D19F2">
        <w:rPr>
          <w:spacing w:val="-4"/>
        </w:rPr>
        <w:t>“</w:t>
      </w:r>
      <w:r w:rsidRPr="003D19F2">
        <w:rPr>
          <w:spacing w:val="-4"/>
        </w:rPr>
        <w:t>, број 69/05), Уредбом о утврђивању Листе пројеката за које је обавезна процена утицаја и Листе пројеката за које се може захтевати процена утицаја на животну средину (</w:t>
      </w:r>
      <w:r w:rsidR="00174952" w:rsidRPr="003D19F2">
        <w:rPr>
          <w:spacing w:val="-4"/>
        </w:rPr>
        <w:t>„</w:t>
      </w:r>
      <w:r w:rsidRPr="003D19F2">
        <w:rPr>
          <w:spacing w:val="-4"/>
        </w:rPr>
        <w:t>Службени гласник РС</w:t>
      </w:r>
      <w:r w:rsidR="00174952" w:rsidRPr="003D19F2">
        <w:rPr>
          <w:spacing w:val="-4"/>
        </w:rPr>
        <w:t>“</w:t>
      </w:r>
      <w:r w:rsidRPr="003D19F2">
        <w:rPr>
          <w:spacing w:val="-4"/>
        </w:rPr>
        <w:t>, број 114/08), као и у складу са другим прописима из ове области.</w:t>
      </w:r>
      <w:r w:rsidRPr="003D19F2">
        <w:t xml:space="preserve"> </w:t>
      </w:r>
    </w:p>
    <w:p w14:paraId="566D1017" w14:textId="77777777" w:rsidR="00925303" w:rsidRPr="003D19F2" w:rsidRDefault="00925303" w:rsidP="00EE2BA5"/>
    <w:p w14:paraId="64FFCAC6" w14:textId="77777777" w:rsidR="004C638B" w:rsidRPr="003D19F2" w:rsidRDefault="004C638B" w:rsidP="00EE2BA5">
      <w:pPr>
        <w:rPr>
          <w:b/>
        </w:rPr>
      </w:pPr>
    </w:p>
    <w:p w14:paraId="7C08D3F6" w14:textId="6B247147" w:rsidR="009756BA" w:rsidRPr="003D19F2" w:rsidRDefault="005B6EFA" w:rsidP="009756BA">
      <w:pPr>
        <w:pStyle w:val="Heading2"/>
      </w:pPr>
      <w:bookmarkStart w:id="421" w:name="_Toc434908957"/>
      <w:bookmarkStart w:id="422" w:name="_Toc149210751"/>
      <w:r w:rsidRPr="003D19F2">
        <w:t>4</w:t>
      </w:r>
      <w:r w:rsidR="009756BA" w:rsidRPr="003D19F2">
        <w:t>.</w:t>
      </w:r>
      <w:r w:rsidRPr="003D19F2">
        <w:t>2</w:t>
      </w:r>
      <w:r w:rsidR="009756BA" w:rsidRPr="003D19F2">
        <w:t>. ОПШТЕ МEРЕ У ТОКУ ИЗГРАДЊЕ ПОЈЕДИНАЧНИХ ОБЈЕКАТА</w:t>
      </w:r>
      <w:bookmarkEnd w:id="421"/>
      <w:bookmarkEnd w:id="422"/>
    </w:p>
    <w:p w14:paraId="79B86E77" w14:textId="77777777" w:rsidR="009756BA" w:rsidRPr="003D19F2" w:rsidRDefault="009756BA" w:rsidP="009756BA">
      <w:pPr>
        <w:autoSpaceDN w:val="0"/>
        <w:ind w:left="284" w:hanging="284"/>
      </w:pPr>
    </w:p>
    <w:p w14:paraId="3372C3CB" w14:textId="77777777" w:rsidR="009756BA" w:rsidRPr="003D19F2" w:rsidRDefault="009756BA" w:rsidP="009756BA">
      <w:pPr>
        <w:autoSpaceDE w:val="0"/>
        <w:adjustRightInd w:val="0"/>
      </w:pPr>
      <w:r w:rsidRPr="003D19F2">
        <w:rPr>
          <w:rFonts w:cs="TimesNewRoman"/>
        </w:rPr>
        <w:t>Током извођења радова на припреми терена и изградњи објекта потребно је планирати и применити следеће мере заштите</w:t>
      </w:r>
      <w:r w:rsidRPr="003D19F2">
        <w:t>:</w:t>
      </w:r>
    </w:p>
    <w:p w14:paraId="54CE0043" w14:textId="77777777" w:rsidR="009756BA" w:rsidRPr="003D19F2" w:rsidRDefault="009756BA" w:rsidP="00F83899">
      <w:pPr>
        <w:numPr>
          <w:ilvl w:val="2"/>
          <w:numId w:val="9"/>
        </w:numPr>
        <w:autoSpaceDE w:val="0"/>
        <w:adjustRightInd w:val="0"/>
        <w:ind w:left="378" w:hanging="378"/>
      </w:pPr>
      <w:r w:rsidRPr="003D19F2">
        <w:rPr>
          <w:rFonts w:cs="TimesNewRoman"/>
        </w:rPr>
        <w:t>носилац пројекта је дужан да поштује Закон о планирању и изградњи</w:t>
      </w:r>
      <w:r w:rsidRPr="003D19F2">
        <w:t xml:space="preserve">, </w:t>
      </w:r>
      <w:r w:rsidRPr="003D19F2">
        <w:rPr>
          <w:rFonts w:cs="TimesNewRoman"/>
        </w:rPr>
        <w:t>као и подзаконска акта донета на основу овог Закона;</w:t>
      </w:r>
    </w:p>
    <w:p w14:paraId="7DECE90C" w14:textId="77777777" w:rsidR="009756BA" w:rsidRPr="003D19F2" w:rsidRDefault="009756BA" w:rsidP="00F83899">
      <w:pPr>
        <w:numPr>
          <w:ilvl w:val="2"/>
          <w:numId w:val="9"/>
        </w:numPr>
        <w:autoSpaceDE w:val="0"/>
        <w:adjustRightInd w:val="0"/>
        <w:ind w:left="378" w:hanging="378"/>
        <w:rPr>
          <w:rFonts w:cs="TimesNewRoman"/>
        </w:rPr>
      </w:pPr>
      <w:r w:rsidRPr="003D19F2">
        <w:rPr>
          <w:rFonts w:cs="TimesNewRoman"/>
        </w:rPr>
        <w:t>вршити редовно квашење запрашених површина и спречити расипање грађевинског материјала током транспорта;</w:t>
      </w:r>
    </w:p>
    <w:p w14:paraId="04B561FB" w14:textId="77777777" w:rsidR="009756BA" w:rsidRPr="003D19F2" w:rsidRDefault="009756BA" w:rsidP="00F83899">
      <w:pPr>
        <w:numPr>
          <w:ilvl w:val="2"/>
          <w:numId w:val="9"/>
        </w:numPr>
        <w:autoSpaceDE w:val="0"/>
        <w:adjustRightInd w:val="0"/>
        <w:ind w:left="378" w:hanging="378"/>
        <w:rPr>
          <w:rFonts w:cs="TimesNewRoman"/>
        </w:rPr>
      </w:pPr>
      <w:r w:rsidRPr="003D19F2">
        <w:rPr>
          <w:rFonts w:cs="TimesNewRoman"/>
        </w:rPr>
        <w:t>утврдити обавезу санације земљишта</w:t>
      </w:r>
      <w:r w:rsidRPr="003D19F2">
        <w:t xml:space="preserve">, </w:t>
      </w:r>
      <w:r w:rsidRPr="003D19F2">
        <w:rPr>
          <w:rFonts w:cs="TimesNewRoman"/>
        </w:rPr>
        <w:t>у случају изливања уља и горива током рада грађевинских машина и механизације;</w:t>
      </w:r>
    </w:p>
    <w:p w14:paraId="3D7C8DF6" w14:textId="77777777" w:rsidR="009756BA" w:rsidRPr="003D19F2" w:rsidRDefault="009756BA" w:rsidP="00F83899">
      <w:pPr>
        <w:numPr>
          <w:ilvl w:val="2"/>
          <w:numId w:val="9"/>
        </w:numPr>
        <w:autoSpaceDE w:val="0"/>
        <w:adjustRightInd w:val="0"/>
        <w:ind w:left="378" w:hanging="378"/>
      </w:pPr>
      <w:r w:rsidRPr="003D19F2">
        <w:rPr>
          <w:rFonts w:cs="TimesNewRoman"/>
        </w:rPr>
        <w:t xml:space="preserve">отпадни материјал који настане у процесу изградње </w:t>
      </w:r>
      <w:r w:rsidRPr="003D19F2">
        <w:t>(</w:t>
      </w:r>
      <w:r w:rsidRPr="003D19F2">
        <w:rPr>
          <w:rFonts w:cs="TimesNewRoman"/>
        </w:rPr>
        <w:t>комунални отпад</w:t>
      </w:r>
      <w:r w:rsidRPr="003D19F2">
        <w:t xml:space="preserve">, </w:t>
      </w:r>
      <w:r w:rsidRPr="003D19F2">
        <w:rPr>
          <w:rFonts w:cs="TimesNewRoman"/>
        </w:rPr>
        <w:t>грађевински материјал и метални отпад</w:t>
      </w:r>
      <w:r w:rsidRPr="003D19F2">
        <w:t xml:space="preserve">, </w:t>
      </w:r>
      <w:r w:rsidRPr="003D19F2">
        <w:rPr>
          <w:rFonts w:cs="TimesNewRoman"/>
        </w:rPr>
        <w:t>пластика</w:t>
      </w:r>
      <w:r w:rsidRPr="003D19F2">
        <w:t xml:space="preserve">, </w:t>
      </w:r>
      <w:r w:rsidRPr="003D19F2">
        <w:rPr>
          <w:rFonts w:cs="TimesNewRoman"/>
        </w:rPr>
        <w:t>папир</w:t>
      </w:r>
      <w:r w:rsidRPr="003D19F2">
        <w:t xml:space="preserve">, </w:t>
      </w:r>
      <w:r w:rsidRPr="003D19F2">
        <w:rPr>
          <w:rFonts w:cs="TimesNewRoman"/>
        </w:rPr>
        <w:t>старе гуме и сл</w:t>
      </w:r>
      <w:r w:rsidRPr="003D19F2">
        <w:t xml:space="preserve">.) </w:t>
      </w:r>
      <w:r w:rsidRPr="003D19F2">
        <w:rPr>
          <w:rFonts w:cs="TimesNewRoman"/>
        </w:rPr>
        <w:t>прописно</w:t>
      </w:r>
      <w:r w:rsidRPr="003D19F2">
        <w:t xml:space="preserve"> </w:t>
      </w:r>
      <w:r w:rsidRPr="003D19F2">
        <w:rPr>
          <w:rFonts w:cs="TimesNewRoman"/>
        </w:rPr>
        <w:t>сакупити</w:t>
      </w:r>
      <w:r w:rsidRPr="003D19F2">
        <w:t xml:space="preserve">, </w:t>
      </w:r>
      <w:r w:rsidRPr="003D19F2">
        <w:rPr>
          <w:rFonts w:cs="TimesNewRoman"/>
        </w:rPr>
        <w:t>разврстати и одложити на за то предвиђену и одобрену локацију;</w:t>
      </w:r>
    </w:p>
    <w:p w14:paraId="6E5EDD8C" w14:textId="77777777" w:rsidR="009756BA" w:rsidRPr="003D19F2" w:rsidRDefault="009756BA" w:rsidP="00F83899">
      <w:pPr>
        <w:numPr>
          <w:ilvl w:val="2"/>
          <w:numId w:val="9"/>
        </w:numPr>
        <w:autoSpaceDE w:val="0"/>
        <w:adjustRightInd w:val="0"/>
        <w:ind w:left="378" w:hanging="378"/>
        <w:rPr>
          <w:rFonts w:cs="TimesNewRoman"/>
          <w:spacing w:val="-4"/>
        </w:rPr>
      </w:pPr>
      <w:r w:rsidRPr="003D19F2">
        <w:rPr>
          <w:rFonts w:cs="TimesNewRoman"/>
          <w:spacing w:val="-4"/>
        </w:rPr>
        <w:t>материјал из ископа одвозити на унапред дефинисану локацију</w:t>
      </w:r>
      <w:r w:rsidRPr="003D19F2">
        <w:rPr>
          <w:spacing w:val="-4"/>
        </w:rPr>
        <w:t xml:space="preserve">, </w:t>
      </w:r>
      <w:r w:rsidRPr="003D19F2">
        <w:rPr>
          <w:rFonts w:cs="TimesNewRoman"/>
          <w:spacing w:val="-4"/>
        </w:rPr>
        <w:t>за коју је прибављена сагласност надлежног органа</w:t>
      </w:r>
      <w:r w:rsidRPr="003D19F2">
        <w:rPr>
          <w:spacing w:val="-4"/>
        </w:rPr>
        <w:t xml:space="preserve">; </w:t>
      </w:r>
      <w:r w:rsidRPr="003D19F2">
        <w:rPr>
          <w:rFonts w:cs="TimesNewRoman"/>
          <w:spacing w:val="-4"/>
        </w:rPr>
        <w:t>транспорт ископаног материјала вршити возилима која поседују прописане кошеве и систем заштите од просипања материјала;</w:t>
      </w:r>
    </w:p>
    <w:p w14:paraId="48663321" w14:textId="77777777" w:rsidR="009756BA" w:rsidRPr="003D19F2" w:rsidRDefault="009756BA" w:rsidP="00F83899">
      <w:pPr>
        <w:numPr>
          <w:ilvl w:val="2"/>
          <w:numId w:val="9"/>
        </w:numPr>
        <w:autoSpaceDE w:val="0"/>
        <w:adjustRightInd w:val="0"/>
        <w:ind w:left="378" w:hanging="378"/>
        <w:rPr>
          <w:rFonts w:cs="TimesNewRoman"/>
        </w:rPr>
      </w:pPr>
      <w:r w:rsidRPr="003D19F2">
        <w:rPr>
          <w:rFonts w:cs="TimesNewRoman"/>
        </w:rPr>
        <w:t>ако се у току извођења грађевинских и других радова наиђе на археолошка налазишта или археолошке предмете</w:t>
      </w:r>
      <w:r w:rsidRPr="003D19F2">
        <w:t xml:space="preserve">, </w:t>
      </w:r>
      <w:r w:rsidRPr="003D19F2">
        <w:rPr>
          <w:rFonts w:cs="TimesNewRoman"/>
        </w:rPr>
        <w:t>извођач радова је дужан да одмах прекине радове и обавести надлежну организацију за заштиту споменика културе;</w:t>
      </w:r>
    </w:p>
    <w:p w14:paraId="13C448CA" w14:textId="77777777" w:rsidR="009756BA" w:rsidRPr="003D19F2" w:rsidRDefault="009756BA" w:rsidP="00F83899">
      <w:pPr>
        <w:numPr>
          <w:ilvl w:val="2"/>
          <w:numId w:val="9"/>
        </w:numPr>
        <w:autoSpaceDE w:val="0"/>
        <w:adjustRightInd w:val="0"/>
        <w:ind w:left="378" w:hanging="378"/>
        <w:rPr>
          <w:rFonts w:cs="TimesNewRoman"/>
        </w:rPr>
      </w:pPr>
      <w:r w:rsidRPr="003D19F2">
        <w:rPr>
          <w:rFonts w:cs="TimesNewRoman"/>
        </w:rPr>
        <w:t>ако се у току радова наиђе на природно добро које је геолошко</w:t>
      </w:r>
      <w:r w:rsidRPr="003D19F2">
        <w:t>-</w:t>
      </w:r>
      <w:r w:rsidRPr="003D19F2">
        <w:rPr>
          <w:rFonts w:cs="TimesNewRoman"/>
        </w:rPr>
        <w:t>палеонтолошког типа и минеролошко</w:t>
      </w:r>
      <w:r w:rsidRPr="003D19F2">
        <w:t>-</w:t>
      </w:r>
      <w:r w:rsidRPr="003D19F2">
        <w:rPr>
          <w:rFonts w:cs="TimesNewRoman"/>
        </w:rPr>
        <w:t>петрографског порекла</w:t>
      </w:r>
      <w:r w:rsidRPr="003D19F2">
        <w:t xml:space="preserve">, </w:t>
      </w:r>
      <w:r w:rsidRPr="003D19F2">
        <w:rPr>
          <w:rFonts w:cs="TimesNewRoman"/>
        </w:rPr>
        <w:t>за које се претпоставља да има својство природног споменика</w:t>
      </w:r>
      <w:r w:rsidRPr="003D19F2">
        <w:t xml:space="preserve">, </w:t>
      </w:r>
      <w:r w:rsidRPr="003D19F2">
        <w:rPr>
          <w:rFonts w:cs="TimesNewRoman"/>
        </w:rPr>
        <w:t>извођач радова је дужан да о томе обавести надлежну организацију за заштиту природе</w:t>
      </w:r>
      <w:r w:rsidRPr="003D19F2">
        <w:t>.</w:t>
      </w:r>
    </w:p>
    <w:p w14:paraId="5593B910" w14:textId="77777777" w:rsidR="004B241A" w:rsidRPr="003D19F2" w:rsidRDefault="004B241A" w:rsidP="004B241A">
      <w:pPr>
        <w:autoSpaceDE w:val="0"/>
        <w:adjustRightInd w:val="0"/>
        <w:rPr>
          <w:rFonts w:cs="TimesNewRoman"/>
        </w:rPr>
      </w:pPr>
    </w:p>
    <w:p w14:paraId="10F42E07" w14:textId="7D0AE85E" w:rsidR="005F19C7" w:rsidRPr="003D19F2" w:rsidRDefault="005F19C7" w:rsidP="004B241A">
      <w:pPr>
        <w:autoSpaceDE w:val="0"/>
        <w:adjustRightInd w:val="0"/>
        <w:rPr>
          <w:rFonts w:cs="TimesNewRoman"/>
        </w:rPr>
      </w:pPr>
    </w:p>
    <w:p w14:paraId="5C31C978" w14:textId="77777777" w:rsidR="005F19C7" w:rsidRPr="003D19F2" w:rsidRDefault="005F19C7" w:rsidP="004B241A">
      <w:pPr>
        <w:autoSpaceDE w:val="0"/>
        <w:adjustRightInd w:val="0"/>
        <w:rPr>
          <w:rFonts w:cs="TimesNewRoman"/>
        </w:rPr>
      </w:pPr>
    </w:p>
    <w:p w14:paraId="14827EA6" w14:textId="21B30375" w:rsidR="009756BA" w:rsidRPr="003D19F2" w:rsidRDefault="005B6EFA" w:rsidP="009756BA">
      <w:pPr>
        <w:pStyle w:val="Heading2"/>
      </w:pPr>
      <w:bookmarkStart w:id="423" w:name="_Toc434908958"/>
      <w:bookmarkStart w:id="424" w:name="_Toc149210752"/>
      <w:r w:rsidRPr="003D19F2">
        <w:lastRenderedPageBreak/>
        <w:t>4</w:t>
      </w:r>
      <w:r w:rsidR="009756BA" w:rsidRPr="003D19F2">
        <w:t>.</w:t>
      </w:r>
      <w:r w:rsidRPr="003D19F2">
        <w:t>3</w:t>
      </w:r>
      <w:r w:rsidR="009756BA" w:rsidRPr="003D19F2">
        <w:t>. МЕРЕ ЗАШТИТЕ ПРИРОДНИХ РЕСУРСА И СТВОРЕНИХ ВРЕДНОСТИ</w:t>
      </w:r>
      <w:bookmarkEnd w:id="423"/>
      <w:bookmarkEnd w:id="424"/>
    </w:p>
    <w:p w14:paraId="6D415E33" w14:textId="77777777" w:rsidR="009756BA" w:rsidRPr="003D19F2" w:rsidRDefault="009756BA" w:rsidP="009756BA">
      <w:pPr>
        <w:autoSpaceDN w:val="0"/>
        <w:ind w:left="284" w:hanging="284"/>
        <w:rPr>
          <w:b/>
        </w:rPr>
      </w:pPr>
    </w:p>
    <w:p w14:paraId="7FC7B7B2" w14:textId="6FAD0219" w:rsidR="009756BA" w:rsidRPr="003D19F2" w:rsidRDefault="009756BA" w:rsidP="009756BA">
      <w:pPr>
        <w:rPr>
          <w:rFonts w:cs="Arial"/>
        </w:rPr>
      </w:pPr>
      <w:r w:rsidRPr="003D19F2">
        <w:rPr>
          <w:rFonts w:cs="Arial"/>
        </w:rPr>
        <w:t xml:space="preserve">С обзиром на то да је анализом постојећег стања животне средине у насељу </w:t>
      </w:r>
      <w:r w:rsidR="00223652" w:rsidRPr="003D19F2">
        <w:rPr>
          <w:rFonts w:cs="Arial"/>
        </w:rPr>
        <w:t>Бачк</w:t>
      </w:r>
      <w:r w:rsidR="00390CD2" w:rsidRPr="003D19F2">
        <w:rPr>
          <w:rFonts w:cs="Arial"/>
        </w:rPr>
        <w:t>а</w:t>
      </w:r>
      <w:r w:rsidR="00223652" w:rsidRPr="003D19F2">
        <w:rPr>
          <w:rFonts w:cs="Arial"/>
        </w:rPr>
        <w:t xml:space="preserve"> Топола</w:t>
      </w:r>
      <w:r w:rsidRPr="003D19F2">
        <w:rPr>
          <w:rFonts w:cs="Arial"/>
        </w:rPr>
        <w:t xml:space="preserve"> уочен одређени степен деградације природних ресурса, као последице кумулативног дејства низа природних и антропогених фактора, Планом су предвиђене мере и активности у циљу санације постојећег стања и даљег развоја насеља, у складу са основним принципима одрживог развоја.</w:t>
      </w:r>
    </w:p>
    <w:p w14:paraId="2BDF1A88" w14:textId="77777777" w:rsidR="009756BA" w:rsidRPr="003D19F2" w:rsidRDefault="009756BA" w:rsidP="009756BA">
      <w:pPr>
        <w:rPr>
          <w:rFonts w:cs="Arial"/>
        </w:rPr>
      </w:pPr>
    </w:p>
    <w:p w14:paraId="2909986B" w14:textId="77777777" w:rsidR="009756BA" w:rsidRPr="003D19F2" w:rsidRDefault="009756BA" w:rsidP="009756BA">
      <w:pPr>
        <w:rPr>
          <w:rFonts w:cs="Arial"/>
        </w:rPr>
      </w:pPr>
      <w:r w:rsidRPr="003D19F2">
        <w:rPr>
          <w:rFonts w:cs="Arial"/>
        </w:rPr>
        <w:t>Опште мере заштите природних ресурса и створених вредности односе се на:</w:t>
      </w:r>
    </w:p>
    <w:p w14:paraId="7028FF82" w14:textId="77777777" w:rsidR="009756BA" w:rsidRPr="003D19F2" w:rsidRDefault="009756BA" w:rsidP="00EE22A8">
      <w:pPr>
        <w:numPr>
          <w:ilvl w:val="0"/>
          <w:numId w:val="14"/>
        </w:numPr>
        <w:tabs>
          <w:tab w:val="left" w:pos="360"/>
        </w:tabs>
        <w:rPr>
          <w:spacing w:val="-4"/>
        </w:rPr>
      </w:pPr>
      <w:r w:rsidRPr="003D19F2">
        <w:rPr>
          <w:spacing w:val="-4"/>
        </w:rPr>
        <w:t>снабдевање корисника довољним количинама воде за пиће одговарајућег квалитета;</w:t>
      </w:r>
    </w:p>
    <w:p w14:paraId="6FDF18BB" w14:textId="77777777" w:rsidR="009756BA" w:rsidRPr="003D19F2" w:rsidRDefault="009756BA" w:rsidP="00EE22A8">
      <w:pPr>
        <w:numPr>
          <w:ilvl w:val="0"/>
          <w:numId w:val="14"/>
        </w:numPr>
        <w:tabs>
          <w:tab w:val="left" w:pos="360"/>
        </w:tabs>
      </w:pPr>
      <w:r w:rsidRPr="003D19F2">
        <w:t>изградњу комплетне канализационе мреже на територији насеља;</w:t>
      </w:r>
    </w:p>
    <w:p w14:paraId="02A81780" w14:textId="77777777" w:rsidR="009756BA" w:rsidRPr="003D19F2" w:rsidRDefault="009756BA" w:rsidP="00EE22A8">
      <w:pPr>
        <w:numPr>
          <w:ilvl w:val="0"/>
          <w:numId w:val="14"/>
        </w:numPr>
        <w:tabs>
          <w:tab w:val="left" w:pos="360"/>
        </w:tabs>
        <w:rPr>
          <w:spacing w:val="-4"/>
        </w:rPr>
      </w:pPr>
      <w:r w:rsidRPr="003D19F2">
        <w:rPr>
          <w:spacing w:val="-4"/>
        </w:rPr>
        <w:t>реконструкцију и редовно одржавање каналске мреже за одвођење атмосферских вода;</w:t>
      </w:r>
    </w:p>
    <w:p w14:paraId="059A3E1B" w14:textId="77777777" w:rsidR="009756BA" w:rsidRPr="003D19F2" w:rsidRDefault="009756BA" w:rsidP="00EE22A8">
      <w:pPr>
        <w:numPr>
          <w:ilvl w:val="0"/>
          <w:numId w:val="14"/>
        </w:numPr>
        <w:tabs>
          <w:tab w:val="left" w:pos="360"/>
        </w:tabs>
      </w:pPr>
      <w:r w:rsidRPr="003D19F2">
        <w:t>унапређење микроклиматских и санитарно-хигијенских услова насеља повећањем и повезивањем свих зелених површина у континуирани систем;</w:t>
      </w:r>
    </w:p>
    <w:p w14:paraId="094D328F" w14:textId="77777777" w:rsidR="009756BA" w:rsidRPr="003D19F2" w:rsidRDefault="009756BA" w:rsidP="00EE22A8">
      <w:pPr>
        <w:pStyle w:val="ListParagraph"/>
        <w:numPr>
          <w:ilvl w:val="0"/>
          <w:numId w:val="14"/>
        </w:numPr>
        <w:contextualSpacing/>
        <w:jc w:val="both"/>
        <w:rPr>
          <w:lang w:val="sr-Cyrl-RS"/>
        </w:rPr>
      </w:pPr>
      <w:r w:rsidRPr="003D19F2">
        <w:rPr>
          <w:lang w:val="sr-Cyrl-RS"/>
        </w:rPr>
        <w:t>санацију и рекултивацију постојећих одлагалишта отпада;</w:t>
      </w:r>
    </w:p>
    <w:p w14:paraId="20CCB9D6" w14:textId="77777777" w:rsidR="009756BA" w:rsidRPr="003D19F2" w:rsidRDefault="009756BA" w:rsidP="00EE22A8">
      <w:pPr>
        <w:pStyle w:val="ListParagraph"/>
        <w:numPr>
          <w:ilvl w:val="0"/>
          <w:numId w:val="14"/>
        </w:numPr>
        <w:contextualSpacing/>
        <w:jc w:val="both"/>
        <w:rPr>
          <w:lang w:val="sr-Cyrl-RS"/>
        </w:rPr>
      </w:pPr>
      <w:r w:rsidRPr="003D19F2">
        <w:rPr>
          <w:lang w:val="sr-Cyrl-RS"/>
        </w:rPr>
        <w:t>едукацију грађана у циљу повећања свести о значају заштите животне средине и управљања отпадом као њеног интегралног дела, као и имплементацију одређених видова селекције отпада на извору, односно у домаћинствима;</w:t>
      </w:r>
    </w:p>
    <w:p w14:paraId="69020F32" w14:textId="77777777" w:rsidR="009756BA" w:rsidRPr="003D19F2" w:rsidRDefault="009756BA" w:rsidP="00EE22A8">
      <w:pPr>
        <w:pStyle w:val="ListParagraph"/>
        <w:numPr>
          <w:ilvl w:val="0"/>
          <w:numId w:val="14"/>
        </w:numPr>
        <w:jc w:val="both"/>
        <w:rPr>
          <w:lang w:val="sr-Cyrl-RS"/>
        </w:rPr>
      </w:pPr>
      <w:r w:rsidRPr="003D19F2">
        <w:rPr>
          <w:lang w:val="sr-Cyrl-RS"/>
        </w:rPr>
        <w:t>успостављање трајних активности на изради локалног регистра извора загађивања;</w:t>
      </w:r>
    </w:p>
    <w:p w14:paraId="0F0DE3CF" w14:textId="77777777" w:rsidR="009756BA" w:rsidRPr="003D19F2" w:rsidRDefault="009756BA" w:rsidP="00EE22A8">
      <w:pPr>
        <w:pStyle w:val="ListParagraph"/>
        <w:numPr>
          <w:ilvl w:val="0"/>
          <w:numId w:val="14"/>
        </w:numPr>
        <w:jc w:val="both"/>
        <w:rPr>
          <w:lang w:val="sr-Cyrl-RS"/>
        </w:rPr>
      </w:pPr>
      <w:r w:rsidRPr="003D19F2">
        <w:rPr>
          <w:lang w:val="sr-Cyrl-RS"/>
        </w:rPr>
        <w:t>решавање проблема уклањања отпада животињског порекла у складу са Законом о ветеринарству и пратећом законском регулативом.</w:t>
      </w:r>
    </w:p>
    <w:p w14:paraId="22E92C3B" w14:textId="77777777" w:rsidR="009756BA" w:rsidRPr="003D19F2" w:rsidRDefault="009756BA" w:rsidP="009756BA"/>
    <w:p w14:paraId="66529777" w14:textId="77777777" w:rsidR="009756BA" w:rsidRPr="003D19F2" w:rsidRDefault="009756BA" w:rsidP="00EE2BA5">
      <w:pPr>
        <w:rPr>
          <w:rFonts w:cs="Arial"/>
          <w:spacing w:val="-4"/>
          <w:lang w:eastAsia="sr-Latn-CS"/>
        </w:rPr>
      </w:pPr>
      <w:r w:rsidRPr="003D19F2">
        <w:rPr>
          <w:rFonts w:cs="Arial"/>
          <w:spacing w:val="-4"/>
          <w:lang w:eastAsia="sr-Latn-CS"/>
        </w:rPr>
        <w:t>За постројења и активности које могу имати негативне утицаје на здравље људи, животну средину или материјална добра, врсте активности и постројења, надзор и друга питања од значаја за спречавање и контролу загађивања животне средине, уређују се услови и поступак издавања интегрисане дозволе, која је дефинисана Законом о интегрисаном спречавању и контроли загађивања животне средине.</w:t>
      </w:r>
    </w:p>
    <w:p w14:paraId="6916D2C4" w14:textId="77777777" w:rsidR="002F5234" w:rsidRPr="003D19F2" w:rsidRDefault="002F5234" w:rsidP="00EE2BA5">
      <w:pPr>
        <w:rPr>
          <w:rFonts w:cs="Arial"/>
          <w:spacing w:val="-4"/>
          <w:lang w:eastAsia="sr-Latn-CS"/>
        </w:rPr>
      </w:pPr>
    </w:p>
    <w:p w14:paraId="01DAE8A8" w14:textId="73E9830C" w:rsidR="009756BA" w:rsidRPr="00E325CA" w:rsidRDefault="009756BA" w:rsidP="00EE2BA5">
      <w:pPr>
        <w:rPr>
          <w:lang w:eastAsia="sr-Latn-CS"/>
        </w:rPr>
      </w:pPr>
      <w:r w:rsidRPr="00E325CA">
        <w:rPr>
          <w:lang w:eastAsia="sr-Latn-CS"/>
        </w:rPr>
        <w:t>На простору обухвата Плана тренутно нема идентификованих постројења која подлежу издавању интегрисане дозволе, ни СЕВЕСО постројења али је неопходно прописати одређене мере уколико се у планском периоду покаже потреба за изградњом н</w:t>
      </w:r>
      <w:r w:rsidR="00B47D28" w:rsidRPr="00E325CA">
        <w:rPr>
          <w:lang w:eastAsia="sr-Latn-CS"/>
        </w:rPr>
        <w:t>а</w:t>
      </w:r>
      <w:r w:rsidRPr="00E325CA">
        <w:rPr>
          <w:lang w:eastAsia="sr-Latn-CS"/>
        </w:rPr>
        <w:t>ведених објеката.</w:t>
      </w:r>
    </w:p>
    <w:p w14:paraId="461C22F6" w14:textId="77777777" w:rsidR="009756BA" w:rsidRPr="00E325CA" w:rsidRDefault="009756BA" w:rsidP="00EE2BA5">
      <w:pPr>
        <w:ind w:left="720"/>
        <w:rPr>
          <w:lang w:eastAsia="sr-Latn-CS"/>
        </w:rPr>
      </w:pPr>
    </w:p>
    <w:p w14:paraId="3EE8DF6F" w14:textId="028913B3" w:rsidR="009756BA" w:rsidRPr="00E325CA" w:rsidRDefault="009756BA" w:rsidP="00EE2BA5">
      <w:pPr>
        <w:rPr>
          <w:lang w:eastAsia="sr-Latn-CS"/>
        </w:rPr>
      </w:pPr>
      <w:r w:rsidRPr="00E325CA">
        <w:rPr>
          <w:bCs/>
          <w:lang w:eastAsia="sr-Latn-CS"/>
        </w:rPr>
        <w:t>Постројења у којима се обављају активности, у којима је присутна или може бити присутна опасна материја у једнаким или већим количинама од прописаних</w:t>
      </w:r>
      <w:r w:rsidRPr="00E325CA">
        <w:rPr>
          <w:lang w:eastAsia="sr-Latn-CS"/>
        </w:rPr>
        <w:t xml:space="preserve"> (у даљем тексту: СЕВЕСО постројење)</w:t>
      </w:r>
      <w:r w:rsidRPr="00E325CA">
        <w:rPr>
          <w:bCs/>
          <w:lang w:eastAsia="sr-Latn-CS"/>
        </w:rPr>
        <w:t xml:space="preserve">, регулисана су </w:t>
      </w:r>
      <w:r w:rsidRPr="00E325CA">
        <w:rPr>
          <w:lang w:eastAsia="sr-Latn-CS"/>
        </w:rPr>
        <w:t>Законом о заштити животне средине</w:t>
      </w:r>
      <w:r w:rsidR="00AF3318" w:rsidRPr="00E325CA">
        <w:rPr>
          <w:lang w:eastAsia="sr-Latn-CS"/>
        </w:rPr>
        <w:t xml:space="preserve"> </w:t>
      </w:r>
      <w:r w:rsidRPr="00E325CA">
        <w:rPr>
          <w:lang w:eastAsia="sr-Latn-CS"/>
        </w:rPr>
        <w:t>и другим подзаконским актима, као</w:t>
      </w:r>
      <w:r w:rsidRPr="00E325CA">
        <w:rPr>
          <w:bCs/>
          <w:lang w:eastAsia="sr-Latn-CS"/>
        </w:rPr>
        <w:t xml:space="preserve"> </w:t>
      </w:r>
      <w:r w:rsidRPr="00E325CA">
        <w:rPr>
          <w:lang w:eastAsia="sr-Latn-CS"/>
        </w:rPr>
        <w:t>техничка јединица унутар комплекса где се опасне материје производе, користе, складиште или се њима рукује.</w:t>
      </w:r>
    </w:p>
    <w:p w14:paraId="06D069F6" w14:textId="77777777" w:rsidR="009756BA" w:rsidRPr="003D19F2" w:rsidRDefault="009756BA" w:rsidP="00EE2BA5">
      <w:pPr>
        <w:autoSpaceDN w:val="0"/>
        <w:rPr>
          <w:b/>
          <w:spacing w:val="-6"/>
        </w:rPr>
      </w:pPr>
    </w:p>
    <w:p w14:paraId="047DC488" w14:textId="77777777" w:rsidR="009756BA" w:rsidRPr="003D19F2" w:rsidRDefault="009756BA" w:rsidP="00EE2BA5">
      <w:pPr>
        <w:overflowPunct w:val="0"/>
        <w:autoSpaceDE w:val="0"/>
        <w:autoSpaceDN w:val="0"/>
        <w:adjustRightInd w:val="0"/>
        <w:textAlignment w:val="baseline"/>
        <w:rPr>
          <w:b/>
        </w:rPr>
      </w:pPr>
      <w:r w:rsidRPr="003D19F2">
        <w:rPr>
          <w:b/>
        </w:rPr>
        <w:t>Посебне мере за постројења и радне садржаје</w:t>
      </w:r>
      <w:r w:rsidRPr="003D19F2">
        <w:rPr>
          <w:rStyle w:val="FootnoteReference"/>
        </w:rPr>
        <w:footnoteReference w:id="3"/>
      </w:r>
    </w:p>
    <w:p w14:paraId="67E957CA" w14:textId="77777777" w:rsidR="009756BA" w:rsidRPr="003D19F2" w:rsidRDefault="009756BA" w:rsidP="00EE2BA5">
      <w:pPr>
        <w:overflowPunct w:val="0"/>
        <w:autoSpaceDE w:val="0"/>
        <w:autoSpaceDN w:val="0"/>
        <w:adjustRightInd w:val="0"/>
        <w:textAlignment w:val="baseline"/>
      </w:pPr>
    </w:p>
    <w:p w14:paraId="7DD9DE09" w14:textId="77777777" w:rsidR="009756BA" w:rsidRPr="003D19F2" w:rsidRDefault="009756BA" w:rsidP="00EE2BA5">
      <w:pPr>
        <w:overflowPunct w:val="0"/>
        <w:autoSpaceDE w:val="0"/>
        <w:autoSpaceDN w:val="0"/>
        <w:adjustRightInd w:val="0"/>
        <w:textAlignment w:val="baseline"/>
      </w:pPr>
      <w:r w:rsidRPr="003D19F2">
        <w:t>Услови који се односе на сва постојећа и планирана постројења и радне садржаје на простору у обухвату Плана су:</w:t>
      </w:r>
    </w:p>
    <w:p w14:paraId="2A27F090" w14:textId="77777777" w:rsidR="009756BA" w:rsidRPr="003D19F2" w:rsidRDefault="009756BA" w:rsidP="00EE22A8">
      <w:pPr>
        <w:pStyle w:val="ListParagraph"/>
        <w:numPr>
          <w:ilvl w:val="0"/>
          <w:numId w:val="15"/>
        </w:numPr>
        <w:overflowPunct w:val="0"/>
        <w:autoSpaceDE w:val="0"/>
        <w:autoSpaceDN w:val="0"/>
        <w:adjustRightInd w:val="0"/>
        <w:ind w:left="426" w:hanging="426"/>
        <w:contextualSpacing/>
        <w:jc w:val="both"/>
        <w:textAlignment w:val="baseline"/>
        <w:rPr>
          <w:spacing w:val="-6"/>
          <w:lang w:val="sr-Cyrl-RS"/>
        </w:rPr>
      </w:pPr>
      <w:r w:rsidRPr="003D19F2">
        <w:rPr>
          <w:spacing w:val="-6"/>
          <w:lang w:val="sr-Cyrl-RS"/>
        </w:rPr>
        <w:t>применити опште и посебне санитарне мере и услове предвиђене законом и другим прописима, којима се уређују послови санитарног надзора, као и прибављене услове/сагласности надлежних органа и организација;</w:t>
      </w:r>
    </w:p>
    <w:p w14:paraId="5944905D" w14:textId="77777777" w:rsidR="009756BA" w:rsidRPr="003D19F2" w:rsidRDefault="009756BA" w:rsidP="00EE22A8">
      <w:pPr>
        <w:pStyle w:val="ListParagraph"/>
        <w:numPr>
          <w:ilvl w:val="0"/>
          <w:numId w:val="15"/>
        </w:numPr>
        <w:overflowPunct w:val="0"/>
        <w:autoSpaceDE w:val="0"/>
        <w:autoSpaceDN w:val="0"/>
        <w:adjustRightInd w:val="0"/>
        <w:ind w:left="426" w:hanging="426"/>
        <w:contextualSpacing/>
        <w:jc w:val="both"/>
        <w:textAlignment w:val="baseline"/>
        <w:rPr>
          <w:lang w:val="sr-Cyrl-RS"/>
        </w:rPr>
      </w:pPr>
      <w:r w:rsidRPr="003D19F2">
        <w:rPr>
          <w:lang w:val="sr-Cyrl-RS"/>
        </w:rPr>
        <w:t>фекалне отпадне воде испуштати у водонепропусну септичку јаму (као прелазно решење) или одводити интерном канализацијом у јавну канализациону мрежу;</w:t>
      </w:r>
    </w:p>
    <w:p w14:paraId="366327A3" w14:textId="77777777" w:rsidR="009756BA" w:rsidRPr="003D19F2" w:rsidRDefault="009756BA" w:rsidP="00EE22A8">
      <w:pPr>
        <w:pStyle w:val="ListParagraph"/>
        <w:numPr>
          <w:ilvl w:val="0"/>
          <w:numId w:val="15"/>
        </w:numPr>
        <w:overflowPunct w:val="0"/>
        <w:autoSpaceDE w:val="0"/>
        <w:autoSpaceDN w:val="0"/>
        <w:adjustRightInd w:val="0"/>
        <w:ind w:left="426" w:hanging="426"/>
        <w:contextualSpacing/>
        <w:jc w:val="both"/>
        <w:textAlignment w:val="baseline"/>
        <w:rPr>
          <w:spacing w:val="-4"/>
          <w:lang w:val="sr-Cyrl-RS"/>
        </w:rPr>
      </w:pPr>
      <w:r w:rsidRPr="003D19F2">
        <w:rPr>
          <w:spacing w:val="-4"/>
          <w:lang w:val="sr-Cyrl-RS"/>
        </w:rPr>
        <w:t>све технолошке отпадне воде, преко сливних решетки, сакупљати и одводити у водонепропусну септичку јаму, уз претходан третман на таложнику и сепаратору или их упуштати у јавну канализацију, а по извршеном одговарајућем третману којим се обезбеђује прописани квалитет за испуштање у канализациону мрежу односно реципијент;</w:t>
      </w:r>
    </w:p>
    <w:p w14:paraId="14F4689E" w14:textId="77777777" w:rsidR="009756BA" w:rsidRPr="003D19F2" w:rsidRDefault="009756BA" w:rsidP="00EE22A8">
      <w:pPr>
        <w:pStyle w:val="ListParagraph"/>
        <w:numPr>
          <w:ilvl w:val="0"/>
          <w:numId w:val="15"/>
        </w:numPr>
        <w:overflowPunct w:val="0"/>
        <w:autoSpaceDE w:val="0"/>
        <w:autoSpaceDN w:val="0"/>
        <w:adjustRightInd w:val="0"/>
        <w:ind w:left="426" w:hanging="426"/>
        <w:contextualSpacing/>
        <w:jc w:val="both"/>
        <w:textAlignment w:val="baseline"/>
        <w:rPr>
          <w:lang w:val="sr-Cyrl-RS"/>
        </w:rPr>
      </w:pPr>
      <w:r w:rsidRPr="003D19F2">
        <w:rPr>
          <w:lang w:val="sr-Cyrl-RS"/>
        </w:rPr>
        <w:lastRenderedPageBreak/>
        <w:t>спроводити мере заштите животне средине (ваздуха, воде, земљишта, заштите од буке) и адекватно управљање насталим отпадом.</w:t>
      </w:r>
    </w:p>
    <w:p w14:paraId="7EFB5F99" w14:textId="77777777" w:rsidR="00EE2BA5" w:rsidRPr="003D19F2" w:rsidRDefault="00EE2BA5" w:rsidP="00EE2BA5">
      <w:pPr>
        <w:pStyle w:val="NormalWeb"/>
        <w:spacing w:before="0" w:beforeAutospacing="0" w:after="0" w:afterAutospacing="0"/>
        <w:ind w:right="29"/>
        <w:jc w:val="both"/>
        <w:rPr>
          <w:rFonts w:ascii="Verdana" w:hAnsi="Verdana" w:cs="Myriad Pro Light"/>
          <w:color w:val="auto"/>
          <w:sz w:val="16"/>
          <w:szCs w:val="16"/>
          <w:lang w:val="sr-Cyrl-RS"/>
        </w:rPr>
      </w:pPr>
    </w:p>
    <w:p w14:paraId="7F5E250D" w14:textId="77777777" w:rsidR="009756BA" w:rsidRPr="003D19F2" w:rsidRDefault="009756BA" w:rsidP="00EE2BA5">
      <w:pPr>
        <w:pStyle w:val="NormalWeb"/>
        <w:spacing w:before="0" w:beforeAutospacing="0" w:after="0" w:afterAutospacing="0"/>
        <w:ind w:right="29"/>
        <w:jc w:val="both"/>
        <w:rPr>
          <w:rFonts w:ascii="Verdana" w:hAnsi="Verdana" w:cs="Myriad Pro Light"/>
          <w:color w:val="auto"/>
          <w:sz w:val="20"/>
          <w:szCs w:val="20"/>
          <w:lang w:val="sr-Cyrl-RS"/>
        </w:rPr>
      </w:pPr>
      <w:r w:rsidRPr="003D19F2">
        <w:rPr>
          <w:rFonts w:ascii="Verdana" w:hAnsi="Verdana" w:cs="Myriad Pro Light"/>
          <w:color w:val="auto"/>
          <w:sz w:val="20"/>
          <w:szCs w:val="20"/>
          <w:lang w:val="sr-Cyrl-RS"/>
        </w:rPr>
        <w:t xml:space="preserve">У складу са Законом о заштити животне средине, у предметном Плану примениће се прописани систем мера и услова за одрживо управљање, очување и унапређење природне равнотеже и услова за живот, као и за спречавање и смањење загађивања животне средине. </w:t>
      </w:r>
    </w:p>
    <w:p w14:paraId="74FC107D" w14:textId="77777777" w:rsidR="00EE2BA5" w:rsidRPr="003D19F2" w:rsidRDefault="00EE2BA5" w:rsidP="00EE2BA5">
      <w:pPr>
        <w:pStyle w:val="NormalWeb"/>
        <w:spacing w:before="0" w:beforeAutospacing="0" w:after="0" w:afterAutospacing="0"/>
        <w:ind w:right="29"/>
        <w:jc w:val="both"/>
        <w:rPr>
          <w:rFonts w:ascii="Verdana" w:hAnsi="Verdana" w:cs="Myriad Pro Light"/>
          <w:color w:val="auto"/>
          <w:sz w:val="20"/>
          <w:szCs w:val="20"/>
          <w:lang w:val="sr-Cyrl-RS"/>
        </w:rPr>
      </w:pPr>
    </w:p>
    <w:p w14:paraId="4208EC66" w14:textId="539B4C6A" w:rsidR="009756BA" w:rsidRPr="003D19F2" w:rsidRDefault="005B6EFA" w:rsidP="009756BA">
      <w:pPr>
        <w:pStyle w:val="Heading3"/>
      </w:pPr>
      <w:bookmarkStart w:id="425" w:name="_Toc434908959"/>
      <w:bookmarkStart w:id="426" w:name="_Toc149210753"/>
      <w:r w:rsidRPr="003D19F2">
        <w:t>4.3</w:t>
      </w:r>
      <w:r w:rsidR="009756BA" w:rsidRPr="003D19F2">
        <w:t>.1. Мере заштите ваздуха</w:t>
      </w:r>
      <w:bookmarkEnd w:id="425"/>
      <w:bookmarkEnd w:id="426"/>
    </w:p>
    <w:p w14:paraId="6B61ED81" w14:textId="77777777" w:rsidR="009756BA" w:rsidRPr="003D19F2" w:rsidRDefault="009756BA" w:rsidP="009756BA">
      <w:pPr>
        <w:rPr>
          <w:sz w:val="16"/>
          <w:szCs w:val="16"/>
        </w:rPr>
      </w:pPr>
    </w:p>
    <w:p w14:paraId="34534DA4" w14:textId="77777777" w:rsidR="00223652" w:rsidRPr="003D19F2" w:rsidRDefault="00223652" w:rsidP="00223652">
      <w:r w:rsidRPr="003D19F2">
        <w:t>У циљу заштите животне средине предметног простора предвиђено је предузимање одређених мера заштите ваздуха:</w:t>
      </w:r>
    </w:p>
    <w:p w14:paraId="0B49C965" w14:textId="77777777" w:rsidR="00223652" w:rsidRPr="003D19F2" w:rsidRDefault="00223652" w:rsidP="00223652">
      <w:r w:rsidRPr="003D19F2">
        <w:t>А.) Смањење нивоа емисије из постојећих извора загађивања ваздуха:</w:t>
      </w:r>
    </w:p>
    <w:p w14:paraId="28BFE5A9"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Смањење емисије на дозвољене нивое из домена: индустријске производње, саобраћаја, комуналних делатности и пољопривредне производње;</w:t>
      </w:r>
    </w:p>
    <w:p w14:paraId="64DA402F"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Ефикаснија примена система за пречишћавање ваздуха и коришћење нових технологија у циљу задовољења граничних вредности емисије;</w:t>
      </w:r>
    </w:p>
    <w:p w14:paraId="23DD4955" w14:textId="311E6B7B" w:rsidR="00223652" w:rsidRPr="003D19F2" w:rsidRDefault="00223652" w:rsidP="00EE22A8">
      <w:pPr>
        <w:pStyle w:val="ListParagraph"/>
        <w:numPr>
          <w:ilvl w:val="0"/>
          <w:numId w:val="50"/>
        </w:numPr>
        <w:ind w:left="284" w:hanging="284"/>
        <w:contextualSpacing/>
        <w:jc w:val="both"/>
        <w:rPr>
          <w:spacing w:val="-4"/>
          <w:lang w:val="sr-Cyrl-RS"/>
        </w:rPr>
      </w:pPr>
      <w:r w:rsidRPr="003D19F2">
        <w:rPr>
          <w:spacing w:val="-4"/>
          <w:lang w:val="sr-Cyrl-RS"/>
        </w:rPr>
        <w:t xml:space="preserve">Редуковање емисије </w:t>
      </w:r>
      <w:r w:rsidR="002F1204" w:rsidRPr="003D19F2">
        <w:rPr>
          <w:spacing w:val="-4"/>
          <w:lang w:val="sr-Cyrl-RS"/>
        </w:rPr>
        <w:t>CO</w:t>
      </w:r>
      <w:r w:rsidRPr="003D19F2">
        <w:rPr>
          <w:spacing w:val="-4"/>
          <w:vertAlign w:val="subscript"/>
          <w:lang w:val="sr-Cyrl-RS"/>
        </w:rPr>
        <w:t>2</w:t>
      </w:r>
      <w:r w:rsidRPr="003D19F2">
        <w:rPr>
          <w:spacing w:val="-4"/>
          <w:lang w:val="sr-Cyrl-RS"/>
        </w:rPr>
        <w:t xml:space="preserve"> и одржавање концентрације гасова „стаклене баште“ на нивоу који спречава опасне антропогене утицаје на климатски систем (по ФЦЦЦ– стандарду);</w:t>
      </w:r>
    </w:p>
    <w:p w14:paraId="7B52F7D3"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Развијање свести, промоција и подршка коришћењу обновљивих извора енергије, али и развијање капацитета обновљивих извора енергије (ветра, соларне, биогорива и др);</w:t>
      </w:r>
    </w:p>
    <w:p w14:paraId="38FA5177" w14:textId="7E222542"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Израда катастра извора загађивача ваздуха и израда интегралног катастра за ваздух (емисије, имисије и деловања);</w:t>
      </w:r>
    </w:p>
    <w:p w14:paraId="761406C9"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Реализацијом плана озелењавања, унапредиће се микроклиматски и санитарно хигијенски услови простора.</w:t>
      </w:r>
    </w:p>
    <w:p w14:paraId="2CB29E2F" w14:textId="77777777" w:rsidR="00223652" w:rsidRPr="003D19F2" w:rsidRDefault="00223652" w:rsidP="00223652">
      <w:pPr>
        <w:ind w:left="426" w:hanging="426"/>
      </w:pPr>
    </w:p>
    <w:p w14:paraId="5B6B3E40" w14:textId="5D5EB7C0" w:rsidR="00223652" w:rsidRPr="003D19F2" w:rsidRDefault="00223652" w:rsidP="00D248B2">
      <w:pPr>
        <w:ind w:left="426" w:hanging="426"/>
      </w:pPr>
      <w:r w:rsidRPr="003D19F2">
        <w:t>Б.)</w:t>
      </w:r>
      <w:r w:rsidR="00D248B2">
        <w:tab/>
      </w:r>
      <w:r w:rsidRPr="003D19F2">
        <w:t>Дефинисање правила заштите квалитета ваздуха од загађења у новим индустријским погонима:</w:t>
      </w:r>
    </w:p>
    <w:p w14:paraId="3C3FFA89"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Није дозвољено погоршање квалитета ваздуха у било којој зони подручја Плана због додатних емисија из нових извора;</w:t>
      </w:r>
    </w:p>
    <w:p w14:paraId="7D7B3913"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За све привредне субјекте обавезна је уградња опреме, техничко-технолошких решења којима се обезбеђује задовољење прописаних граничних вредности емисије загађујућих материја у ваздуху;</w:t>
      </w:r>
    </w:p>
    <w:p w14:paraId="7B498FE6" w14:textId="52766355" w:rsidR="00223652" w:rsidRPr="003D19F2" w:rsidRDefault="00223652" w:rsidP="00EE22A8">
      <w:pPr>
        <w:pStyle w:val="ListParagraph"/>
        <w:numPr>
          <w:ilvl w:val="0"/>
          <w:numId w:val="50"/>
        </w:numPr>
        <w:ind w:left="284" w:hanging="284"/>
        <w:contextualSpacing/>
        <w:jc w:val="both"/>
        <w:rPr>
          <w:spacing w:val="-4"/>
          <w:lang w:val="sr-Cyrl-RS"/>
        </w:rPr>
      </w:pPr>
      <w:r w:rsidRPr="003D19F2">
        <w:rPr>
          <w:spacing w:val="-4"/>
          <w:lang w:val="sr-Cyrl-RS"/>
        </w:rPr>
        <w:t>Ограничавање емисије из индустрије применом најбоље доступне технологије (БАТ) и техника максималне заштите за веома токсичне, канцерогене и мутагене материје;</w:t>
      </w:r>
    </w:p>
    <w:p w14:paraId="50227073"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Уколико дође до квара уређаја којим се обезбеђује спровођење прописаних мера заштите и дође до прекорачења граничних вредности нивоа загађујућих материја у ваздуху или до поремећаја технолошког процеса због чега долази до прекорачења граничних вредности емисије, обавезно је отклањање квара или поремећаја како би се емисија свела у дозвољене границе у најкраћем року;</w:t>
      </w:r>
    </w:p>
    <w:p w14:paraId="5440DC65"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Уградња система/опреме за отпрашивање на уређајима на којима се обрађује, транспортује или пакује прашкасти материјал.</w:t>
      </w:r>
    </w:p>
    <w:p w14:paraId="5753E8C1" w14:textId="77777777" w:rsidR="00223652" w:rsidRPr="003D19F2" w:rsidRDefault="00223652" w:rsidP="00223652">
      <w:pPr>
        <w:ind w:left="426" w:hanging="426"/>
      </w:pPr>
    </w:p>
    <w:p w14:paraId="49151AB1" w14:textId="77777777" w:rsidR="00223652" w:rsidRPr="003D19F2" w:rsidRDefault="00223652" w:rsidP="00223652">
      <w:r w:rsidRPr="003D19F2">
        <w:t>В.) Контрола и праћење загађивања ваздуха из индустријских објеката:</w:t>
      </w:r>
    </w:p>
    <w:p w14:paraId="49ADC554"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Успостављање система мониторинга у циљу праћења одређених загађујућих материја које се могу емитовати из индустријске зоне или из појединачних индустријских објеката;</w:t>
      </w:r>
    </w:p>
    <w:p w14:paraId="2A77F6DE" w14:textId="61016F62"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За све привредне субјекте обавезно је спровођење мониторинга квалитета ваздуха, у складу са законском регулативом.</w:t>
      </w:r>
    </w:p>
    <w:p w14:paraId="278E6CE1" w14:textId="77777777" w:rsidR="009756BA" w:rsidRPr="003D19F2" w:rsidRDefault="009756BA" w:rsidP="009756BA">
      <w:pPr>
        <w:autoSpaceDN w:val="0"/>
        <w:ind w:left="284" w:hanging="284"/>
        <w:rPr>
          <w:b/>
        </w:rPr>
      </w:pPr>
    </w:p>
    <w:p w14:paraId="1DF3C809" w14:textId="5C84A051" w:rsidR="009756BA" w:rsidRPr="003D19F2" w:rsidRDefault="005B6EFA" w:rsidP="00FA33B8">
      <w:pPr>
        <w:pStyle w:val="Heading3"/>
      </w:pPr>
      <w:bookmarkStart w:id="427" w:name="_Toc434908960"/>
      <w:bookmarkStart w:id="428" w:name="_Toc149210754"/>
      <w:r w:rsidRPr="003D19F2">
        <w:t>4.3</w:t>
      </w:r>
      <w:r w:rsidR="009756BA" w:rsidRPr="003D19F2">
        <w:t>.2. Мере заштите вода</w:t>
      </w:r>
      <w:bookmarkEnd w:id="427"/>
      <w:bookmarkEnd w:id="428"/>
    </w:p>
    <w:p w14:paraId="2C4DC202" w14:textId="77777777" w:rsidR="009756BA" w:rsidRPr="003D19F2" w:rsidRDefault="009756BA" w:rsidP="00FA33B8">
      <w:pPr>
        <w:ind w:right="29"/>
        <w:rPr>
          <w:rFonts w:cs="Myriad Pro Light"/>
          <w:sz w:val="16"/>
          <w:szCs w:val="16"/>
        </w:rPr>
      </w:pPr>
    </w:p>
    <w:p w14:paraId="5D5E92A3" w14:textId="0F1AF3F9" w:rsidR="00223652" w:rsidRPr="003D19F2" w:rsidRDefault="00223652" w:rsidP="00223652">
      <w:bookmarkStart w:id="429" w:name="_Toc434908961"/>
      <w:r w:rsidRPr="003D19F2">
        <w:t>Најефикаснија мера заштите воде од загађивања је забрана упуштања загађених и потенцијално загађених атмосферских, индустријских и санитарно-фекалних отпадних вода без претходног третмана до нивоа за захтевану класу водотокова, и забраном депоновања било каквог отпада у приобаљу Kриваје.</w:t>
      </w:r>
    </w:p>
    <w:p w14:paraId="0EBE3CCE" w14:textId="77777777" w:rsidR="00223652" w:rsidRPr="003D19F2" w:rsidRDefault="00223652" w:rsidP="00223652">
      <w:r w:rsidRPr="003D19F2">
        <w:lastRenderedPageBreak/>
        <w:t>Планом се предлажу следеће мере заштите и унапређења површинских и подземних вода:</w:t>
      </w:r>
    </w:p>
    <w:p w14:paraId="332F6522" w14:textId="02B70FC9"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Израда интегралног катастра за воде (емисије и деловање), управљање водама и одговарајући мониторинг подземних вода;</w:t>
      </w:r>
    </w:p>
    <w:p w14:paraId="3C4788F7"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Завршетак изградње канализационе мреже на територији насеља и прикључење свих корисника на ППОВ насеља Бачка Топола;</w:t>
      </w:r>
    </w:p>
    <w:p w14:paraId="1F5E4DBD"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Израда санационих програма у предузећима и минимизирање тачкастих и линијских извора загађивања у циљу стварања услова за одржавање и обнову акватичних екосистема;</w:t>
      </w:r>
    </w:p>
    <w:p w14:paraId="7FD9159C"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Трајно обезбеђење класа квалитета свих површинских и подземних вода према захтевима из Водопривредне основе Србије који подразумевају да се сви водотоци на подручју Бачке Тополе задрже у прописаној класи квалитета;</w:t>
      </w:r>
    </w:p>
    <w:p w14:paraId="461F0C97" w14:textId="43E53B88"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Све атмосферске воде са градског слива (саобраћајнице, радне и друге површине) да би се могле испустити у припадајући реципијент II категорије мора се претходно извршити предтретман за издвајање таложивих (песак) и пливајућих (уља) материја из воде;</w:t>
      </w:r>
    </w:p>
    <w:p w14:paraId="3032CDB4" w14:textId="32123FBD"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Сва предузећа – загађивачи, која испуштају употребљене воде у обавези су да изграде одговарајућа постројења за предтретман односно, (уколико нису у могућности да се прикључе на планирани насељски ППОВ) третман отпадних вода.</w:t>
      </w:r>
    </w:p>
    <w:p w14:paraId="3FD6E4BF" w14:textId="77777777" w:rsidR="00223652" w:rsidRPr="003D19F2" w:rsidRDefault="00223652" w:rsidP="00223652">
      <w:pPr>
        <w:contextualSpacing/>
      </w:pPr>
    </w:p>
    <w:p w14:paraId="2F86713A" w14:textId="06B1F8E8" w:rsidR="009756BA" w:rsidRPr="003D19F2" w:rsidRDefault="005B6EFA" w:rsidP="009756BA">
      <w:pPr>
        <w:pStyle w:val="Heading3"/>
      </w:pPr>
      <w:bookmarkStart w:id="430" w:name="_Toc149210755"/>
      <w:r w:rsidRPr="003D19F2">
        <w:t>4.3</w:t>
      </w:r>
      <w:r w:rsidR="009756BA" w:rsidRPr="003D19F2">
        <w:t>.3. Мере заштите земљишта</w:t>
      </w:r>
      <w:bookmarkEnd w:id="429"/>
      <w:bookmarkEnd w:id="430"/>
    </w:p>
    <w:p w14:paraId="53B29609" w14:textId="77777777" w:rsidR="009756BA" w:rsidRPr="003D19F2" w:rsidRDefault="009756BA" w:rsidP="009756BA">
      <w:pPr>
        <w:autoSpaceDN w:val="0"/>
        <w:ind w:left="284" w:hanging="284"/>
        <w:rPr>
          <w:sz w:val="16"/>
          <w:szCs w:val="16"/>
        </w:rPr>
      </w:pPr>
    </w:p>
    <w:p w14:paraId="6303B2FA" w14:textId="77777777" w:rsidR="00223652" w:rsidRPr="003D19F2" w:rsidRDefault="00223652" w:rsidP="00223652">
      <w:r w:rsidRPr="003D19F2">
        <w:t xml:space="preserve">Заштита земљишта најуже је повезана са заштитом ваздуха и воде, јер се многи од загађивача преко падавина, нагиба и пукотина у тлу и сл. преносе из вода у земљиште. </w:t>
      </w:r>
    </w:p>
    <w:p w14:paraId="1FF610D7" w14:textId="77777777" w:rsidR="00223652" w:rsidRPr="003D19F2" w:rsidRDefault="00223652" w:rsidP="00223652"/>
    <w:p w14:paraId="3DF0D0C9" w14:textId="77777777" w:rsidR="00223652" w:rsidRPr="003D19F2" w:rsidRDefault="00223652" w:rsidP="00223652">
      <w:r w:rsidRPr="003D19F2">
        <w:t xml:space="preserve">Посебни услови и мере које су у функцији заштите земљишта су: </w:t>
      </w:r>
    </w:p>
    <w:p w14:paraId="5A869033"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Применити биоразградиве материјале у зимском периоду за одржавање паркинга, улица и манипулативних платоа;</w:t>
      </w:r>
    </w:p>
    <w:p w14:paraId="7756E4EB"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Примењивати мере којима се спречава расипање и развејавање прашкастих материја и отпада по околини, приликом манипулисања или привременог чувања;</w:t>
      </w:r>
    </w:p>
    <w:p w14:paraId="5B98F6E4"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У случају изливања опасних материја (гориво, машинско уље и сл.), загађени слој земљишта мора се отклонити и исти ставити у амбалажу која се може празнити само на за ту сврху предвиђеној локацији. На месту акцидента нанети нови, незагађени слој земљишта.</w:t>
      </w:r>
    </w:p>
    <w:p w14:paraId="16447BD9" w14:textId="77777777" w:rsidR="00223652" w:rsidRPr="003D19F2" w:rsidRDefault="00223652" w:rsidP="00223652"/>
    <w:p w14:paraId="5C4FE057" w14:textId="77777777" w:rsidR="00223652" w:rsidRPr="003D19F2" w:rsidRDefault="00223652" w:rsidP="00223652">
      <w:r w:rsidRPr="003D19F2">
        <w:t>Заштиту земљишта од потенцијалне деградације обезбедити адекватним одвођењем отпадних вода, као и предузимањем превентивних мера при претакању или претовару материја које имају загађујући карактер.</w:t>
      </w:r>
    </w:p>
    <w:p w14:paraId="7F5E3F65" w14:textId="77777777" w:rsidR="00223652" w:rsidRPr="003D19F2" w:rsidRDefault="00223652" w:rsidP="00223652"/>
    <w:p w14:paraId="5DB30511" w14:textId="77777777" w:rsidR="00223652" w:rsidRPr="003D19F2" w:rsidRDefault="00223652" w:rsidP="00223652">
      <w:r w:rsidRPr="003D19F2">
        <w:t>Привредна друштва, друга правна лица и предузетници који у обављању делатности утичу или могу утицати на квалитет земљишта дужни су да обезбеде техничке мере за спречавање испуштања загађујућих, штетних и опасних материја у земљиште, прате утицај своје делатности на квалитет земљишта, обезбеде друге мере заштите у складу са Законом о заштити земљишта („Службени гласник РС“, број 112/15) и другим законима и подзаконским актима.</w:t>
      </w:r>
    </w:p>
    <w:p w14:paraId="37D65549" w14:textId="77777777" w:rsidR="00223652" w:rsidRPr="003D19F2" w:rsidRDefault="00223652" w:rsidP="00223652"/>
    <w:p w14:paraId="3492B1E1" w14:textId="77777777" w:rsidR="00223652" w:rsidRPr="003D19F2" w:rsidRDefault="00223652" w:rsidP="00223652">
      <w:r w:rsidRPr="003D19F2">
        <w:t>Власник или корисник земљишта или постројења чија делатност, односно активност може да буде узрок загађења и деградације земљишта, дужан је да пре почетка обављања активности изврши испитивање квалитета земљишта.</w:t>
      </w:r>
    </w:p>
    <w:p w14:paraId="7ABECED7" w14:textId="77777777" w:rsidR="00223652" w:rsidRPr="003D19F2" w:rsidRDefault="00223652" w:rsidP="00223652"/>
    <w:p w14:paraId="0512009A" w14:textId="77777777" w:rsidR="00223652" w:rsidRPr="003D19F2" w:rsidRDefault="00223652" w:rsidP="00223652">
      <w:r w:rsidRPr="003D19F2">
        <w:t>Забрањено је испуштање и одлагање загађујућих, штетних и опасних материја и отпадних вода на површину земљишта и у земљиште. Особине земљишта могу да се мењају само у циљу побољшања квалитета у складу са његовом наменом.</w:t>
      </w:r>
    </w:p>
    <w:p w14:paraId="1EADB60A" w14:textId="77777777" w:rsidR="00223652" w:rsidRPr="003D19F2" w:rsidRDefault="00223652" w:rsidP="00223652"/>
    <w:p w14:paraId="092D69EA" w14:textId="77777777" w:rsidR="00223652" w:rsidRPr="003D19F2" w:rsidRDefault="00223652" w:rsidP="00223652">
      <w:r w:rsidRPr="003D19F2">
        <w:t>Мере заштите у поступку регулисања начина прикупљања комуналног отпада који се не рециклира имају за циљ заштиту здравља становништва и животне средине.</w:t>
      </w:r>
    </w:p>
    <w:p w14:paraId="2E44E60A" w14:textId="77777777" w:rsidR="00223652" w:rsidRPr="003D19F2" w:rsidRDefault="00223652" w:rsidP="00223652"/>
    <w:p w14:paraId="2439D1AB" w14:textId="77777777" w:rsidR="00223652" w:rsidRPr="003D19F2" w:rsidRDefault="00223652" w:rsidP="00223652">
      <w:r w:rsidRPr="003D19F2">
        <w:lastRenderedPageBreak/>
        <w:t xml:space="preserve">Прикупљање комуналног отпада вршиће се постављањем контејнера за сакупљање комуналног отпада. </w:t>
      </w:r>
    </w:p>
    <w:p w14:paraId="592D6443"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Власници објеката који ће се градити су обавезни да простор за смештај контејнера обезбеде у оквиру парцеле на којој се објекат налази,</w:t>
      </w:r>
    </w:p>
    <w:p w14:paraId="3D6C41B2"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Локација мора да омогући несметани приступ возила за одвоз смећа. Контејнери морају бити постављени у заштићеним нишама.</w:t>
      </w:r>
    </w:p>
    <w:p w14:paraId="7D211DF4" w14:textId="77777777" w:rsidR="00223652" w:rsidRPr="003D19F2" w:rsidRDefault="00223652" w:rsidP="00223652"/>
    <w:p w14:paraId="7A87271A" w14:textId="77777777" w:rsidR="00223652" w:rsidRPr="003D19F2" w:rsidRDefault="00223652" w:rsidP="00223652">
      <w:r w:rsidRPr="003D19F2">
        <w:t>Евакуацију комуналног и индустријског отпада вршити у складу са важећим прописима који регулишу ову област.</w:t>
      </w:r>
    </w:p>
    <w:p w14:paraId="393C4560" w14:textId="77777777" w:rsidR="009756BA" w:rsidRPr="003D19F2" w:rsidRDefault="009756BA" w:rsidP="009756BA">
      <w:pPr>
        <w:autoSpaceDN w:val="0"/>
        <w:ind w:left="284" w:hanging="284"/>
        <w:rPr>
          <w:b/>
          <w:bCs/>
        </w:rPr>
      </w:pPr>
    </w:p>
    <w:p w14:paraId="583E58F4" w14:textId="6703A1FD" w:rsidR="009756BA" w:rsidRPr="003D19F2" w:rsidRDefault="005B6EFA" w:rsidP="009756BA">
      <w:pPr>
        <w:pStyle w:val="Heading3"/>
      </w:pPr>
      <w:bookmarkStart w:id="431" w:name="_Toc434908962"/>
      <w:bookmarkStart w:id="432" w:name="_Toc149210756"/>
      <w:r w:rsidRPr="003D19F2">
        <w:t>4.3.</w:t>
      </w:r>
      <w:r w:rsidR="009756BA" w:rsidRPr="003D19F2">
        <w:t>4. Мере заштите од буке</w:t>
      </w:r>
      <w:bookmarkEnd w:id="431"/>
      <w:bookmarkEnd w:id="432"/>
    </w:p>
    <w:p w14:paraId="6AE763C0" w14:textId="77777777" w:rsidR="009756BA" w:rsidRPr="003D19F2" w:rsidRDefault="009756BA" w:rsidP="009756BA">
      <w:pPr>
        <w:autoSpaceDN w:val="0"/>
        <w:ind w:left="284" w:hanging="284"/>
        <w:rPr>
          <w:rFonts w:cs="Tahoma"/>
          <w:b/>
          <w:sz w:val="16"/>
          <w:szCs w:val="16"/>
        </w:rPr>
      </w:pPr>
    </w:p>
    <w:p w14:paraId="66DE3CC7" w14:textId="77777777" w:rsidR="00223652" w:rsidRPr="003D19F2" w:rsidRDefault="00223652" w:rsidP="00223652">
      <w:bookmarkStart w:id="433" w:name="_Toc434908963"/>
      <w:r w:rsidRPr="003D19F2">
        <w:t>Мере и услове заштите од буке јединица локалне самоуправе утврђује у складу са Законом о заштити од буке у животној средини. Обавезе јединице локалне самоуправе односе се на акустичко зонирање на својој територији, одређивање мера забране и ограничења у складу са Законом, доношење локалног акционог плана заштите од буке у животној средини, обезбеђење и финансирање мониторинга буке у животној средини на својој територији и вршење надзора и контроле примене мера заштите од буке у животној средини.</w:t>
      </w:r>
    </w:p>
    <w:p w14:paraId="76CE7E0C" w14:textId="77777777" w:rsidR="00223652" w:rsidRPr="003D19F2" w:rsidRDefault="00223652" w:rsidP="00223652"/>
    <w:p w14:paraId="6AC697CE" w14:textId="77777777" w:rsidR="00223652" w:rsidRPr="003D19F2" w:rsidRDefault="00223652" w:rsidP="00223652">
      <w:r w:rsidRPr="003D19F2">
        <w:t xml:space="preserve">Уредбом о индикаторима буке, граничним вредностима, методама за оцењивање индикатора буке, узнемиравања и штетних ефеката буке у животној средини („Службени гласник РС“, број 75/10) прописани су индикатори буке у животној средини, граничне вредности, методе за оцењивање индикатора буке, узнемиравања и штетних ефеката буке на здравље људи. </w:t>
      </w:r>
    </w:p>
    <w:p w14:paraId="06D3AE76" w14:textId="77777777" w:rsidR="0037197C" w:rsidRPr="003D19F2" w:rsidRDefault="0037197C" w:rsidP="00223652"/>
    <w:p w14:paraId="5FBAA701" w14:textId="77777777" w:rsidR="00223652" w:rsidRPr="003D19F2" w:rsidRDefault="00223652" w:rsidP="00223652">
      <w:r w:rsidRPr="003D19F2">
        <w:t>Према потреби, надлежни орган може утврдити потребу мониторинга буке у складу са Правилником о методологији за одређивање акустичких зона, Законом и важећим подзаконским актима.</w:t>
      </w:r>
    </w:p>
    <w:p w14:paraId="16A5C43B" w14:textId="77777777" w:rsidR="00223652" w:rsidRPr="003D19F2" w:rsidRDefault="00223652" w:rsidP="00223652"/>
    <w:p w14:paraId="7065D05D" w14:textId="77777777" w:rsidR="00223652" w:rsidRPr="003D19F2" w:rsidRDefault="00223652" w:rsidP="00223652">
      <w:r w:rsidRPr="003D19F2">
        <w:t>Посебни услови и мере заштите од буке за радне садржаје су:</w:t>
      </w:r>
    </w:p>
    <w:p w14:paraId="0CF78430"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Пројектовати и извести одговарајућу звучну заштиту, којом се обезбеђује да бука, која се емитује при прописаним условима коришћења и одржавања уређаја и опреме, не прелази прописане граничне вредности;</w:t>
      </w:r>
    </w:p>
    <w:p w14:paraId="0E96D76B"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Након пуштања погона у рад или при пробном раду погона извршити контролно мерење нивоа буке на граници комплекса и извршити оцену ефикасности примењених мера заштите, при чему се узима као меродаван критеријум за ноћ, будући да емитована бука не зависи од доба дана, већ од режима рада погона (у случају да измерени нивои буке прелазе дозвољене вредности, побољшати звучну изолацију према осетљивим и угроженим објектима).</w:t>
      </w:r>
    </w:p>
    <w:p w14:paraId="3DC3E629" w14:textId="77777777" w:rsidR="00223652" w:rsidRPr="003D19F2" w:rsidRDefault="00223652" w:rsidP="00BA1896"/>
    <w:p w14:paraId="6AC3B3BD" w14:textId="1F619461" w:rsidR="009756BA" w:rsidRPr="003D19F2" w:rsidRDefault="005B6EFA" w:rsidP="001566CE">
      <w:pPr>
        <w:pStyle w:val="Heading3"/>
      </w:pPr>
      <w:bookmarkStart w:id="434" w:name="_Toc149210757"/>
      <w:r w:rsidRPr="003D19F2">
        <w:t>4</w:t>
      </w:r>
      <w:r w:rsidR="009756BA" w:rsidRPr="003D19F2">
        <w:t>.</w:t>
      </w:r>
      <w:r w:rsidRPr="003D19F2">
        <w:t>3</w:t>
      </w:r>
      <w:r w:rsidR="009756BA" w:rsidRPr="003D19F2">
        <w:t>.5. Мере заштите управљања отпадом</w:t>
      </w:r>
      <w:bookmarkEnd w:id="433"/>
      <w:bookmarkEnd w:id="434"/>
    </w:p>
    <w:p w14:paraId="53D1BA13" w14:textId="77777777" w:rsidR="001566CE" w:rsidRPr="003D19F2" w:rsidRDefault="001566CE" w:rsidP="001566CE">
      <w:pPr>
        <w:pStyle w:val="NormalWeb"/>
        <w:spacing w:before="0" w:beforeAutospacing="0" w:after="0" w:afterAutospacing="0"/>
        <w:ind w:right="28"/>
        <w:jc w:val="both"/>
        <w:rPr>
          <w:rFonts w:ascii="Verdana" w:hAnsi="Verdana" w:cs="Myriad Pro Light"/>
          <w:color w:val="auto"/>
          <w:sz w:val="16"/>
          <w:szCs w:val="16"/>
          <w:lang w:val="sr-Cyrl-RS"/>
        </w:rPr>
      </w:pPr>
    </w:p>
    <w:p w14:paraId="73BE0ABC" w14:textId="77777777" w:rsidR="00223652" w:rsidRPr="003D19F2" w:rsidRDefault="00223652" w:rsidP="00223652">
      <w:bookmarkStart w:id="435" w:name="_Toc433363653"/>
      <w:bookmarkStart w:id="436" w:name="_Toc433373543"/>
      <w:bookmarkStart w:id="437" w:name="_Toc433375987"/>
      <w:bookmarkStart w:id="438" w:name="_Toc435435577"/>
      <w:bookmarkStart w:id="439" w:name="_Toc435435700"/>
      <w:bookmarkStart w:id="440" w:name="_Toc436724295"/>
      <w:bookmarkStart w:id="441" w:name="_Toc436732767"/>
      <w:bookmarkStart w:id="442" w:name="_Toc436734866"/>
      <w:bookmarkStart w:id="443" w:name="_Toc436738280"/>
      <w:bookmarkStart w:id="444" w:name="_Toc436741809"/>
      <w:bookmarkStart w:id="445" w:name="_Toc436741910"/>
      <w:bookmarkStart w:id="446" w:name="_Toc437417732"/>
      <w:bookmarkStart w:id="447" w:name="_Toc437417839"/>
      <w:bookmarkStart w:id="448" w:name="_Toc477765887"/>
      <w:bookmarkStart w:id="449" w:name="_Toc433721305"/>
      <w:r w:rsidRPr="003D19F2">
        <w:t>Управљање отпадом треба да се заснива на следећим мерама заштите:</w:t>
      </w:r>
    </w:p>
    <w:p w14:paraId="5CAEBA0B"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Потребно је системски приступити проблему прикуљања и одлагања комуналног отпада. Предвидети савремени концепт одлагања отпада преласком на систем регионалног депоновања отпада прикључењем општине Бачка Топола регионалној депонији у Суботици и изградњом трансфер станице на подручју општине Бачка Топола;</w:t>
      </w:r>
    </w:p>
    <w:p w14:paraId="362419A1"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Потребно је поступно увођење система за примарну селекцију комуналног отпада и рециклажу отпада уз формирање мреже прикупљачких станица. Систем селективног прикупљања отпада и његовог разврставања вршиће се у трансфер станици ван обухвата овог Плана.</w:t>
      </w:r>
    </w:p>
    <w:p w14:paraId="21F802F7" w14:textId="65C37363"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Увести приватан сектор у област селекције и рециклаже, пре свега кроз систем јавног и приватног партнерства. Подржати активности приватног сектора који би се бавио рециклажом комуналног али и посебних токова отпада (отпадна уља, електронски отпад, гуме, батерије и др);</w:t>
      </w:r>
    </w:p>
    <w:p w14:paraId="42969087"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lastRenderedPageBreak/>
        <w:t>Комерцијални отпад који настаје у предузећима, установама и институцијама које се баве трговином, услугама, канцеларијским пословима итд, мора се сакупљати и може се уступати заинтересованим лицима и предузећима на даљи третман, уз обавезну евиденцију према одредбама важеће законске регулативе;</w:t>
      </w:r>
    </w:p>
    <w:p w14:paraId="253359DF" w14:textId="78E44236"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Управљање индустријским отпадом мора се вршити у складу са Законом о управљању отпадом, и осталој важећој законској регулативи и подзаконским актима;</w:t>
      </w:r>
    </w:p>
    <w:p w14:paraId="3E0B76C9" w14:textId="56F43C7C"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Опасан отпад (из постројења и технолошких процеса, складиштења и др) подлеже управљању и поступању у складу са одредбама Закона о управљању отпадом, Правилника о начину</w:t>
      </w:r>
      <w:r w:rsidR="00C72C11" w:rsidRPr="003D19F2">
        <w:rPr>
          <w:lang w:val="sr-Cyrl-RS"/>
        </w:rPr>
        <w:t xml:space="preserve"> </w:t>
      </w:r>
      <w:r w:rsidRPr="003D19F2">
        <w:rPr>
          <w:lang w:val="sr-Cyrl-RS"/>
        </w:rPr>
        <w:t>поступања са отпацима који имају својство опасних материја. Одношење ове врсте отпада може да врши искључиво организација која поседује дозволу за обављање те врсте делатности уз обавезну евиденцију о количини и врсти опасног отпада.</w:t>
      </w:r>
    </w:p>
    <w:p w14:paraId="7F087B3C" w14:textId="77777777" w:rsidR="006C652D" w:rsidRPr="003D19F2" w:rsidRDefault="006C652D" w:rsidP="005379A5"/>
    <w:p w14:paraId="284841B5" w14:textId="5091E7E6" w:rsidR="006C652D" w:rsidRPr="003D19F2" w:rsidRDefault="005B6EFA" w:rsidP="006C652D">
      <w:pPr>
        <w:pStyle w:val="Heading3"/>
        <w:rPr>
          <w:rStyle w:val="Heading3Char"/>
          <w:b/>
          <w:bCs/>
        </w:rPr>
      </w:pPr>
      <w:bookmarkStart w:id="450" w:name="_Toc149210758"/>
      <w:r w:rsidRPr="003D19F2">
        <w:t>4</w:t>
      </w:r>
      <w:r w:rsidR="006C652D" w:rsidRPr="003D19F2">
        <w:t>.</w:t>
      </w:r>
      <w:r w:rsidRPr="003D19F2">
        <w:t>3</w:t>
      </w:r>
      <w:r w:rsidR="006C652D" w:rsidRPr="003D19F2">
        <w:t xml:space="preserve">.6. </w:t>
      </w:r>
      <w:r w:rsidR="006C652D" w:rsidRPr="003D19F2">
        <w:rPr>
          <w:rStyle w:val="Heading3Char"/>
          <w:b/>
          <w:bCs/>
        </w:rPr>
        <w:t>Заштита природних добара</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50"/>
      <w:r w:rsidR="006C652D" w:rsidRPr="003D19F2">
        <w:rPr>
          <w:rStyle w:val="Heading3Char"/>
          <w:b/>
          <w:bCs/>
        </w:rPr>
        <w:t xml:space="preserve"> </w:t>
      </w:r>
      <w:bookmarkEnd w:id="449"/>
    </w:p>
    <w:p w14:paraId="770D8129" w14:textId="77777777" w:rsidR="006C652D" w:rsidRPr="003D19F2" w:rsidRDefault="006C652D" w:rsidP="006C652D">
      <w:pPr>
        <w:rPr>
          <w:sz w:val="16"/>
          <w:szCs w:val="16"/>
        </w:rPr>
      </w:pPr>
    </w:p>
    <w:p w14:paraId="5EEDFEA0" w14:textId="77777777" w:rsidR="00BA1896" w:rsidRPr="003D19F2" w:rsidRDefault="00BA1896" w:rsidP="00BA1896">
      <w:r w:rsidRPr="003D19F2">
        <w:t>У циљу заштите природних добара, неопходно је реализовати одрећене мере очувања и унапређења природних и полуприродних елемената еколошког коридора.</w:t>
      </w:r>
    </w:p>
    <w:p w14:paraId="6B4E1F0F" w14:textId="77777777" w:rsidR="00BA1896" w:rsidRPr="003D19F2" w:rsidRDefault="00BA1896" w:rsidP="00BA1896">
      <w:pPr>
        <w:rPr>
          <w:sz w:val="16"/>
          <w:szCs w:val="16"/>
        </w:rPr>
      </w:pPr>
    </w:p>
    <w:p w14:paraId="2F0A619C" w14:textId="77777777" w:rsidR="00BA1896" w:rsidRPr="003D19F2" w:rsidRDefault="00BA1896" w:rsidP="00BA1896">
      <w:pPr>
        <w:rPr>
          <w:u w:val="single"/>
        </w:rPr>
      </w:pPr>
      <w:r w:rsidRPr="003D19F2">
        <w:rPr>
          <w:u w:val="single"/>
        </w:rPr>
        <w:t>Опште мере:</w:t>
      </w:r>
    </w:p>
    <w:p w14:paraId="3C4F6B86"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За израду планова, пројеката и реализацију активности у оквиру еколошког коридора потребно je прибавити услове заштите природе у складу са Законом о заштити природе;</w:t>
      </w:r>
    </w:p>
    <w:p w14:paraId="4DDCC2F4"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Поплочавање и изградњу обале водотока Криваје са функцијом еколошког коридора свести на минимум, уз примену еколошки повољних техничких решења;</w:t>
      </w:r>
    </w:p>
    <w:p w14:paraId="292FEB3A"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Обезбедити отвореност еколошког коридора на целој дужини (одстранити постојеће цевоводе или извршити ревитализацију коридора код зацевљених деоница), односно обезбедити проходност уређењем зеленила у зони црпних станица;</w:t>
      </w:r>
    </w:p>
    <w:p w14:paraId="2E5FC8B8" w14:textId="77777777" w:rsidR="00BA1896" w:rsidRPr="003D19F2" w:rsidRDefault="00BA1896" w:rsidP="00EE22A8">
      <w:pPr>
        <w:pStyle w:val="ListParagraph"/>
        <w:numPr>
          <w:ilvl w:val="0"/>
          <w:numId w:val="68"/>
        </w:numPr>
        <w:ind w:left="284" w:hanging="284"/>
        <w:contextualSpacing/>
        <w:jc w:val="both"/>
        <w:rPr>
          <w:spacing w:val="-4"/>
          <w:lang w:val="sr-Cyrl-RS"/>
        </w:rPr>
      </w:pPr>
      <w:r w:rsidRPr="003D19F2">
        <w:rPr>
          <w:spacing w:val="-4"/>
          <w:lang w:val="sr-Cyrl-RS"/>
        </w:rPr>
        <w:t>Обезбедити очување и редовно одржавање травне вегетације обалног појаса, као дела еколошког коридора који омогућује миграцију ситним врстама сувих травних станишта;</w:t>
      </w:r>
    </w:p>
    <w:p w14:paraId="2BA3FA9C"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Прибавити посебне услове заштите природе за примену одговарајућих техничких решења којима се обезбеђује кретање животиња уз еколошки коридор приликом израде техничке документације приликом:</w:t>
      </w:r>
    </w:p>
    <w:p w14:paraId="4CD1FC40" w14:textId="72C140E1" w:rsidR="00BA1896" w:rsidRPr="003D19F2" w:rsidRDefault="00BA1896" w:rsidP="00EE22A8">
      <w:pPr>
        <w:numPr>
          <w:ilvl w:val="0"/>
          <w:numId w:val="69"/>
        </w:numPr>
      </w:pPr>
      <w:r w:rsidRPr="003D19F2">
        <w:t>регулације водотока (изградња насипа и обалоутврда, продубљивање корита), поплочавања и изградње обала;</w:t>
      </w:r>
    </w:p>
    <w:p w14:paraId="2EC70B54" w14:textId="77777777" w:rsidR="00BA1896" w:rsidRPr="003D19F2" w:rsidRDefault="00BA1896" w:rsidP="00EE22A8">
      <w:pPr>
        <w:numPr>
          <w:ilvl w:val="0"/>
          <w:numId w:val="69"/>
        </w:numPr>
      </w:pPr>
      <w:r w:rsidRPr="003D19F2">
        <w:t>изградње и/или обнављања саобраћајница које се укрштају са еколошким коридорима;</w:t>
      </w:r>
    </w:p>
    <w:p w14:paraId="250A5475" w14:textId="77777777" w:rsidR="00BA1896" w:rsidRPr="003D19F2" w:rsidRDefault="00BA1896" w:rsidP="00EE22A8">
      <w:pPr>
        <w:numPr>
          <w:ilvl w:val="0"/>
          <w:numId w:val="69"/>
        </w:numPr>
      </w:pPr>
      <w:r w:rsidRPr="003D19F2">
        <w:t>изградње нових и обнавлзања старих мостова.</w:t>
      </w:r>
    </w:p>
    <w:p w14:paraId="1856D629"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Избегавати директно осветљење обале и применити одговарајућа техничка решења заштите природних и блиско природних делова коридора од утицаја светлости, применом одговарајућих планских и техничких решења (смањена висина светлосних тела, усмереност светлосних снопова према саобраћајницама и објектима, примена посебног светлосног спектра на осетљивим локацијама, ограничавање трајања осветљења на прву половину ноћи и сл.). Изабрати моделе расвете за директно осветљење са заштитом од расипања светлости према небу, односно према осетљивим подручјима еколошке мреже;</w:t>
      </w:r>
    </w:p>
    <w:p w14:paraId="5662AB93" w14:textId="23528B93"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 xml:space="preserve">Приобално земљиште водотока Криваје треба да има травну вегетацију у ширини од најмање 6 m (у случају ужег појаса приобалног земљишта од наведених вредности, обезбедити травни појас до границе водног земљишта). Травна вегетација се одржава редовним кошењем. Забрањено je узурпирати приобално земљиште коридора преоравањем, изградњом објеката и сл. У зонама становања, минимална удаљеност планираних објеката који захтевају поплочавање и/или осветљење je </w:t>
      </w:r>
      <w:r w:rsidR="003571BB">
        <w:rPr>
          <w:lang w:val="sr-Cyrl-RS"/>
        </w:rPr>
        <w:br/>
      </w:r>
      <w:r w:rsidRPr="003D19F2">
        <w:rPr>
          <w:lang w:val="sr-Cyrl-RS"/>
        </w:rPr>
        <w:t>20 m, a оптимална 50 m од обале коридора.</w:t>
      </w:r>
    </w:p>
    <w:p w14:paraId="249F36D1" w14:textId="77777777" w:rsidR="005F19C7" w:rsidRPr="003D19F2" w:rsidRDefault="005F19C7" w:rsidP="00BA1896">
      <w:pPr>
        <w:rPr>
          <w:sz w:val="16"/>
          <w:szCs w:val="16"/>
        </w:rPr>
      </w:pPr>
    </w:p>
    <w:p w14:paraId="65F8CF85" w14:textId="2DB773B0" w:rsidR="00BA1896" w:rsidRPr="003D19F2" w:rsidRDefault="00BA1896" w:rsidP="00BA1896">
      <w:pPr>
        <w:rPr>
          <w:u w:val="single"/>
        </w:rPr>
      </w:pPr>
      <w:r w:rsidRPr="003D19F2">
        <w:rPr>
          <w:u w:val="single"/>
        </w:rPr>
        <w:t>Ha подручју ПП „Бачкотополске долине</w:t>
      </w:r>
      <w:r w:rsidR="007F6ED8">
        <w:rPr>
          <w:u w:val="single"/>
        </w:rPr>
        <w:t>“</w:t>
      </w:r>
      <w:r w:rsidRPr="003D19F2">
        <w:rPr>
          <w:u w:val="single"/>
        </w:rPr>
        <w:t>:</w:t>
      </w:r>
    </w:p>
    <w:p w14:paraId="153E0CD7"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Парцеле на западној обали покривене вегетацијом у природном или</w:t>
      </w:r>
      <w:r w:rsidRPr="003D19F2">
        <w:rPr>
          <w:lang w:val="sr-Cyrl-RS"/>
        </w:rPr>
        <w:br/>
        <w:t>блиско-природном стању (намена: трстик-мочвара, ливада, пашњзк и шума, као</w:t>
      </w:r>
      <w:r w:rsidRPr="003D19F2">
        <w:rPr>
          <w:lang w:val="sr-Cyrl-RS"/>
        </w:rPr>
        <w:br/>
        <w:t>и обални појас језера) треба да имају намену заштитног зеленила, у складу са</w:t>
      </w:r>
      <w:r w:rsidRPr="003D19F2">
        <w:rPr>
          <w:lang w:val="sr-Cyrl-RS"/>
        </w:rPr>
        <w:br/>
      </w:r>
      <w:r w:rsidRPr="003D19F2">
        <w:rPr>
          <w:lang w:val="sr-Cyrl-RS"/>
        </w:rPr>
        <w:lastRenderedPageBreak/>
        <w:t>тачком 1. става 2. члана 6. Одлуке о заштити Парка природе. Ha овим парцелама je дозвољена рекреација и еколошка едукација. Промена намене je дозвољена искључиво у случају старих паркова који су уписани у катастар као шуме, пренаменом у парковско зеленило;</w:t>
      </w:r>
    </w:p>
    <w:p w14:paraId="087F60B0"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Планирање спорта и туризма ограничити на полуострово, као и на источне и југоисточне делове језера;</w:t>
      </w:r>
    </w:p>
    <w:p w14:paraId="19ACE57B"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Предвидети формирање мултифункционалног зеленог појаса уз западну и јужну обалу језера. Поред заштите квалитета воде и биолошке разноврсности, функције зеленог појаса укључују рекреацију, презентацију природних вредности и еколошку едукацију.</w:t>
      </w:r>
    </w:p>
    <w:p w14:paraId="18EC533D" w14:textId="77777777" w:rsidR="00BA1896" w:rsidRPr="003D19F2" w:rsidRDefault="00BA1896" w:rsidP="00BA1896"/>
    <w:p w14:paraId="3D41FD70" w14:textId="77777777" w:rsidR="00BA1896" w:rsidRPr="003D19F2" w:rsidRDefault="00BA1896" w:rsidP="00BA1896">
      <w:pPr>
        <w:rPr>
          <w:u w:val="single"/>
        </w:rPr>
      </w:pPr>
      <w:r w:rsidRPr="003D19F2">
        <w:rPr>
          <w:u w:val="single"/>
        </w:rPr>
        <w:t>Посебне мере очувања функционалности и проходности еколошког коридора:</w:t>
      </w:r>
    </w:p>
    <w:p w14:paraId="27A486F5"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У целој дужини Криваје предвидети формирање приобалног зеленог појаса који садржи и пешачку стазу. Појас приказати и на графичком прилогу (нпр. шрафуром).</w:t>
      </w:r>
    </w:p>
    <w:p w14:paraId="6DDA339A"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Парцеле уз Кривају, значајне за подржавање функција коридора (намена: трстик-мочвара, ливада, пашњак и шума), назначити као заштитно зеленило. Обезбедити зелене коридоре: 1) између планираног заштитног зеленила бивше циглане (кп. 1028) и јужног руба фудбалске академије (унутар парцеле улице); 2) између јужнег дела језера и бивше циглане, односно Криваје (са обе стране блока предвиђеног за спорт и рекреацију). Зелене коридоре приказати и на графичком прилогу.</w:t>
      </w:r>
    </w:p>
    <w:p w14:paraId="66FA898A"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Током изградње и функционисања објеката чија намена je директно везана за воду и/или обалу спречити ширење последица евентуалног акцидентног изливања горива и уља у еколошки коридор, постављањем пливајућих завеса на одговарајућим локацијама. Гориво и уље просуто на површину воде, као и друге загађујуће материје, морају се покупити у најкраћем могућем року (нпр. употребом cansorb-a). За заштиту околних екосистема од последица евентуалне дисперзије горива воденом површином предвидети одговарајуће хемијско-физичке мере (нпр. употреба средства BioVersal за поспешивање разградње нафтних деривата) и биолошке мере санације (према посебним условима);</w:t>
      </w:r>
    </w:p>
    <w:p w14:paraId="347B50DE" w14:textId="3EE6CA55"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Није дозвољено складиштење опасних материја (резервоари горива и сл.) у небрањеном делу плавног подручја водотокова. Ha простору еколошког коридора управљање отпадом вршиће се у складу са Законом о управљању отпадом и другим важећим прописима;</w:t>
      </w:r>
    </w:p>
    <w:p w14:paraId="79DA3767"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Далеководне објекте и инфраструктуру изоловати и обележити тако да се на минимум сведе могућност електрокуције (страдања услед удара струје) и колизије (механичког удара у жице) летећих организама. Носаче изолатора изоловати пластичним навлакама, изолаторе поставити на носаче у положају на доле, a жице обележити на упадљив начин;</w:t>
      </w:r>
    </w:p>
    <w:p w14:paraId="438C53B1"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У зонама водопривредних објеката применити техничка решења којима се обезбеђује континуитет травне вегетације приобалног пojaca и проходност терена за слабо покретљиве ситне животиње;</w:t>
      </w:r>
    </w:p>
    <w:p w14:paraId="79738F14"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Планско подизање зелених појасева уз постојеће и планиране државне саобраћајнице II реда у обухвату Плана, треба да се одвија у складу са предеоним карактеристикама подручја. Није дозвољено стварање пошумљеног коридора уз сам појас саобраћајнице који би привлачио животињске врсте и довео до повећања морталитета њихових популација;</w:t>
      </w:r>
    </w:p>
    <w:p w14:paraId="6144F40A"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Уређењем окућница и простора око нестамбених објеката, дефинисањем правила озелењавања и удаљености објеката од обале, као и дефинисањем типова ограда уз обалу (забрана изградње ограда непроходних за ситне животиње, уз примену еколошки прихватљивих елемената са отворима већим од 10 cm), обезбедити проходност обале канала и водотока за ситне животиње. Приликом легализације захтевати прилагођавање постојећих ограда функцији еколошког коридора (померање ограда или измене делова ограда код међних тачака суседних парцела према речној обали);</w:t>
      </w:r>
    </w:p>
    <w:p w14:paraId="2D53148D"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 xml:space="preserve">Због еколошког значаја простора, озелењавање спроводити на основу пројеката који се остварују на простору еколошких коридора и треба да се реализује паралелно са изградњом објеката. Правила озелењавања дата кроз ове мере, треба да се </w:t>
      </w:r>
      <w:r w:rsidRPr="003D19F2">
        <w:rPr>
          <w:lang w:val="sr-Cyrl-RS"/>
        </w:rPr>
        <w:lastRenderedPageBreak/>
        <w:t>примењују и на приватним парцелама. Због еколошког значаја простора, план озелењавања треба да буде саставни део планске и пројектне документације. Озелењавање треба да се остварује паралелно са изградњом објеката:</w:t>
      </w:r>
    </w:p>
    <w:p w14:paraId="674834CB" w14:textId="77777777" w:rsidR="00BA1896" w:rsidRPr="003D19F2" w:rsidRDefault="00BA1896" w:rsidP="00EE22A8">
      <w:pPr>
        <w:pStyle w:val="ListParagraph"/>
        <w:numPr>
          <w:ilvl w:val="0"/>
          <w:numId w:val="70"/>
        </w:numPr>
        <w:contextualSpacing/>
        <w:jc w:val="both"/>
        <w:rPr>
          <w:lang w:val="sr-Cyrl-RS"/>
        </w:rPr>
      </w:pPr>
      <w:r w:rsidRPr="003D19F2">
        <w:rPr>
          <w:lang w:val="sr-Cyrl-RS"/>
        </w:rPr>
        <w:t>забрањено je сађење инвазивних врста у простору еколошког коридора, a током уређења зелених површина, одстранити присутне самоникле јединке инвазивних врста;</w:t>
      </w:r>
    </w:p>
    <w:p w14:paraId="581E4C33" w14:textId="77777777" w:rsidR="00BA1896" w:rsidRPr="003D19F2" w:rsidRDefault="00BA1896" w:rsidP="00EE22A8">
      <w:pPr>
        <w:pStyle w:val="ListParagraph"/>
        <w:numPr>
          <w:ilvl w:val="0"/>
          <w:numId w:val="70"/>
        </w:numPr>
        <w:contextualSpacing/>
        <w:jc w:val="both"/>
        <w:rPr>
          <w:lang w:val="sr-Cyrl-RS"/>
        </w:rPr>
      </w:pPr>
      <w:r w:rsidRPr="003D19F2">
        <w:rPr>
          <w:lang w:val="sr-Cyrl-RS"/>
        </w:rPr>
        <w:t>обезбедити што већи проценат (најмање 50%) аутохтоних врста плавног подручја (тополе, врбе, панонски јасен, брест, храст лужњак итд.) који je неопходно обогатити жбунастим врстама подручја;</w:t>
      </w:r>
    </w:p>
    <w:p w14:paraId="1D5E356B" w14:textId="77777777" w:rsidR="00BA1896" w:rsidRPr="003D19F2" w:rsidRDefault="00BA1896" w:rsidP="00EE22A8">
      <w:pPr>
        <w:pStyle w:val="ListParagraph"/>
        <w:numPr>
          <w:ilvl w:val="0"/>
          <w:numId w:val="70"/>
        </w:numPr>
        <w:contextualSpacing/>
        <w:jc w:val="both"/>
        <w:rPr>
          <w:lang w:val="sr-Cyrl-RS"/>
        </w:rPr>
      </w:pPr>
      <w:r w:rsidRPr="003D19F2">
        <w:rPr>
          <w:lang w:val="sr-Cyrl-RS"/>
        </w:rPr>
        <w:t>обезбедити редовно одржавање зелених површина.</w:t>
      </w:r>
    </w:p>
    <w:p w14:paraId="42340B22" w14:textId="77777777" w:rsidR="00BA1896" w:rsidRPr="003D19F2" w:rsidRDefault="00BA1896" w:rsidP="00BA1896"/>
    <w:p w14:paraId="619BF935" w14:textId="77777777" w:rsidR="00BA1896" w:rsidRPr="003D19F2" w:rsidRDefault="00BA1896" w:rsidP="00BA1896">
      <w:pPr>
        <w:rPr>
          <w:u w:val="single"/>
        </w:rPr>
      </w:pPr>
      <w:r w:rsidRPr="003D19F2">
        <w:rPr>
          <w:u w:val="single"/>
        </w:rPr>
        <w:t xml:space="preserve">Мере заштите за заштитну зону еколошког коридора Криваје: </w:t>
      </w:r>
    </w:p>
    <w:p w14:paraId="37B448A3" w14:textId="77777777" w:rsidR="00BA1896" w:rsidRPr="003D19F2" w:rsidRDefault="00BA1896" w:rsidP="00BA1896"/>
    <w:p w14:paraId="1A535BA6" w14:textId="77777777" w:rsidR="00BA1896" w:rsidRPr="003D19F2" w:rsidRDefault="00BA1896" w:rsidP="00BA1896">
      <w:pPr>
        <w:rPr>
          <w:u w:val="single"/>
        </w:rPr>
      </w:pPr>
      <w:r w:rsidRPr="003D19F2">
        <w:rPr>
          <w:u w:val="single"/>
        </w:rPr>
        <w:t>У појасу од 200 m од еколошког коридора/станишта:</w:t>
      </w:r>
    </w:p>
    <w:p w14:paraId="0AEFBF42" w14:textId="77777777" w:rsidR="00BA1896" w:rsidRPr="003D19F2" w:rsidRDefault="00BA1896" w:rsidP="00BA1896">
      <w:pPr>
        <w:rPr>
          <w:sz w:val="16"/>
          <w:szCs w:val="16"/>
        </w:rPr>
      </w:pPr>
    </w:p>
    <w:p w14:paraId="2A88F330"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Услов за изградњу укопаних складишта je да се њихово дно налази изнад коте максималног нивоа подземне воде, уз примену грађевинско-техничких решења којим се обезбеђује спречавање емисије загађујућих материја у околни простор;</w:t>
      </w:r>
    </w:p>
    <w:p w14:paraId="62E6325B"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Планским решењима мора се обезбедити:</w:t>
      </w:r>
    </w:p>
    <w:p w14:paraId="3426B68F" w14:textId="77777777" w:rsidR="00BA1896" w:rsidRPr="003D19F2" w:rsidRDefault="00BA1896" w:rsidP="00EE22A8">
      <w:pPr>
        <w:pStyle w:val="ListParagraph"/>
        <w:numPr>
          <w:ilvl w:val="0"/>
          <w:numId w:val="70"/>
        </w:numPr>
        <w:contextualSpacing/>
        <w:jc w:val="both"/>
        <w:rPr>
          <w:lang w:val="sr-Cyrl-RS"/>
        </w:rPr>
      </w:pPr>
      <w:r w:rsidRPr="003D19F2">
        <w:rPr>
          <w:lang w:val="sr-Cyrl-RS"/>
        </w:rPr>
        <w:t>примена мера заштите коридора/станишта од утицаја светлости буке и загађења;</w:t>
      </w:r>
    </w:p>
    <w:p w14:paraId="4C365C32" w14:textId="77777777" w:rsidR="00BA1896" w:rsidRPr="003D19F2" w:rsidRDefault="00BA1896" w:rsidP="00EE22A8">
      <w:pPr>
        <w:pStyle w:val="ListParagraph"/>
        <w:numPr>
          <w:ilvl w:val="0"/>
          <w:numId w:val="70"/>
        </w:numPr>
        <w:contextualSpacing/>
        <w:jc w:val="both"/>
        <w:rPr>
          <w:lang w:val="sr-Cyrl-RS"/>
        </w:rPr>
      </w:pPr>
      <w:r w:rsidRPr="003D19F2">
        <w:rPr>
          <w:lang w:val="sr-Cyrl-RS"/>
        </w:rPr>
        <w:t>дефинисање посебних правила озелењавања уз забрану коришћења инвазивних врста.</w:t>
      </w:r>
    </w:p>
    <w:p w14:paraId="5C7BD89B" w14:textId="77777777" w:rsidR="00BA1896" w:rsidRPr="003D19F2" w:rsidRDefault="00BA1896" w:rsidP="00BA1896">
      <w:pPr>
        <w:rPr>
          <w:sz w:val="16"/>
          <w:szCs w:val="16"/>
        </w:rPr>
      </w:pPr>
    </w:p>
    <w:p w14:paraId="1631A879" w14:textId="77777777" w:rsidR="00BA1896" w:rsidRPr="003D19F2" w:rsidRDefault="00BA1896" w:rsidP="00BA1896">
      <w:pPr>
        <w:rPr>
          <w:u w:val="single"/>
        </w:rPr>
      </w:pPr>
      <w:r w:rsidRPr="003D19F2">
        <w:rPr>
          <w:u w:val="single"/>
        </w:rPr>
        <w:t>У појасу од 50 m од еколошког коридора забрањује се:</w:t>
      </w:r>
    </w:p>
    <w:p w14:paraId="0A18EE98" w14:textId="77777777" w:rsidR="00BA1896" w:rsidRPr="003D19F2" w:rsidRDefault="00BA1896" w:rsidP="00BA1896">
      <w:pPr>
        <w:rPr>
          <w:sz w:val="16"/>
          <w:szCs w:val="16"/>
        </w:rPr>
      </w:pPr>
    </w:p>
    <w:p w14:paraId="7985FF61"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примена техничких решења којима се формирају рефлектујуће површине (нпр стакло, метал) усмерене према коридору или значајном станишту.</w:t>
      </w:r>
    </w:p>
    <w:p w14:paraId="24A314FD" w14:textId="77777777" w:rsidR="00BA1896" w:rsidRPr="003D19F2" w:rsidRDefault="00BA1896" w:rsidP="00BA1896">
      <w:pPr>
        <w:rPr>
          <w:sz w:val="16"/>
          <w:szCs w:val="16"/>
        </w:rPr>
      </w:pPr>
    </w:p>
    <w:p w14:paraId="1F69055B" w14:textId="77777777" w:rsidR="00BA1896" w:rsidRPr="003D19F2" w:rsidRDefault="00BA1896" w:rsidP="00BA1896">
      <w:r w:rsidRPr="003D19F2">
        <w:t>Примењују се следеће мере:</w:t>
      </w:r>
    </w:p>
    <w:p w14:paraId="1AFF2690" w14:textId="77777777" w:rsidR="00BA1896" w:rsidRPr="003D19F2" w:rsidRDefault="00BA1896" w:rsidP="00EE22A8">
      <w:pPr>
        <w:pStyle w:val="ListParagraph"/>
        <w:numPr>
          <w:ilvl w:val="0"/>
          <w:numId w:val="68"/>
        </w:numPr>
        <w:ind w:left="284" w:hanging="284"/>
        <w:contextualSpacing/>
        <w:jc w:val="both"/>
        <w:rPr>
          <w:spacing w:val="-4"/>
          <w:lang w:val="sr-Cyrl-RS"/>
        </w:rPr>
      </w:pPr>
      <w:r w:rsidRPr="003D19F2">
        <w:rPr>
          <w:spacing w:val="-4"/>
          <w:lang w:val="sr-Cyrl-RS"/>
        </w:rPr>
        <w:t>очувати проходност еколошког коридора површинских вода забраном ограђивања појаса уз обалу или применом типова ограде које омогућују кретање ситних животиња;</w:t>
      </w:r>
    </w:p>
    <w:p w14:paraId="4977261F"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обезбедити континуитет зеленог тампон појаса између простора људских активности и коридора/станишта у ширини од 10 m код постојећих објеката, a 20 m код планираних објеката и то у складу са типом вегетације коридора/станишта Овај појас графички приказати у планској и пројектној документацији;</w:t>
      </w:r>
    </w:p>
    <w:p w14:paraId="7AFE5BDC"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објекте који захтевају поплочавање и/или осветљење лоцирати на мин. 20 m удаљености од границе коридора/станишта;</w:t>
      </w:r>
    </w:p>
    <w:p w14:paraId="0B16F6A5"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Услов за изградњу:</w:t>
      </w:r>
    </w:p>
    <w:p w14:paraId="0B00C4D4" w14:textId="77777777" w:rsidR="00BA1896" w:rsidRPr="003D19F2" w:rsidRDefault="00BA1896" w:rsidP="00EE22A8">
      <w:pPr>
        <w:pStyle w:val="ListParagraph"/>
        <w:numPr>
          <w:ilvl w:val="0"/>
          <w:numId w:val="70"/>
        </w:numPr>
        <w:contextualSpacing/>
        <w:jc w:val="both"/>
        <w:rPr>
          <w:lang w:val="sr-Cyrl-RS"/>
        </w:rPr>
      </w:pPr>
      <w:r w:rsidRPr="003D19F2">
        <w:rPr>
          <w:lang w:val="sr-Cyrl-RS"/>
        </w:rPr>
        <w:t>вештачких површина (паркинг, спортски терени и сл.) je да се на парцели формира уређена зелена површина са функцијом одржавања континуитета зеленог појаса коридора;</w:t>
      </w:r>
    </w:p>
    <w:p w14:paraId="378BA4ED" w14:textId="77777777" w:rsidR="00BA1896" w:rsidRPr="003D19F2" w:rsidRDefault="00BA1896" w:rsidP="00EE22A8">
      <w:pPr>
        <w:pStyle w:val="ListParagraph"/>
        <w:numPr>
          <w:ilvl w:val="0"/>
          <w:numId w:val="70"/>
        </w:numPr>
        <w:contextualSpacing/>
        <w:jc w:val="both"/>
        <w:rPr>
          <w:lang w:val="sr-Cyrl-RS"/>
        </w:rPr>
      </w:pPr>
      <w:r w:rsidRPr="003D19F2">
        <w:rPr>
          <w:lang w:val="sr-Cyrl-RS"/>
        </w:rPr>
        <w:t>саобраћајница са тврдим застором за моторна возила je примена техничких мера којима се обезбеђује безбедан прелаз за ситне животиње и смањују утицаји осветљења, буке и загађења коридора/станишта.</w:t>
      </w:r>
    </w:p>
    <w:p w14:paraId="0342DC83" w14:textId="77777777" w:rsidR="00BA1896" w:rsidRPr="003D19F2" w:rsidRDefault="00BA1896" w:rsidP="00BA1896"/>
    <w:p w14:paraId="37123AD9" w14:textId="77777777" w:rsidR="00BA1896" w:rsidRPr="003D19F2" w:rsidRDefault="00BA1896" w:rsidP="00BA1896">
      <w:r w:rsidRPr="003D19F2">
        <w:t>Уређењем простора унутар зоне радних садржаја, очувати и унапредити квалитет</w:t>
      </w:r>
      <w:r w:rsidRPr="003D19F2">
        <w:br/>
        <w:t>животне средине у што већој мери:</w:t>
      </w:r>
    </w:p>
    <w:p w14:paraId="51686595" w14:textId="77777777" w:rsidR="00BA1896" w:rsidRPr="003D19F2" w:rsidRDefault="00BA1896" w:rsidP="00BA1896"/>
    <w:p w14:paraId="2D0DF24D" w14:textId="77777777" w:rsidR="00BA1896" w:rsidRPr="003D19F2" w:rsidRDefault="00BA1896" w:rsidP="00BA1896">
      <w:r w:rsidRPr="003D19F2">
        <w:t>Простор еколошког коридора (водно земљиште Криваје, као и назначене ливаде, трстици, пашњаци и сл.) не може имати намену радне зоне, те пo потреби модификовати границе намене. Појас ширине 20 метара у оквиру заштитне зоне коридора мора имати намену заштитног зеленила унутар радне зоне и као такав графички назначен на плану (нпр. шрафуром унутар намене). Проширење радне зоне не може бити планирано на подручју планираном за заштиту (графички прилог планираног заштићеног подручја).</w:t>
      </w:r>
    </w:p>
    <w:p w14:paraId="0B154067" w14:textId="77777777" w:rsidR="00BA1896" w:rsidRPr="003D19F2" w:rsidRDefault="00BA1896" w:rsidP="00BA1896">
      <w:pPr>
        <w:rPr>
          <w:sz w:val="16"/>
          <w:szCs w:val="16"/>
        </w:rPr>
      </w:pPr>
    </w:p>
    <w:p w14:paraId="49546D62" w14:textId="77777777" w:rsidR="00BA1896" w:rsidRPr="003D19F2" w:rsidRDefault="00BA1896" w:rsidP="00BA1896">
      <w:pPr>
        <w:rPr>
          <w:spacing w:val="-4"/>
        </w:rPr>
      </w:pPr>
      <w:r w:rsidRPr="003D19F2">
        <w:rPr>
          <w:spacing w:val="-4"/>
        </w:rPr>
        <w:lastRenderedPageBreak/>
        <w:t>Ha простору радне зоне уз еколошки коридор и подручја планираног за</w:t>
      </w:r>
      <w:r w:rsidRPr="003D19F2">
        <w:rPr>
          <w:spacing w:val="-4"/>
        </w:rPr>
        <w:br/>
        <w:t>заштиту:</w:t>
      </w:r>
    </w:p>
    <w:p w14:paraId="46F52AC2"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обезбедити лоцирање претежно пословних садржаја, услужних делатности, производног занатства и сл., a не планирати изградњу индустријских комплекса чиЈе функционисање представља угрожаваЈући фактор високог интензитета (хемијска индустрија и сл.).</w:t>
      </w:r>
    </w:p>
    <w:p w14:paraId="46762C5E" w14:textId="77777777" w:rsidR="00BA1896" w:rsidRPr="003D19F2" w:rsidRDefault="00BA1896" w:rsidP="00EE22A8">
      <w:pPr>
        <w:pStyle w:val="ListParagraph"/>
        <w:numPr>
          <w:ilvl w:val="0"/>
          <w:numId w:val="68"/>
        </w:numPr>
        <w:ind w:left="284" w:hanging="284"/>
        <w:contextualSpacing/>
        <w:jc w:val="both"/>
        <w:rPr>
          <w:lang w:val="sr-Cyrl-RS"/>
        </w:rPr>
      </w:pPr>
      <w:r w:rsidRPr="003D19F2">
        <w:rPr>
          <w:lang w:val="sr-Cyrl-RS"/>
        </w:rPr>
        <w:t>за потребе евентуалне изградње других производних комплекса малих и средњих капацитета, предност дати прехрамбеној производњи.</w:t>
      </w:r>
    </w:p>
    <w:p w14:paraId="3E90EE76" w14:textId="77777777" w:rsidR="00BA1896" w:rsidRPr="003D19F2" w:rsidRDefault="00BA1896" w:rsidP="00BA1896">
      <w:pPr>
        <w:rPr>
          <w:sz w:val="16"/>
          <w:szCs w:val="16"/>
        </w:rPr>
      </w:pPr>
    </w:p>
    <w:p w14:paraId="5918F650" w14:textId="77777777" w:rsidR="00BA1896" w:rsidRPr="003D19F2" w:rsidRDefault="00BA1896" w:rsidP="00BA1896">
      <w:r w:rsidRPr="003D19F2">
        <w:t>Забрањено je упуштање непречишћених и недовољно пречишћених отпадних вода у еколошки коридор и други природни реципијент. Нови објекти не могу бити изграђени уколико не постоји могућност прикључења на канализациони систем или не обезбеђуЈу индивидуално пречишћавање отпадних вода Квалитет пречишћеног ефлуента мора задоволзавати прописане критеријуме за упуштање у канализациони систем насеља, односно крајњи реципијент. Третман ефлуента индивидуалним путем вршити у складу са захтевима Уредбе о граничним вредностима емисије загађујућих материја у воде и роковима за њихово достизање („Сл. гласник PC“, бр. 67/11, 48/2012 и 1/2016). Зауљене атмосферске отпадне воде треба да буду адекватно прикупљене и пречишћене (коришћењем таложника и сепаратора уља и масти).</w:t>
      </w:r>
    </w:p>
    <w:p w14:paraId="2DAE45E9" w14:textId="77777777" w:rsidR="00BA1896" w:rsidRPr="003D19F2" w:rsidRDefault="00BA1896" w:rsidP="00BA1896">
      <w:pPr>
        <w:rPr>
          <w:sz w:val="16"/>
          <w:szCs w:val="16"/>
        </w:rPr>
      </w:pPr>
    </w:p>
    <w:p w14:paraId="11BCD63C" w14:textId="77777777" w:rsidR="00BA1896" w:rsidRPr="00E325CA" w:rsidRDefault="00BA1896" w:rsidP="00BA1896">
      <w:r w:rsidRPr="00E325CA">
        <w:t>Како би се у највећој могућој мери смањио негативан утицај радова и објеката на водно тело:</w:t>
      </w:r>
    </w:p>
    <w:p w14:paraId="1473866E" w14:textId="615E7782" w:rsidR="00BA1896" w:rsidRPr="00E325CA" w:rsidRDefault="00BA1896" w:rsidP="00EE22A8">
      <w:pPr>
        <w:pStyle w:val="ListParagraph"/>
        <w:numPr>
          <w:ilvl w:val="0"/>
          <w:numId w:val="68"/>
        </w:numPr>
        <w:ind w:left="284" w:hanging="284"/>
        <w:contextualSpacing/>
        <w:jc w:val="both"/>
        <w:rPr>
          <w:lang w:val="sr-Cyrl-RS"/>
        </w:rPr>
      </w:pPr>
      <w:r w:rsidRPr="00E325CA">
        <w:rPr>
          <w:lang w:val="sr-Cyrl-RS"/>
        </w:rPr>
        <w:t>Водно земљиште користи се на начин којим се не утиче штетно на воде и приобалне екосистеме, a у складу са чл, 10. Закона о водама.</w:t>
      </w:r>
    </w:p>
    <w:p w14:paraId="2EF8DA24" w14:textId="77777777" w:rsidR="00BA1896" w:rsidRPr="00E325CA" w:rsidRDefault="00BA1896" w:rsidP="00EE22A8">
      <w:pPr>
        <w:pStyle w:val="ListParagraph"/>
        <w:numPr>
          <w:ilvl w:val="0"/>
          <w:numId w:val="68"/>
        </w:numPr>
        <w:ind w:left="284" w:hanging="284"/>
        <w:contextualSpacing/>
        <w:jc w:val="both"/>
        <w:rPr>
          <w:lang w:val="sr-Cyrl-RS"/>
        </w:rPr>
      </w:pPr>
      <w:r w:rsidRPr="00E325CA">
        <w:rPr>
          <w:lang w:val="sr-Cyrl-RS"/>
        </w:rPr>
        <w:t>Забрањено je прање возила, машина, опреме и уређаја у површинским водама и на водном земљишту, као и коришћење ђубрива или средстава за заштиту биља у обалном појасу до 5 метара, у складу са чл. 97. Закона о водама;</w:t>
      </w:r>
    </w:p>
    <w:p w14:paraId="1BD5690D" w14:textId="77777777" w:rsidR="00BA1896" w:rsidRPr="00E325CA" w:rsidRDefault="00BA1896" w:rsidP="00BA1896">
      <w:pPr>
        <w:rPr>
          <w:sz w:val="16"/>
          <w:szCs w:val="16"/>
        </w:rPr>
      </w:pPr>
    </w:p>
    <w:p w14:paraId="652BE69F" w14:textId="77777777" w:rsidR="00BA1896" w:rsidRPr="00E325CA" w:rsidRDefault="00BA1896" w:rsidP="00BA1896">
      <w:r w:rsidRPr="00E325CA">
        <w:t>Забрањује се одлагање/складиштење опасних материја и нерегуларно</w:t>
      </w:r>
      <w:r w:rsidRPr="00E325CA">
        <w:br/>
        <w:t>одлагање отпада:</w:t>
      </w:r>
    </w:p>
    <w:p w14:paraId="603B45DD" w14:textId="77777777" w:rsidR="00BA1896" w:rsidRPr="00E325CA" w:rsidRDefault="00BA1896" w:rsidP="00EE22A8">
      <w:pPr>
        <w:pStyle w:val="ListParagraph"/>
        <w:numPr>
          <w:ilvl w:val="0"/>
          <w:numId w:val="68"/>
        </w:numPr>
        <w:ind w:left="284" w:hanging="284"/>
        <w:contextualSpacing/>
        <w:jc w:val="both"/>
        <w:rPr>
          <w:lang w:val="sr-Cyrl-RS"/>
        </w:rPr>
      </w:pPr>
      <w:r w:rsidRPr="00E325CA">
        <w:rPr>
          <w:lang w:val="sr-Cyrl-RS"/>
        </w:rPr>
        <w:t>у приобалној зони еколошког коридора који протиче кроз насеље правцем север-југ и делом протиче кроз подручја планираног за заштиту;</w:t>
      </w:r>
    </w:p>
    <w:p w14:paraId="5CF422E6" w14:textId="77777777" w:rsidR="00BA1896" w:rsidRPr="00E325CA" w:rsidRDefault="00BA1896" w:rsidP="00EE22A8">
      <w:pPr>
        <w:pStyle w:val="ListParagraph"/>
        <w:numPr>
          <w:ilvl w:val="0"/>
          <w:numId w:val="68"/>
        </w:numPr>
        <w:ind w:left="284" w:hanging="284"/>
        <w:contextualSpacing/>
        <w:jc w:val="both"/>
        <w:rPr>
          <w:lang w:val="sr-Cyrl-RS"/>
        </w:rPr>
      </w:pPr>
      <w:r w:rsidRPr="00E325CA">
        <w:rPr>
          <w:lang w:val="sr-Cyrl-RS"/>
        </w:rPr>
        <w:t>у свим прописаним зонама заштите бунара (изворишта за експлоатацију пијаће воде).</w:t>
      </w:r>
    </w:p>
    <w:p w14:paraId="1CEBB5D0" w14:textId="77777777" w:rsidR="00BA1896" w:rsidRPr="003D19F2" w:rsidRDefault="00BA1896" w:rsidP="00BA1896"/>
    <w:p w14:paraId="19AAA164" w14:textId="5DD0B963" w:rsidR="00BA1896" w:rsidRPr="003D19F2" w:rsidRDefault="00BA1896" w:rsidP="00BA1896">
      <w:r w:rsidRPr="003D19F2">
        <w:t>Уколико се на простору ван зоне утицаја на еколошки коридор и подручја</w:t>
      </w:r>
      <w:r w:rsidRPr="003D19F2">
        <w:br/>
        <w:t>планираног за заштиту планира складиштење горива, обезбедити потпуну изолацију</w:t>
      </w:r>
      <w:r w:rsidRPr="003D19F2">
        <w:br/>
        <w:t>резервоара од околног земљишта постављањем двоструког плашта. Укопано</w:t>
      </w:r>
      <w:r w:rsidRPr="003D19F2">
        <w:br/>
        <w:t>складиште са улогом хидроизолационог плашта изградити у складу са захтевима</w:t>
      </w:r>
      <w:r w:rsidRPr="003D19F2">
        <w:br/>
        <w:t>Правилника о техничким и другим захтевима за хидроизолационе материјале („Сл</w:t>
      </w:r>
      <w:r w:rsidR="00E55125" w:rsidRPr="003D19F2">
        <w:t xml:space="preserve">ужбени </w:t>
      </w:r>
      <w:r w:rsidRPr="003D19F2">
        <w:t>лист СЦГ“, бр</w:t>
      </w:r>
      <w:r w:rsidR="00E55125" w:rsidRPr="003D19F2">
        <w:t>ој</w:t>
      </w:r>
      <w:r w:rsidRPr="003D19F2">
        <w:t xml:space="preserve"> 1/2006), као и других прописа и појединачних аката који имају за циљ</w:t>
      </w:r>
      <w:r w:rsidR="005F19C7" w:rsidRPr="003D19F2">
        <w:t xml:space="preserve"> </w:t>
      </w:r>
      <w:r w:rsidRPr="003D19F2">
        <w:t>регулисање ове области. Правна лица и предузетници који се баве складиштењем,</w:t>
      </w:r>
      <w:r w:rsidR="005F19C7" w:rsidRPr="003D19F2">
        <w:t xml:space="preserve"> </w:t>
      </w:r>
      <w:r w:rsidRPr="003D19F2">
        <w:t>дистрибуцијом и стављањем у промет нафте и нафтних деривата дужни су да</w:t>
      </w:r>
      <w:r w:rsidR="005F19C7" w:rsidRPr="003D19F2">
        <w:t xml:space="preserve"> </w:t>
      </w:r>
      <w:r w:rsidRPr="003D19F2">
        <w:t>примењују техничке мере у циљу смањења емисија испарљивих органских</w:t>
      </w:r>
      <w:r w:rsidRPr="003D19F2">
        <w:br/>
        <w:t>једињења у складу са Чланом 44. Закона о заштити ваздуха. Контролу емисије испарљивих органских једињења из инсталација за</w:t>
      </w:r>
      <w:r w:rsidR="005F19C7" w:rsidRPr="003D19F2">
        <w:t xml:space="preserve"> </w:t>
      </w:r>
      <w:r w:rsidRPr="003D19F2">
        <w:t>складиштење и дистрибуцију нафтних деривата вршити у складу са Чланом 43.</w:t>
      </w:r>
      <w:r w:rsidR="005F19C7" w:rsidRPr="003D19F2">
        <w:t xml:space="preserve"> </w:t>
      </w:r>
      <w:r w:rsidRPr="003D19F2">
        <w:t>Закона о заштити ваздуха Ради очувања подручја планираног за заштиту и</w:t>
      </w:r>
      <w:r w:rsidR="005F19C7" w:rsidRPr="003D19F2">
        <w:t xml:space="preserve"> </w:t>
      </w:r>
      <w:r w:rsidRPr="003D19F2">
        <w:t>еколошких коридора. неопходно je предузети мере заштите за спречавање настанка и ширења последица евентуалних акцидентних ситуација.</w:t>
      </w:r>
    </w:p>
    <w:p w14:paraId="41FE2EFA" w14:textId="77777777" w:rsidR="00BA1896" w:rsidRPr="003D19F2" w:rsidRDefault="00BA1896" w:rsidP="00BA1896"/>
    <w:p w14:paraId="6F299F20" w14:textId="5A45F77B" w:rsidR="00E55125" w:rsidRPr="003D19F2" w:rsidRDefault="00BA1896" w:rsidP="00BA1896">
      <w:r w:rsidRPr="003D19F2">
        <w:t>Привремено складиштење евентуално присутног опасног отпада вршити у складу са члановима 36. и 44. Закона о управљању отпадом. У случају коришћења отпадних материја као секундарне сировине, управљање отпадом обављати према одредбама Правилника о условима и начину сакупљања, транспорта, складиштења и третмана отпада који се користи као секундарна сировина или за добијање енергије (</w:t>
      </w:r>
      <w:r w:rsidR="00E55125" w:rsidRPr="003D19F2">
        <w:t>„Службени гласник PC“, број</w:t>
      </w:r>
      <w:r w:rsidRPr="003D19F2">
        <w:t xml:space="preserve"> 98/10).</w:t>
      </w:r>
    </w:p>
    <w:p w14:paraId="4F5D08C2" w14:textId="2ACA8B15" w:rsidR="00BA1896" w:rsidRPr="003D19F2" w:rsidRDefault="00BA1896" w:rsidP="00BA1896">
      <w:r w:rsidRPr="003D19F2">
        <w:t xml:space="preserve"> </w:t>
      </w:r>
    </w:p>
    <w:p w14:paraId="28942181" w14:textId="0AD6ACAE" w:rsidR="00BA1896" w:rsidRPr="003D19F2" w:rsidRDefault="00BA1896" w:rsidP="00BA1896">
      <w:r w:rsidRPr="003D19F2">
        <w:lastRenderedPageBreak/>
        <w:t>Привремено одлагање чврстог отпада, који се не може искористити као секундарна сировина, вршити у посудама/уређајима одговарајућег капацитета</w:t>
      </w:r>
      <w:r w:rsidR="0037197C" w:rsidRPr="003D19F2">
        <w:t>,</w:t>
      </w:r>
      <w:r w:rsidRPr="003D19F2">
        <w:t xml:space="preserve"> којима се обезбеђује изолација отпадних материја од околног простора. Сагласно потребама, управљање опасним материјама вршити у складу са одредбама Правилника о садржини политике превенцијв удеса и садржини и методологији израде Извештаја о безбедности и Плана заштите од удеса („Сл</w:t>
      </w:r>
      <w:r w:rsidR="00E55125" w:rsidRPr="003D19F2">
        <w:t>ужбени</w:t>
      </w:r>
      <w:r w:rsidRPr="003D19F2">
        <w:t xml:space="preserve"> гласник PC“, бр</w:t>
      </w:r>
      <w:r w:rsidR="00E55125" w:rsidRPr="003D19F2">
        <w:t>ој</w:t>
      </w:r>
      <w:r w:rsidRPr="003D19F2">
        <w:t xml:space="preserve"> 41/10).</w:t>
      </w:r>
    </w:p>
    <w:p w14:paraId="55D62A94" w14:textId="77777777" w:rsidR="00BA1896" w:rsidRPr="003D19F2" w:rsidRDefault="00BA1896" w:rsidP="00BA1896"/>
    <w:p w14:paraId="142C4C01" w14:textId="1502C3B5" w:rsidR="00BA1896" w:rsidRPr="003D19F2" w:rsidRDefault="00BA1896" w:rsidP="00BA1896">
      <w:r w:rsidRPr="003D19F2">
        <w:t>Обезбедити пречишћавање продуката емисије из јединичних процеса радних и складишних комплекса, сагласно захтевима Уредбе о граничним вредностима емисија загађујућих материја у ваздух из стационарних извора загађивања, осим постројења за сагоревање (</w:t>
      </w:r>
      <w:r w:rsidR="00E55125" w:rsidRPr="003D19F2">
        <w:t>„Службени гласник PC“, број</w:t>
      </w:r>
      <w:r w:rsidRPr="003D19F2">
        <w:t xml:space="preserve"> 111/15) и Уредбе о граничним вредностима емисија загађујућих материја у ваздух из постројења за сагоревање („Сл. гласник PC“, бр</w:t>
      </w:r>
      <w:r w:rsidR="00E325CA">
        <w:t>ој</w:t>
      </w:r>
      <w:r w:rsidRPr="003D19F2">
        <w:t xml:space="preserve"> 6/16) као и сагласно Уредби о мерењима емисија загађујућих материја у ваздух из стационарних извора загађивања (</w:t>
      </w:r>
      <w:r w:rsidR="00E55125" w:rsidRPr="003D19F2">
        <w:t xml:space="preserve">„Службени гласник PC“, број </w:t>
      </w:r>
      <w:r w:rsidRPr="003D19F2">
        <w:t>5/16).</w:t>
      </w:r>
    </w:p>
    <w:p w14:paraId="026C8CD9" w14:textId="77777777" w:rsidR="00BA1896" w:rsidRPr="003D19F2" w:rsidRDefault="00BA1896" w:rsidP="00BA1896"/>
    <w:p w14:paraId="19640314" w14:textId="77777777" w:rsidR="00BA1896" w:rsidRPr="003D19F2" w:rsidRDefault="00BA1896" w:rsidP="00BA1896">
      <w:r w:rsidRPr="003D19F2">
        <w:t>Пронађена геолошка и палеонтолошка документа (фосили, минерали, кристали и др.) која би могла представљати заштићсну природну вредност, налазач je дужан да пријави надлежном Министарству у року од осам дана од дана проналаска, и предузме мере заштите од уништења, оштећивања или крађе.</w:t>
      </w:r>
    </w:p>
    <w:p w14:paraId="2CD6CA1F" w14:textId="77777777" w:rsidR="00BA1896" w:rsidRPr="003D19F2" w:rsidRDefault="00BA1896" w:rsidP="00BA1896"/>
    <w:p w14:paraId="485289A3" w14:textId="4C480368" w:rsidR="006C652D" w:rsidRPr="003D19F2" w:rsidRDefault="005B6EFA" w:rsidP="006C652D">
      <w:pPr>
        <w:pStyle w:val="Heading3"/>
      </w:pPr>
      <w:bookmarkStart w:id="451" w:name="_Toc433363654"/>
      <w:bookmarkStart w:id="452" w:name="_Toc433373544"/>
      <w:bookmarkStart w:id="453" w:name="_Toc433375988"/>
      <w:bookmarkStart w:id="454" w:name="_Toc433721306"/>
      <w:bookmarkStart w:id="455" w:name="_Toc435435578"/>
      <w:bookmarkStart w:id="456" w:name="_Toc435435701"/>
      <w:bookmarkStart w:id="457" w:name="_Toc436724296"/>
      <w:bookmarkStart w:id="458" w:name="_Toc436732768"/>
      <w:bookmarkStart w:id="459" w:name="_Toc436734867"/>
      <w:bookmarkStart w:id="460" w:name="_Toc436738281"/>
      <w:bookmarkStart w:id="461" w:name="_Toc436741810"/>
      <w:bookmarkStart w:id="462" w:name="_Toc436741911"/>
      <w:bookmarkStart w:id="463" w:name="_Toc437417733"/>
      <w:bookmarkStart w:id="464" w:name="_Toc437417840"/>
      <w:bookmarkStart w:id="465" w:name="_Toc477765888"/>
      <w:bookmarkStart w:id="466" w:name="_Toc149210759"/>
      <w:r w:rsidRPr="003D19F2">
        <w:t>4.3</w:t>
      </w:r>
      <w:r w:rsidR="006C652D" w:rsidRPr="003D19F2">
        <w:t>.7. Заштита непокретних културних добара</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14:paraId="2177144A" w14:textId="77777777" w:rsidR="006C652D" w:rsidRPr="003D19F2" w:rsidRDefault="006C652D" w:rsidP="006C652D">
      <w:pPr>
        <w:rPr>
          <w:sz w:val="16"/>
          <w:szCs w:val="16"/>
        </w:rPr>
      </w:pPr>
    </w:p>
    <w:p w14:paraId="228F8B5E" w14:textId="77777777" w:rsidR="00681A6D" w:rsidRPr="003D19F2" w:rsidRDefault="00681A6D" w:rsidP="00681A6D">
      <w:r w:rsidRPr="003D19F2">
        <w:t>За НКД од великог значаја се утврђују следеће мере заштите:</w:t>
      </w:r>
    </w:p>
    <w:p w14:paraId="77E24B2B" w14:textId="77777777" w:rsidR="00681A6D" w:rsidRPr="003D19F2" w:rsidRDefault="00681A6D" w:rsidP="00681A6D"/>
    <w:p w14:paraId="3F6AAF66" w14:textId="77777777" w:rsidR="00681A6D" w:rsidRPr="003D19F2" w:rsidRDefault="00681A6D" w:rsidP="00EE22A8">
      <w:pPr>
        <w:pStyle w:val="ListParagraph"/>
        <w:numPr>
          <w:ilvl w:val="2"/>
          <w:numId w:val="55"/>
        </w:numPr>
        <w:ind w:left="426" w:hanging="426"/>
        <w:contextualSpacing/>
        <w:jc w:val="both"/>
        <w:rPr>
          <w:lang w:val="sr-Cyrl-RS"/>
        </w:rPr>
      </w:pPr>
      <w:r w:rsidRPr="003D19F2">
        <w:rPr>
          <w:lang w:val="sr-Cyrl-RS"/>
        </w:rPr>
        <w:t>очување аутентичног хоризонталног и вертикалног габарита, примењених материјала и конструктивног склопа;</w:t>
      </w:r>
    </w:p>
    <w:p w14:paraId="7AD7C2C7" w14:textId="77777777" w:rsidR="00681A6D" w:rsidRPr="003D19F2" w:rsidRDefault="00681A6D" w:rsidP="00EE22A8">
      <w:pPr>
        <w:pStyle w:val="ListParagraph"/>
        <w:numPr>
          <w:ilvl w:val="2"/>
          <w:numId w:val="55"/>
        </w:numPr>
        <w:ind w:left="426" w:hanging="426"/>
        <w:contextualSpacing/>
        <w:jc w:val="both"/>
        <w:rPr>
          <w:lang w:val="sr-Cyrl-RS"/>
        </w:rPr>
      </w:pPr>
      <w:r w:rsidRPr="003D19F2">
        <w:rPr>
          <w:lang w:val="sr-Cyrl-RS"/>
        </w:rPr>
        <w:t>очување или рестаурација изворног изгледа композиције, стилских карактеристика, декоративних елемената и аутентичног колорита објеката;</w:t>
      </w:r>
    </w:p>
    <w:p w14:paraId="42584D9F" w14:textId="77777777" w:rsidR="00681A6D" w:rsidRPr="003D19F2" w:rsidRDefault="00681A6D" w:rsidP="00EE22A8">
      <w:pPr>
        <w:pStyle w:val="ListParagraph"/>
        <w:numPr>
          <w:ilvl w:val="2"/>
          <w:numId w:val="55"/>
        </w:numPr>
        <w:ind w:left="426" w:hanging="426"/>
        <w:contextualSpacing/>
        <w:jc w:val="both"/>
        <w:rPr>
          <w:lang w:val="sr-Cyrl-RS"/>
        </w:rPr>
      </w:pPr>
      <w:r w:rsidRPr="003D19F2">
        <w:rPr>
          <w:lang w:val="sr-Cyrl-RS"/>
        </w:rPr>
        <w:t>очување основних вредности функционалног склопа и ентеријера (декоративног молераја, пећи, гипсане пластике, мобилијара и сл.);</w:t>
      </w:r>
    </w:p>
    <w:p w14:paraId="50A69405" w14:textId="77777777" w:rsidR="00681A6D" w:rsidRPr="003D19F2" w:rsidRDefault="00681A6D" w:rsidP="00EE22A8">
      <w:pPr>
        <w:pStyle w:val="ListParagraph"/>
        <w:numPr>
          <w:ilvl w:val="2"/>
          <w:numId w:val="55"/>
        </w:numPr>
        <w:ind w:left="426" w:hanging="426"/>
        <w:contextualSpacing/>
        <w:jc w:val="both"/>
        <w:rPr>
          <w:lang w:val="sr-Cyrl-RS"/>
        </w:rPr>
      </w:pPr>
      <w:r w:rsidRPr="003D19F2">
        <w:rPr>
          <w:lang w:val="sr-Cyrl-RS"/>
        </w:rPr>
        <w:t>осавремењивање објеката (сем коларско-ковачке радионице и завичајне куће), у циљу бољег коришћења, без надградње објеката je дозвољено, што подразумева следеће интервенције:</w:t>
      </w:r>
    </w:p>
    <w:p w14:paraId="218953B1" w14:textId="77777777" w:rsidR="00681A6D" w:rsidRPr="003D19F2" w:rsidRDefault="00681A6D" w:rsidP="00EE22A8">
      <w:pPr>
        <w:pStyle w:val="ListParagraph"/>
        <w:numPr>
          <w:ilvl w:val="0"/>
          <w:numId w:val="65"/>
        </w:numPr>
        <w:contextualSpacing/>
        <w:jc w:val="both"/>
        <w:rPr>
          <w:lang w:val="sr-Cyrl-RS"/>
        </w:rPr>
      </w:pPr>
      <w:r w:rsidRPr="003D19F2">
        <w:rPr>
          <w:lang w:val="sr-Cyrl-RS"/>
        </w:rPr>
        <w:t>увођење савремених инсталација, под условом да не наруше ентеријерске вредности објекта;</w:t>
      </w:r>
    </w:p>
    <w:p w14:paraId="2C5C78E8" w14:textId="77777777" w:rsidR="00681A6D" w:rsidRPr="003D19F2" w:rsidRDefault="00681A6D" w:rsidP="00EE22A8">
      <w:pPr>
        <w:pStyle w:val="ListParagraph"/>
        <w:numPr>
          <w:ilvl w:val="0"/>
          <w:numId w:val="65"/>
        </w:numPr>
        <w:contextualSpacing/>
        <w:jc w:val="both"/>
        <w:rPr>
          <w:lang w:val="sr-Cyrl-RS"/>
        </w:rPr>
      </w:pPr>
      <w:r w:rsidRPr="003D19F2">
        <w:rPr>
          <w:lang w:val="sr-Cyrl-RS"/>
        </w:rPr>
        <w:t>уређење поткровља, (сем коларско-ковачке радионице и завичајне куће) могуће je искључиво у постојећем габариту крова, са приступом из постојећег степенишног простора или неке друге просторије највише етаже, ако се тиме не нарушава изворно функционално решење објекта; осветљење остварити путем кровних прозора у равни крова, и то само ако се тиме не нарушава естетика и склад изворног изгледа објекта; приступ поткровљу je могућ само из унутрашњости последње етаже;</w:t>
      </w:r>
    </w:p>
    <w:p w14:paraId="72971A52" w14:textId="77777777" w:rsidR="00681A6D" w:rsidRPr="003D19F2" w:rsidRDefault="00681A6D" w:rsidP="00EE22A8">
      <w:pPr>
        <w:pStyle w:val="ListParagraph"/>
        <w:numPr>
          <w:ilvl w:val="0"/>
          <w:numId w:val="65"/>
        </w:numPr>
        <w:contextualSpacing/>
        <w:jc w:val="both"/>
        <w:rPr>
          <w:lang w:val="sr-Cyrl-RS"/>
        </w:rPr>
      </w:pPr>
      <w:r w:rsidRPr="003D19F2">
        <w:rPr>
          <w:lang w:val="sr-Cyrl-RS"/>
        </w:rPr>
        <w:t>уређење подрума се дозвољава у случају да се тиме не нарушавају основне вредности објекта и његова стабилност; извршити претходна испитивања тла и носеће конструкције објекта у случају спуштања нивелете пода; обавезна je израда елабората заштите суседних објеката; приступ подруму je могуће остварити из постојећег степенишног простора, из друге просторије или из дворишта, али само ако се тиме не нарушавају стабилност и вредности објекта;</w:t>
      </w:r>
    </w:p>
    <w:p w14:paraId="29D9A4EA" w14:textId="77777777" w:rsidR="00681A6D" w:rsidRPr="003D19F2" w:rsidRDefault="00681A6D" w:rsidP="00EE22A8">
      <w:pPr>
        <w:pStyle w:val="ListParagraph"/>
        <w:numPr>
          <w:ilvl w:val="0"/>
          <w:numId w:val="65"/>
        </w:numPr>
        <w:contextualSpacing/>
        <w:jc w:val="both"/>
        <w:rPr>
          <w:lang w:val="sr-Cyrl-RS"/>
        </w:rPr>
      </w:pPr>
      <w:r w:rsidRPr="003D19F2">
        <w:rPr>
          <w:lang w:val="sr-Cyrl-RS"/>
        </w:rPr>
        <w:t>дворишна крила главног објекта изузетно могу бити дограђена и то до висине уличног крила, уколико се тиме не нарушава архитектонски склоп, односно уколико je изворним решењем остављена могућност за дворишну изградњу; дворишне доградње јединствено решити за читаву парцелу како би се остварила јединствена естетска целина;</w:t>
      </w:r>
    </w:p>
    <w:p w14:paraId="1D9878DB" w14:textId="77777777" w:rsidR="00681A6D" w:rsidRPr="003D19F2" w:rsidRDefault="00681A6D" w:rsidP="00EE22A8">
      <w:pPr>
        <w:pStyle w:val="ListParagraph"/>
        <w:numPr>
          <w:ilvl w:val="0"/>
          <w:numId w:val="65"/>
        </w:numPr>
        <w:contextualSpacing/>
        <w:jc w:val="both"/>
        <w:rPr>
          <w:lang w:val="sr-Cyrl-RS"/>
        </w:rPr>
      </w:pPr>
      <w:r w:rsidRPr="003D19F2">
        <w:rPr>
          <w:lang w:val="sr-Cyrl-RS"/>
        </w:rPr>
        <w:t>код слободностојећих објеката не дозвољава се доградња дворишних делова;</w:t>
      </w:r>
    </w:p>
    <w:p w14:paraId="131C4301" w14:textId="77777777" w:rsidR="00681A6D" w:rsidRPr="003D19F2" w:rsidRDefault="00681A6D" w:rsidP="00EE22A8">
      <w:pPr>
        <w:pStyle w:val="ListParagraph"/>
        <w:numPr>
          <w:ilvl w:val="2"/>
          <w:numId w:val="55"/>
        </w:numPr>
        <w:ind w:left="426" w:hanging="426"/>
        <w:contextualSpacing/>
        <w:jc w:val="both"/>
        <w:rPr>
          <w:lang w:val="sr-Cyrl-RS"/>
        </w:rPr>
      </w:pPr>
      <w:r w:rsidRPr="003D19F2">
        <w:rPr>
          <w:lang w:val="sr-Cyrl-RS"/>
        </w:rPr>
        <w:t>портали и прозори могу бити израђени искључиво од дрвета, a забрањује се употреба ПВЦ и алуминијумске столарије;</w:t>
      </w:r>
    </w:p>
    <w:p w14:paraId="3E432DB1" w14:textId="77777777" w:rsidR="00681A6D" w:rsidRPr="003D19F2" w:rsidRDefault="00681A6D" w:rsidP="00EE22A8">
      <w:pPr>
        <w:pStyle w:val="ListParagraph"/>
        <w:numPr>
          <w:ilvl w:val="2"/>
          <w:numId w:val="55"/>
        </w:numPr>
        <w:ind w:left="426" w:hanging="426"/>
        <w:contextualSpacing/>
        <w:jc w:val="both"/>
        <w:rPr>
          <w:lang w:val="sr-Cyrl-RS"/>
        </w:rPr>
      </w:pPr>
      <w:r w:rsidRPr="003D19F2">
        <w:rPr>
          <w:lang w:val="sr-Cyrl-RS"/>
        </w:rPr>
        <w:lastRenderedPageBreak/>
        <w:t>рекламе и табле са именима значајних личности које су живеле у објектима, осветљење и др. на фасадама могу се поставити само према условима надлежног завода за заштиту споменика културе;</w:t>
      </w:r>
    </w:p>
    <w:p w14:paraId="323CBF36" w14:textId="77777777" w:rsidR="00681A6D" w:rsidRPr="003D19F2" w:rsidRDefault="00681A6D" w:rsidP="00EE22A8">
      <w:pPr>
        <w:pStyle w:val="ListParagraph"/>
        <w:numPr>
          <w:ilvl w:val="2"/>
          <w:numId w:val="55"/>
        </w:numPr>
        <w:ind w:left="426" w:hanging="426"/>
        <w:contextualSpacing/>
        <w:jc w:val="both"/>
        <w:rPr>
          <w:lang w:val="sr-Cyrl-RS"/>
        </w:rPr>
      </w:pPr>
      <w:r w:rsidRPr="003D19F2">
        <w:rPr>
          <w:lang w:val="sr-Cyrl-RS"/>
        </w:rPr>
        <w:t>клима уређаји и други технички уређаји и инсталације не могу се постављати на уличне фасаде; на дворишне фасаде могу се постављати само уз прибављене услове и сагласност надлежног завода за заштиту споменика културе;</w:t>
      </w:r>
    </w:p>
    <w:p w14:paraId="5F804146" w14:textId="77777777" w:rsidR="00681A6D" w:rsidRPr="003D19F2" w:rsidRDefault="00681A6D" w:rsidP="00EE22A8">
      <w:pPr>
        <w:pStyle w:val="ListParagraph"/>
        <w:numPr>
          <w:ilvl w:val="2"/>
          <w:numId w:val="55"/>
        </w:numPr>
        <w:ind w:left="426" w:hanging="426"/>
        <w:contextualSpacing/>
        <w:jc w:val="both"/>
        <w:rPr>
          <w:lang w:val="sr-Cyrl-RS"/>
        </w:rPr>
      </w:pPr>
      <w:r w:rsidRPr="003D19F2">
        <w:rPr>
          <w:lang w:val="sr-Cyrl-RS"/>
        </w:rPr>
        <w:t>Обавезно пре приступања радовима извршити претходне истраживачке радове, што подразумева истраживање изворне документације и историјата објекта, утврђивање свих фаза у изградњи објекта, испитивање стабилности здања, састава и квалитета материјала, анализе влаге и соли, како би се утврдили узроци оштећења објекта. Ha основу резултата ових истраживачких радова се опредељује за приступ радовима, технологији и одабиру материјала;</w:t>
      </w:r>
    </w:p>
    <w:p w14:paraId="5654FF48" w14:textId="77777777" w:rsidR="00681A6D" w:rsidRPr="003D19F2" w:rsidRDefault="00681A6D" w:rsidP="00EE22A8">
      <w:pPr>
        <w:pStyle w:val="ListParagraph"/>
        <w:numPr>
          <w:ilvl w:val="2"/>
          <w:numId w:val="55"/>
        </w:numPr>
        <w:ind w:left="426" w:hanging="426"/>
        <w:contextualSpacing/>
        <w:jc w:val="both"/>
        <w:rPr>
          <w:lang w:val="sr-Cyrl-RS"/>
        </w:rPr>
      </w:pPr>
      <w:r w:rsidRPr="003D19F2">
        <w:rPr>
          <w:lang w:val="sr-Cyrl-RS"/>
        </w:rPr>
        <w:t>Сви одабрани материјали морају да одговарају оригиналу, удовољавају високим захтевима, морају да имају атесте, дефинисане техничке карактеристике добијене на основу испитивања, морају бити квалитетни, паропропусни, трајни, и да по карактеристикама одговарају изворним, односно постојећим материјалима на објекту. Квалитетан завршни слој треба да има што већу порозност, a при томе што већу водоодбојност. Висок степен проласка водене пape из зида у атмосферу je једна од најпожељнијих особина примењених завршних фасадних материјала. Неопходна je постојаност малтера на механичке ударе (поготово у пределу сокле) и постојаност боје на механичке додире.</w:t>
      </w:r>
    </w:p>
    <w:p w14:paraId="15D259BB" w14:textId="77777777" w:rsidR="00681A6D" w:rsidRPr="003D19F2" w:rsidRDefault="00681A6D" w:rsidP="00681A6D">
      <w:pPr>
        <w:pStyle w:val="ListParagraph"/>
        <w:ind w:left="426"/>
        <w:rPr>
          <w:lang w:val="sr-Cyrl-RS"/>
        </w:rPr>
      </w:pPr>
      <w:r w:rsidRPr="003D19F2">
        <w:rPr>
          <w:lang w:val="sr-Cyrl-RS"/>
        </w:rPr>
        <w:t>Код завичајне куће применити изворне материјале карактеристичне за традиционалну архитектуру периода изградње (набој, трска и др.);</w:t>
      </w:r>
    </w:p>
    <w:p w14:paraId="41C915FA" w14:textId="77777777" w:rsidR="00681A6D" w:rsidRPr="003D19F2" w:rsidRDefault="00681A6D" w:rsidP="00EE22A8">
      <w:pPr>
        <w:pStyle w:val="ListParagraph"/>
        <w:numPr>
          <w:ilvl w:val="2"/>
          <w:numId w:val="55"/>
        </w:numPr>
        <w:ind w:left="426" w:hanging="426"/>
        <w:contextualSpacing/>
        <w:jc w:val="both"/>
        <w:rPr>
          <w:lang w:val="sr-Cyrl-RS"/>
        </w:rPr>
      </w:pPr>
      <w:r w:rsidRPr="003D19F2">
        <w:rPr>
          <w:lang w:val="sr-Cyrl-RS"/>
        </w:rPr>
        <w:t>Сви радови треба да се изведу према претходно прибављеним условима надлежног завода за заштиту споменика културе у Суботици.</w:t>
      </w:r>
    </w:p>
    <w:p w14:paraId="528ACEBF" w14:textId="666BFDBF" w:rsidR="0037197C" w:rsidRPr="003D19F2" w:rsidRDefault="0037197C" w:rsidP="0037197C">
      <w:pPr>
        <w:contextualSpacing/>
      </w:pPr>
    </w:p>
    <w:p w14:paraId="3B732946" w14:textId="62B8EE97" w:rsidR="00681A6D" w:rsidRPr="003D19F2" w:rsidRDefault="00681A6D" w:rsidP="0037197C">
      <w:pPr>
        <w:pStyle w:val="Heading4"/>
      </w:pPr>
      <w:bookmarkStart w:id="467" w:name="_Toc59787618"/>
      <w:bookmarkStart w:id="468" w:name="_Toc149210760"/>
      <w:r w:rsidRPr="003D19F2">
        <w:t>4.3.7.1. Добра која уживају претходну заштиту</w:t>
      </w:r>
      <w:bookmarkEnd w:id="467"/>
      <w:bookmarkEnd w:id="468"/>
    </w:p>
    <w:p w14:paraId="4C033021" w14:textId="77777777" w:rsidR="00681A6D" w:rsidRPr="003D19F2" w:rsidRDefault="00681A6D" w:rsidP="00681A6D"/>
    <w:p w14:paraId="315A49B1" w14:textId="77777777" w:rsidR="00681A6D" w:rsidRPr="003D19F2" w:rsidRDefault="00681A6D" w:rsidP="00681A6D">
      <w:pPr>
        <w:rPr>
          <w:b/>
        </w:rPr>
      </w:pPr>
      <w:r w:rsidRPr="003D19F2">
        <w:rPr>
          <w:b/>
        </w:rPr>
        <w:t>А) Опште мере техничке заштите:</w:t>
      </w:r>
    </w:p>
    <w:p w14:paraId="6FC9CDC2" w14:textId="77777777" w:rsidR="00681A6D" w:rsidRPr="003D19F2" w:rsidRDefault="00681A6D" w:rsidP="00681A6D"/>
    <w:p w14:paraId="2BE7901A" w14:textId="77777777" w:rsidR="00681A6D" w:rsidRPr="003D19F2" w:rsidRDefault="00681A6D" w:rsidP="00681A6D">
      <w:r w:rsidRPr="003D19F2">
        <w:rPr>
          <w:u w:val="single"/>
        </w:rPr>
        <w:t>У просторној културно-историјској целини под претходном заштитом</w:t>
      </w:r>
      <w:r w:rsidRPr="003D19F2">
        <w:t xml:space="preserve"> примењују се методе савремене конзерваторске праксе:</w:t>
      </w:r>
    </w:p>
    <w:p w14:paraId="6D8FFC66"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очување затечене историјске урбане матрице, блокова, улица, тргова;</w:t>
      </w:r>
    </w:p>
    <w:p w14:paraId="47D2D5C8"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очување постојећих регулационих и грађевинских линија;</w:t>
      </w:r>
    </w:p>
    <w:p w14:paraId="7E6035E4"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 xml:space="preserve">очување ивичне блоковске изградње на парцели, као наслеђеног типа грађења: </w:t>
      </w:r>
    </w:p>
    <w:p w14:paraId="4C005CAB" w14:textId="77777777" w:rsidR="00681A6D" w:rsidRPr="003D19F2" w:rsidRDefault="00681A6D" w:rsidP="00EE22A8">
      <w:pPr>
        <w:pStyle w:val="ListParagraph"/>
        <w:numPr>
          <w:ilvl w:val="2"/>
          <w:numId w:val="66"/>
        </w:numPr>
        <w:ind w:left="709" w:hanging="283"/>
        <w:contextualSpacing/>
        <w:jc w:val="both"/>
        <w:rPr>
          <w:lang w:val="sr-Cyrl-RS"/>
        </w:rPr>
      </w:pPr>
      <w:r w:rsidRPr="003D19F2">
        <w:rPr>
          <w:lang w:val="sr-Cyrl-RS"/>
        </w:rPr>
        <w:t>изградње у низу на регулационој линији, са објектима постављеним „на преко“; дужом страном оријентисаном према улици, односно очување ивичне блоковске изградње;</w:t>
      </w:r>
    </w:p>
    <w:p w14:paraId="44EFFB3D"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очување унутрашњих дворишта и аутентичних дворишних објеката;</w:t>
      </w:r>
    </w:p>
    <w:p w14:paraId="45863B4F"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очување вертикалне регулације, односно постојеће линије поткровних венаца и кота слемена кровова, с тим да дворишни објекти не могу имати већу висину од објеката на регулационој линији улице;</w:t>
      </w:r>
    </w:p>
    <w:p w14:paraId="499E31F8"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очување или рестаурација оригиналног изгледа, стилских карактеристика, декоративних елемената и аутентичног колорита објеката који имају архитектонску и споменичку вредност;</w:t>
      </w:r>
    </w:p>
    <w:p w14:paraId="54EFE2FD"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коришћење простора просторно културно-историјске целине за стамбене, пословне, стамбено-пословне или пословно-стамбене намене, a дозвољавају се само мале традиционалне занатске радионице без еманације штетних супстанци;</w:t>
      </w:r>
    </w:p>
    <w:p w14:paraId="11E3F355"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очување пропорцијских односа на фасадама објеката, као и отвора на фасадама;</w:t>
      </w:r>
    </w:p>
    <w:p w14:paraId="70FABB2C"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изградњу објеката инфраструктуре на подручју просторно културно-историјске целине вршити према условима надлежног завода за заштиту споменика културе;</w:t>
      </w:r>
    </w:p>
    <w:p w14:paraId="5DEB8922"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партерно опремање и уређење простора вршити према условима надлежног завода за заштиту споменика културе;</w:t>
      </w:r>
    </w:p>
    <w:p w14:paraId="2FF8CAD3"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за уређење јавних простора (улица, тргова) унутар просторне културно-историјске целине препоручује се спровођење урбанистичко-архитектонских конкурса;</w:t>
      </w:r>
    </w:p>
    <w:p w14:paraId="7689C296"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lastRenderedPageBreak/>
        <w:t>постављање елемената урбаног мобилијара изводити према посебном пројекту „урбане опреме“ израђеном према условима надлежног завода за заштиту споменика културе, a у складу са стилским обележјима амбијента;</w:t>
      </w:r>
    </w:p>
    <w:p w14:paraId="1DFAEEB4"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измештање или уклањање помоћних објеката који не одговарају функционалним потребама или нарушавају културно-историјске или естетске вредности просторне културно-историјске целине;</w:t>
      </w:r>
    </w:p>
    <w:p w14:paraId="3EA42CC2"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унутрашња дворишта решавати у зависности од намене објекта, као дворишта отвореног типа, функционално припојена улици и међусобно повезана, односно затвореног типа у функцији власника објекта; дворишта отвореног типа партерно решити; унутар њих уклонити неадекватне помоћне објекте;</w:t>
      </w:r>
    </w:p>
    <w:p w14:paraId="3B55DF40"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реконструкција или замена постојећих дворишних објеката не сме знатније повећавати већ постигнути степен изграђености; висина дворишних објеката не сме прелазити висину дворишних крила главног објекта који се задржава и штити;</w:t>
      </w:r>
    </w:p>
    <w:p w14:paraId="68626CBE"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уклањање ваздушних водова електричне енергије и постављање подземних;</w:t>
      </w:r>
    </w:p>
    <w:p w14:paraId="22F2B4B4"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постављање елемената разводне мреже гаca на дворишним зидовима објеката или њихово адекватно маскирање;</w:t>
      </w:r>
    </w:p>
    <w:p w14:paraId="540B24A6"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приликом изградње нових објеката решити питање паркирања и гаражирања, према условима надлежног завода за заштиту споменика културе; приликом решавања подземних етажа, за сваку појединачну локацију извршити испитивање подземних вода и урадити елаборат заштите суседних објеката;</w:t>
      </w:r>
    </w:p>
    <w:p w14:paraId="4A89C42E"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сви земљани радови на територији просторне културно-историјске целине условљавају се претходним заштитним археолошким ископавањима, археолошким праћењем и документовањем;</w:t>
      </w:r>
    </w:p>
    <w:p w14:paraId="2237E451"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изградња јавних паркинга, гаража и бензинских пумпи дозвољава се само ван просторне културно-историјске целине; локација нових паркинга могућа je изузетно у деловима блокова који подлежу делимичној урбаној реконструкцији;</w:t>
      </w:r>
    </w:p>
    <w:p w14:paraId="553EB577"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очување и допуна постојећег вредног зеленила на јавним површинама улица и тргова, унутрашњих дворишта, простора око јавних објеката, као и у портама сакралних објеката, које представља саставни део амбијента;</w:t>
      </w:r>
    </w:p>
    <w:p w14:paraId="61C47F5A"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уклањање зеленила које je без вредности, a заклања фасаде или угрожава историјска здања;</w:t>
      </w:r>
    </w:p>
    <w:p w14:paraId="4A5699D4"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декоративну расвету вредних објеката решавати према условима надлежног завода за заштиту споменика културе;</w:t>
      </w:r>
    </w:p>
    <w:p w14:paraId="775836B3"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решавање одвођења атмосферске и подземне воде тако да не угрожавају заштићене објекте;</w:t>
      </w:r>
    </w:p>
    <w:p w14:paraId="0E376552"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изградња градске канализационе мреже за одвод атмосферске воде и омогућавање одвођења воде од заштићених објеката;</w:t>
      </w:r>
    </w:p>
    <w:p w14:paraId="7E36AAAA"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изградња хидрантске мреже са приступима ватрогасној служби;</w:t>
      </w:r>
    </w:p>
    <w:p w14:paraId="123E3E96"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израда студије за омогућавање приступа лицима са посебним потребама јавним заштићеним објектима;</w:t>
      </w:r>
    </w:p>
    <w:p w14:paraId="78F3B9A9"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Ha парцелама где се врши интерполација треба испратити вертикалну регулацију постојећих суседних објеката (висина стрехе и слемена) који имају споменична својства.</w:t>
      </w:r>
    </w:p>
    <w:p w14:paraId="392678F0" w14:textId="77777777" w:rsidR="00681A6D" w:rsidRPr="003D19F2" w:rsidRDefault="00681A6D" w:rsidP="00EE22A8">
      <w:pPr>
        <w:pStyle w:val="ListParagraph"/>
        <w:numPr>
          <w:ilvl w:val="1"/>
          <w:numId w:val="56"/>
        </w:numPr>
        <w:ind w:left="426" w:hanging="426"/>
        <w:contextualSpacing/>
        <w:jc w:val="both"/>
        <w:rPr>
          <w:lang w:val="sr-Cyrl-RS"/>
        </w:rPr>
      </w:pPr>
      <w:r w:rsidRPr="003D19F2">
        <w:rPr>
          <w:lang w:val="sr-Cyrl-RS"/>
        </w:rPr>
        <w:t xml:space="preserve">Све интервенције унутар овога простора (на свим парцелама) унутар граница ће се вршити на основу претходно прибављених (пре приступања изради идејног решења) </w:t>
      </w:r>
      <w:r w:rsidRPr="003D19F2">
        <w:rPr>
          <w:i/>
          <w:lang w:val="sr-Cyrl-RS"/>
        </w:rPr>
        <w:t>Услова за предузимање мера техничке заштите</w:t>
      </w:r>
      <w:r w:rsidRPr="003D19F2">
        <w:rPr>
          <w:lang w:val="sr-Cyrl-RS"/>
        </w:rPr>
        <w:t xml:space="preserve"> од стране надлежног завода за заштиту споменика културе Суботица.</w:t>
      </w:r>
    </w:p>
    <w:p w14:paraId="13FA6270" w14:textId="77777777" w:rsidR="00681A6D" w:rsidRPr="003D19F2" w:rsidRDefault="00681A6D" w:rsidP="00681A6D"/>
    <w:p w14:paraId="079F0E99" w14:textId="77777777" w:rsidR="00681A6D" w:rsidRPr="003D19F2" w:rsidRDefault="00681A6D" w:rsidP="00681A6D">
      <w:pPr>
        <w:rPr>
          <w:b/>
        </w:rPr>
      </w:pPr>
      <w:r w:rsidRPr="003D19F2">
        <w:rPr>
          <w:b/>
        </w:rPr>
        <w:t>Б) Посебне мере заштите за објекте и просторе:</w:t>
      </w:r>
    </w:p>
    <w:p w14:paraId="7BFFC7FD" w14:textId="77777777" w:rsidR="00681A6D" w:rsidRPr="003D19F2" w:rsidRDefault="00681A6D" w:rsidP="00681A6D"/>
    <w:p w14:paraId="1EA82EE5" w14:textId="77777777" w:rsidR="00681A6D" w:rsidRPr="003D19F2" w:rsidRDefault="00681A6D" w:rsidP="00681A6D">
      <w:pPr>
        <w:rPr>
          <w:u w:val="single"/>
        </w:rPr>
      </w:pPr>
      <w:r w:rsidRPr="003D19F2">
        <w:rPr>
          <w:u w:val="single"/>
        </w:rPr>
        <w:t>За објекте од посебне вредности</w:t>
      </w:r>
      <w:r w:rsidRPr="003D19F2">
        <w:t xml:space="preserve"> утврђују се следеће мере заштите:</w:t>
      </w:r>
    </w:p>
    <w:p w14:paraId="07EB54B9" w14:textId="77777777" w:rsidR="00681A6D" w:rsidRPr="003D19F2" w:rsidRDefault="00681A6D" w:rsidP="00EE22A8">
      <w:pPr>
        <w:pStyle w:val="ListParagraph"/>
        <w:numPr>
          <w:ilvl w:val="0"/>
          <w:numId w:val="57"/>
        </w:numPr>
        <w:ind w:left="426" w:hanging="426"/>
        <w:contextualSpacing/>
        <w:jc w:val="both"/>
        <w:rPr>
          <w:lang w:val="sr-Cyrl-RS"/>
        </w:rPr>
      </w:pPr>
      <w:r w:rsidRPr="003D19F2">
        <w:rPr>
          <w:lang w:val="sr-Cyrl-RS"/>
        </w:rPr>
        <w:t>очување аутентичног хоризонталног и вертикалног габарита, примењених материјала и конструктивног склопа;</w:t>
      </w:r>
    </w:p>
    <w:p w14:paraId="6A1DEC56" w14:textId="77777777" w:rsidR="00681A6D" w:rsidRPr="003D19F2" w:rsidRDefault="00681A6D" w:rsidP="00EE22A8">
      <w:pPr>
        <w:pStyle w:val="ListParagraph"/>
        <w:numPr>
          <w:ilvl w:val="0"/>
          <w:numId w:val="57"/>
        </w:numPr>
        <w:ind w:left="426" w:hanging="426"/>
        <w:contextualSpacing/>
        <w:jc w:val="both"/>
        <w:rPr>
          <w:lang w:val="sr-Cyrl-RS"/>
        </w:rPr>
      </w:pPr>
      <w:r w:rsidRPr="003D19F2">
        <w:rPr>
          <w:lang w:val="sr-Cyrl-RS"/>
        </w:rPr>
        <w:t>очување или рестаурација изворног изгледа композиције, стилских карактеристика, декоративних елемената и аутентичног колорита објеката;</w:t>
      </w:r>
    </w:p>
    <w:p w14:paraId="190082C0" w14:textId="77777777" w:rsidR="00681A6D" w:rsidRPr="003D19F2" w:rsidRDefault="00681A6D" w:rsidP="00EE22A8">
      <w:pPr>
        <w:pStyle w:val="ListParagraph"/>
        <w:numPr>
          <w:ilvl w:val="0"/>
          <w:numId w:val="57"/>
        </w:numPr>
        <w:ind w:left="426" w:hanging="426"/>
        <w:contextualSpacing/>
        <w:jc w:val="both"/>
        <w:rPr>
          <w:lang w:val="sr-Cyrl-RS"/>
        </w:rPr>
      </w:pPr>
      <w:r w:rsidRPr="003D19F2">
        <w:rPr>
          <w:lang w:val="sr-Cyrl-RS"/>
        </w:rPr>
        <w:t>очување основних вредности функционалног склопа и ентеријера (декоративног молераја, пећи, гипсане пластике и сл);</w:t>
      </w:r>
    </w:p>
    <w:p w14:paraId="43A4BB9E" w14:textId="77777777" w:rsidR="00681A6D" w:rsidRPr="003D19F2" w:rsidRDefault="00681A6D" w:rsidP="00EE22A8">
      <w:pPr>
        <w:pStyle w:val="ListParagraph"/>
        <w:numPr>
          <w:ilvl w:val="0"/>
          <w:numId w:val="57"/>
        </w:numPr>
        <w:ind w:left="426" w:hanging="426"/>
        <w:contextualSpacing/>
        <w:jc w:val="both"/>
        <w:rPr>
          <w:lang w:val="sr-Cyrl-RS"/>
        </w:rPr>
      </w:pPr>
      <w:r w:rsidRPr="003D19F2">
        <w:rPr>
          <w:lang w:val="sr-Cyrl-RS"/>
        </w:rPr>
        <w:lastRenderedPageBreak/>
        <w:t>осавремењивање објеката, у циљу бољег коришћења, без надградње објеката je дозвољено, што подразумева следеће интервенције:</w:t>
      </w:r>
    </w:p>
    <w:p w14:paraId="21BE7B43" w14:textId="77777777" w:rsidR="00681A6D" w:rsidRPr="003D19F2" w:rsidRDefault="00681A6D" w:rsidP="00EE22A8">
      <w:pPr>
        <w:pStyle w:val="ListParagraph"/>
        <w:numPr>
          <w:ilvl w:val="2"/>
          <w:numId w:val="67"/>
        </w:numPr>
        <w:ind w:left="709" w:hanging="283"/>
        <w:contextualSpacing/>
        <w:jc w:val="both"/>
        <w:rPr>
          <w:lang w:val="sr-Cyrl-RS"/>
        </w:rPr>
      </w:pPr>
      <w:r w:rsidRPr="003D19F2">
        <w:rPr>
          <w:lang w:val="sr-Cyrl-RS"/>
        </w:rPr>
        <w:t>увођење савремених инсталација, под условом да не наруше ентеријерске вредности објекта;</w:t>
      </w:r>
    </w:p>
    <w:p w14:paraId="238B6B2B" w14:textId="77777777" w:rsidR="00681A6D" w:rsidRPr="003D19F2" w:rsidRDefault="00681A6D" w:rsidP="00EE22A8">
      <w:pPr>
        <w:pStyle w:val="ListParagraph"/>
        <w:numPr>
          <w:ilvl w:val="2"/>
          <w:numId w:val="67"/>
        </w:numPr>
        <w:ind w:left="709" w:hanging="283"/>
        <w:contextualSpacing/>
        <w:jc w:val="both"/>
        <w:rPr>
          <w:lang w:val="sr-Cyrl-RS"/>
        </w:rPr>
      </w:pPr>
      <w:r w:rsidRPr="003D19F2">
        <w:rPr>
          <w:lang w:val="sr-Cyrl-RS"/>
        </w:rPr>
        <w:t>уређење поткровља, осим код сакралних објеката, могуће je искључиво у постојећем габариту крова, са приступом из постојећег степенишног простора или неке друге просторије највише етаже, ако се тиме не нарушава изворно функционално решење објекта; осветљење остварити путем кровних прозора оријентисаних према дворишном простору, a према уличном делу могуће je отварање кровних прозора у равни крова, и то само ако се тиме не нарушава естетика и склад изворног изгледа објекта; приступ поткровљу je могућ само из унутрашњости последње етаже;</w:t>
      </w:r>
    </w:p>
    <w:p w14:paraId="369B2272" w14:textId="77777777" w:rsidR="00681A6D" w:rsidRPr="003D19F2" w:rsidRDefault="00681A6D" w:rsidP="00EE22A8">
      <w:pPr>
        <w:pStyle w:val="ListParagraph"/>
        <w:numPr>
          <w:ilvl w:val="2"/>
          <w:numId w:val="67"/>
        </w:numPr>
        <w:ind w:left="709" w:hanging="283"/>
        <w:contextualSpacing/>
        <w:jc w:val="both"/>
        <w:rPr>
          <w:lang w:val="sr-Cyrl-RS"/>
        </w:rPr>
      </w:pPr>
      <w:r w:rsidRPr="003D19F2">
        <w:rPr>
          <w:lang w:val="sr-Cyrl-RS"/>
        </w:rPr>
        <w:t>уређење подрума се дозвољава у случају да се тиме не нарушавају основне вредности објекта и његова стабилност; извршити претходна испитивања тла и носеће конструкције објекта у случају спуштања иивелете пода; обавезна je израда елабората заштите суседних објеката; приступ подруму je могуће остварити из постојећег степенишног простора, из друге просторије или из дворишта, али само ако се тиме не нарушавају стабилност и вредности објекта;</w:t>
      </w:r>
    </w:p>
    <w:p w14:paraId="78853060" w14:textId="77777777" w:rsidR="00681A6D" w:rsidRPr="003D19F2" w:rsidRDefault="00681A6D" w:rsidP="00EE22A8">
      <w:pPr>
        <w:pStyle w:val="ListParagraph"/>
        <w:numPr>
          <w:ilvl w:val="2"/>
          <w:numId w:val="67"/>
        </w:numPr>
        <w:ind w:left="709" w:hanging="283"/>
        <w:contextualSpacing/>
        <w:jc w:val="both"/>
        <w:rPr>
          <w:lang w:val="sr-Cyrl-RS"/>
        </w:rPr>
      </w:pPr>
      <w:r w:rsidRPr="003D19F2">
        <w:rPr>
          <w:lang w:val="sr-Cyrl-RS"/>
        </w:rPr>
        <w:t>дворишна крила главног објекта изузетно могу бити дограђена и то до висине уличног крила, уколико се тиме не нарушава архитектонски склоп, односно уколико je изворним решењем остављена могућност за дворишну изградњу; дворишне доградње јединствено решити за читаву парцелу како би се остварила јединствена естетска целина;</w:t>
      </w:r>
    </w:p>
    <w:p w14:paraId="289DBF39" w14:textId="77777777" w:rsidR="00681A6D" w:rsidRPr="003D19F2" w:rsidRDefault="00681A6D" w:rsidP="00EE22A8">
      <w:pPr>
        <w:pStyle w:val="ListParagraph"/>
        <w:numPr>
          <w:ilvl w:val="2"/>
          <w:numId w:val="67"/>
        </w:numPr>
        <w:ind w:left="709" w:hanging="283"/>
        <w:contextualSpacing/>
        <w:jc w:val="both"/>
        <w:rPr>
          <w:lang w:val="sr-Cyrl-RS"/>
        </w:rPr>
      </w:pPr>
      <w:r w:rsidRPr="003D19F2">
        <w:rPr>
          <w:lang w:val="sr-Cyrl-RS"/>
        </w:rPr>
        <w:t>код слободностојећих објеката и историјских сакралних објеката не дозвољава се доградња дворишних делова;</w:t>
      </w:r>
    </w:p>
    <w:p w14:paraId="46BDBA5C" w14:textId="77777777" w:rsidR="00681A6D" w:rsidRPr="003D19F2" w:rsidRDefault="00681A6D" w:rsidP="00EE22A8">
      <w:pPr>
        <w:pStyle w:val="ListParagraph"/>
        <w:numPr>
          <w:ilvl w:val="2"/>
          <w:numId w:val="67"/>
        </w:numPr>
        <w:ind w:left="709" w:hanging="283"/>
        <w:contextualSpacing/>
        <w:jc w:val="both"/>
        <w:rPr>
          <w:lang w:val="sr-Cyrl-RS"/>
        </w:rPr>
      </w:pPr>
      <w:r w:rsidRPr="003D19F2">
        <w:rPr>
          <w:lang w:val="sr-Cyrl-RS"/>
        </w:rPr>
        <w:t>отварање портала и излога могуће je на уличним фасадама објеката само у случају рестаурације изворног изгледа објекта;</w:t>
      </w:r>
    </w:p>
    <w:p w14:paraId="77A32E4A" w14:textId="77777777" w:rsidR="00681A6D" w:rsidRPr="003D19F2" w:rsidRDefault="00681A6D" w:rsidP="00EE22A8">
      <w:pPr>
        <w:pStyle w:val="ListParagraph"/>
        <w:numPr>
          <w:ilvl w:val="2"/>
          <w:numId w:val="67"/>
        </w:numPr>
        <w:ind w:left="709" w:hanging="283"/>
        <w:contextualSpacing/>
        <w:jc w:val="both"/>
        <w:rPr>
          <w:lang w:val="sr-Cyrl-RS"/>
        </w:rPr>
      </w:pPr>
      <w:r w:rsidRPr="003D19F2">
        <w:rPr>
          <w:lang w:val="sr-Cyrl-RS"/>
        </w:rPr>
        <w:t>Остале интервенције (отварање нових прозора, врата, и сл) могуће су само у дворишним деловима објекта и то само ако се на тај начин не нарушавају основне вредности здања, стилске карактеристике, пропорцијски односи и др. Ове интервенције се искључују, односно не могу се вршити на објектима непокретних културних добара и слободностојећим објектима чије су све фасаде сагледиве;</w:t>
      </w:r>
    </w:p>
    <w:p w14:paraId="4A33C90A" w14:textId="77777777" w:rsidR="00681A6D" w:rsidRPr="003D19F2" w:rsidRDefault="00681A6D" w:rsidP="00EE22A8">
      <w:pPr>
        <w:pStyle w:val="ListParagraph"/>
        <w:numPr>
          <w:ilvl w:val="0"/>
          <w:numId w:val="57"/>
        </w:numPr>
        <w:ind w:left="426" w:hanging="426"/>
        <w:contextualSpacing/>
        <w:jc w:val="both"/>
        <w:rPr>
          <w:lang w:val="sr-Cyrl-RS"/>
        </w:rPr>
      </w:pPr>
      <w:r w:rsidRPr="003D19F2">
        <w:rPr>
          <w:lang w:val="sr-Cyrl-RS"/>
        </w:rPr>
        <w:t>портали и излози могу бити израђени искључиво од дрвета, a забрањује се употреба ПВЦ и алуминијумске столарије;</w:t>
      </w:r>
    </w:p>
    <w:p w14:paraId="3FB45DB9" w14:textId="77777777" w:rsidR="00681A6D" w:rsidRPr="003D19F2" w:rsidRDefault="00681A6D" w:rsidP="00EE22A8">
      <w:pPr>
        <w:pStyle w:val="ListParagraph"/>
        <w:numPr>
          <w:ilvl w:val="0"/>
          <w:numId w:val="57"/>
        </w:numPr>
        <w:ind w:left="426" w:hanging="426"/>
        <w:contextualSpacing/>
        <w:jc w:val="both"/>
        <w:rPr>
          <w:lang w:val="sr-Cyrl-RS"/>
        </w:rPr>
      </w:pPr>
      <w:r w:rsidRPr="003D19F2">
        <w:rPr>
          <w:lang w:val="sr-Cyrl-RS"/>
        </w:rPr>
        <w:t>стали објекти на парцели не подлежу режиму главног објекта и решавају се у складу са њиховом валоризацијом, али тако да не угрозе главни објекат; накнадно дограђени неестетски делови објеката и неадекватни помоћни објекти са парцеле и из окружења који немају споменичка својства - уклањају се; дворишни објекти требају се у свему ускладити са главним (уличним) објектом;</w:t>
      </w:r>
    </w:p>
    <w:p w14:paraId="057C5AED" w14:textId="77777777" w:rsidR="00681A6D" w:rsidRPr="003D19F2" w:rsidRDefault="00681A6D" w:rsidP="00EE22A8">
      <w:pPr>
        <w:pStyle w:val="ListParagraph"/>
        <w:numPr>
          <w:ilvl w:val="0"/>
          <w:numId w:val="57"/>
        </w:numPr>
        <w:ind w:left="426" w:hanging="426"/>
        <w:contextualSpacing/>
        <w:jc w:val="both"/>
        <w:rPr>
          <w:lang w:val="sr-Cyrl-RS"/>
        </w:rPr>
      </w:pPr>
      <w:r w:rsidRPr="003D19F2">
        <w:rPr>
          <w:lang w:val="sr-Cyrl-RS"/>
        </w:rPr>
        <w:t>могућа je промена намене објеката, с тим да нове функције морају бити примерене архитектури, постојећем функционалном и конструктивном склопу објекта;</w:t>
      </w:r>
    </w:p>
    <w:p w14:paraId="0EB8EBF9" w14:textId="77777777" w:rsidR="00681A6D" w:rsidRPr="003D19F2" w:rsidRDefault="00681A6D" w:rsidP="00EE22A8">
      <w:pPr>
        <w:pStyle w:val="ListParagraph"/>
        <w:numPr>
          <w:ilvl w:val="0"/>
          <w:numId w:val="57"/>
        </w:numPr>
        <w:ind w:left="426" w:hanging="426"/>
        <w:contextualSpacing/>
        <w:jc w:val="both"/>
        <w:rPr>
          <w:lang w:val="sr-Cyrl-RS"/>
        </w:rPr>
      </w:pPr>
      <w:r w:rsidRPr="003D19F2">
        <w:rPr>
          <w:lang w:val="sr-Cyrl-RS"/>
        </w:rPr>
        <w:t>рекламе и табле са именима значајних личности које су живеле у објектима, осветљење и др. на фасадама могу се поставити само према условима надлежног завода за заштиту споменика културе;</w:t>
      </w:r>
    </w:p>
    <w:p w14:paraId="674179EF" w14:textId="77777777" w:rsidR="00681A6D" w:rsidRPr="003D19F2" w:rsidRDefault="00681A6D" w:rsidP="00EE22A8">
      <w:pPr>
        <w:pStyle w:val="ListParagraph"/>
        <w:numPr>
          <w:ilvl w:val="0"/>
          <w:numId w:val="57"/>
        </w:numPr>
        <w:ind w:left="426" w:hanging="426"/>
        <w:contextualSpacing/>
        <w:jc w:val="both"/>
        <w:rPr>
          <w:lang w:val="sr-Cyrl-RS"/>
        </w:rPr>
      </w:pPr>
      <w:r w:rsidRPr="003D19F2">
        <w:rPr>
          <w:lang w:val="sr-Cyrl-RS"/>
        </w:rPr>
        <w:t>клима уређаји и други технички уређаји и инсталације не могу се постављати на уличне фасаде; на дворишне фасаде могу се постављати само уз прибављене услове и сагласност надлежног завода за заштиту споменика културе;</w:t>
      </w:r>
    </w:p>
    <w:p w14:paraId="55EFB4CB" w14:textId="77777777" w:rsidR="00681A6D" w:rsidRPr="003D19F2" w:rsidRDefault="00681A6D" w:rsidP="00EE22A8">
      <w:pPr>
        <w:pStyle w:val="ListParagraph"/>
        <w:numPr>
          <w:ilvl w:val="0"/>
          <w:numId w:val="57"/>
        </w:numPr>
        <w:ind w:left="426" w:hanging="426"/>
        <w:contextualSpacing/>
        <w:jc w:val="both"/>
        <w:rPr>
          <w:lang w:val="sr-Cyrl-RS"/>
        </w:rPr>
      </w:pPr>
      <w:r w:rsidRPr="003D19F2">
        <w:rPr>
          <w:lang w:val="sr-Cyrl-RS"/>
        </w:rPr>
        <w:t>Обавезно пре приступања радовима извршити претходне истраживачке радове, што подразумева истраживање изворне документације и историјата објекта, утврђивање свих фаза у изградњи објекта, испитивање стабилности здања, састава и квалитета материјала, анализе влаге и соли, како би се утврдили узроци оштећења објекта. Ha основу резултата ових истраживачких радова се опредељује за приступ радовима, технологији и одабиру материјала.</w:t>
      </w:r>
    </w:p>
    <w:p w14:paraId="67F7A9F5" w14:textId="77777777" w:rsidR="00681A6D" w:rsidRPr="003D19F2" w:rsidRDefault="00681A6D" w:rsidP="00EE22A8">
      <w:pPr>
        <w:pStyle w:val="ListParagraph"/>
        <w:numPr>
          <w:ilvl w:val="0"/>
          <w:numId w:val="57"/>
        </w:numPr>
        <w:ind w:left="426" w:hanging="426"/>
        <w:contextualSpacing/>
        <w:jc w:val="both"/>
        <w:rPr>
          <w:lang w:val="sr-Cyrl-RS"/>
        </w:rPr>
      </w:pPr>
      <w:r w:rsidRPr="003D19F2">
        <w:rPr>
          <w:lang w:val="sr-Cyrl-RS"/>
        </w:rPr>
        <w:t xml:space="preserve">Сви одабрани материјали морају да удовољавају високим захтевима, морају да имају атесте, дефинисане техничке карактеристике добијене на основу испитивања, морају бити квалитетни, паропропусни, трајни, и да по </w:t>
      </w:r>
      <w:r w:rsidRPr="003D19F2">
        <w:rPr>
          <w:lang w:val="sr-Cyrl-RS"/>
        </w:rPr>
        <w:lastRenderedPageBreak/>
        <w:t>карактеристикама одговарају изворним, односно постојећим материјалима на објекту. Квалитетан завршни слој треба да има што већу порозност, a при томе што већу водоодбојност. Висок степен проласка водене nape из зида у атмосферу je једна од најпожељнијих особина примењених завршних фасадних материјала. Неопходна je постојаност малтера на мехапичке ударе (поготово у пределу сокле) и постојаност боје на механичке додире.</w:t>
      </w:r>
    </w:p>
    <w:p w14:paraId="23401085" w14:textId="77777777" w:rsidR="00681A6D" w:rsidRPr="003D19F2" w:rsidRDefault="00681A6D" w:rsidP="00EE22A8">
      <w:pPr>
        <w:pStyle w:val="ListParagraph"/>
        <w:numPr>
          <w:ilvl w:val="0"/>
          <w:numId w:val="57"/>
        </w:numPr>
        <w:ind w:left="426" w:hanging="426"/>
        <w:contextualSpacing/>
        <w:jc w:val="both"/>
        <w:rPr>
          <w:lang w:val="sr-Cyrl-RS"/>
        </w:rPr>
      </w:pPr>
      <w:r w:rsidRPr="003D19F2">
        <w:rPr>
          <w:lang w:val="sr-Cyrl-RS"/>
        </w:rPr>
        <w:t>Натписи фирме, рекламне ознаке, табле са именима значајних личности, осветљење, клима уређаји и др. на фасадама могу се поставити само према условима надлежног Завода за заштиту споменика културе. Парцијална колористичка решења само за део фасаде увек морају бити усклађена са осталим делом фасадног платна, морају бити идентична, како би се остварила јединствена целина.</w:t>
      </w:r>
    </w:p>
    <w:p w14:paraId="6BC68319" w14:textId="77777777" w:rsidR="00681A6D" w:rsidRPr="003D19F2" w:rsidRDefault="00681A6D" w:rsidP="00EE22A8">
      <w:pPr>
        <w:pStyle w:val="ListParagraph"/>
        <w:numPr>
          <w:ilvl w:val="0"/>
          <w:numId w:val="57"/>
        </w:numPr>
        <w:ind w:left="426" w:hanging="426"/>
        <w:contextualSpacing/>
        <w:jc w:val="both"/>
        <w:rPr>
          <w:lang w:val="sr-Cyrl-RS"/>
        </w:rPr>
      </w:pPr>
      <w:r w:rsidRPr="003D19F2">
        <w:rPr>
          <w:lang w:val="sr-Cyrl-RS"/>
        </w:rPr>
        <w:t>Сви радови треба да се изведу према претходно прибављеним условима надлежног завода за заштиту споменика културе у Суботици.</w:t>
      </w:r>
    </w:p>
    <w:p w14:paraId="39A04C8B" w14:textId="77777777" w:rsidR="00681A6D" w:rsidRPr="003D19F2" w:rsidRDefault="00681A6D" w:rsidP="00681A6D"/>
    <w:p w14:paraId="0568A290" w14:textId="77777777" w:rsidR="00681A6D" w:rsidRPr="003D19F2" w:rsidRDefault="00681A6D" w:rsidP="00681A6D">
      <w:r w:rsidRPr="003D19F2">
        <w:rPr>
          <w:u w:val="single"/>
        </w:rPr>
        <w:t>За објекте од вредности</w:t>
      </w:r>
      <w:r w:rsidRPr="003D19F2">
        <w:t xml:space="preserve"> утврђују се мере заштите идентичне мерама за објекте од посебне вредности с тим да се додаје:</w:t>
      </w:r>
    </w:p>
    <w:p w14:paraId="1A311188" w14:textId="77777777" w:rsidR="00681A6D" w:rsidRPr="003D19F2" w:rsidRDefault="00681A6D" w:rsidP="00681A6D">
      <w:pPr>
        <w:ind w:left="709" w:hanging="425"/>
      </w:pPr>
      <w:r w:rsidRPr="003D19F2">
        <w:t>5а) отварање портала и излога могуће je на уличним фасадама објеката који су били пословно-стамбени у доба подизања и то јединственим третирањем читаве фасаде и ако се на тај начин не нарушавају основне вредности здања, стилске карактеристике, пропорцијски односи и ако je силаз остварив са максимално 2 степеника управно постављена на објекат. Не дозвољавају се силази паралелни са фасадом. Изглед портала и излога дефинисати према условима надлежног завода за заштиту споменика културе.</w:t>
      </w:r>
    </w:p>
    <w:p w14:paraId="677A501E" w14:textId="77777777" w:rsidR="00681A6D" w:rsidRPr="003D19F2" w:rsidRDefault="00681A6D" w:rsidP="00681A6D"/>
    <w:p w14:paraId="5A607433" w14:textId="77777777" w:rsidR="00681A6D" w:rsidRPr="003D19F2" w:rsidRDefault="00681A6D" w:rsidP="00681A6D">
      <w:r w:rsidRPr="003D19F2">
        <w:rPr>
          <w:u w:val="single"/>
        </w:rPr>
        <w:t>Објекти без вредности</w:t>
      </w:r>
      <w:r w:rsidRPr="003D19F2">
        <w:t xml:space="preserve"> могу бити адаптирани или замењени новим објектима према условима надлежног завода за заштиту споменика културе, с тим да морају испуњавати следеће услове:</w:t>
      </w:r>
    </w:p>
    <w:p w14:paraId="4156B88C" w14:textId="77777777" w:rsidR="00681A6D" w:rsidRPr="003D19F2" w:rsidRDefault="00681A6D" w:rsidP="00681A6D">
      <w:r w:rsidRPr="003D19F2">
        <w:t xml:space="preserve"> </w:t>
      </w:r>
    </w:p>
    <w:p w14:paraId="36F29B8A" w14:textId="77777777" w:rsidR="00681A6D" w:rsidRPr="003D19F2" w:rsidRDefault="00681A6D" w:rsidP="00EE22A8">
      <w:pPr>
        <w:pStyle w:val="ListParagraph"/>
        <w:numPr>
          <w:ilvl w:val="0"/>
          <w:numId w:val="58"/>
        </w:numPr>
        <w:ind w:left="284" w:hanging="284"/>
        <w:contextualSpacing/>
        <w:jc w:val="both"/>
        <w:rPr>
          <w:lang w:val="sr-Cyrl-RS"/>
        </w:rPr>
      </w:pPr>
      <w:r w:rsidRPr="003D19F2">
        <w:rPr>
          <w:u w:val="single"/>
          <w:lang w:val="sr-Cyrl-RS"/>
        </w:rPr>
        <w:t>У случају када се гради нови објекат</w:t>
      </w:r>
      <w:r w:rsidRPr="003D19F2">
        <w:rPr>
          <w:lang w:val="sr-Cyrl-RS"/>
        </w:rPr>
        <w:t>:</w:t>
      </w:r>
    </w:p>
    <w:p w14:paraId="1445DE51" w14:textId="77777777" w:rsidR="00681A6D" w:rsidRPr="003D19F2" w:rsidRDefault="00681A6D" w:rsidP="00EE22A8">
      <w:pPr>
        <w:pStyle w:val="ListParagraph"/>
        <w:numPr>
          <w:ilvl w:val="0"/>
          <w:numId w:val="59"/>
        </w:numPr>
        <w:ind w:left="851" w:hanging="567"/>
        <w:contextualSpacing/>
        <w:jc w:val="both"/>
        <w:rPr>
          <w:lang w:val="sr-Cyrl-RS"/>
        </w:rPr>
      </w:pPr>
      <w:r w:rsidRPr="003D19F2">
        <w:rPr>
          <w:lang w:val="sr-Cyrl-RS"/>
        </w:rPr>
        <w:t>усклађивање нових објеката са карактером амбијента и вредностима урбаног и архитектонског наслеђа у погледу димензија, диспозиције, пропорција, типа градње и обликовања;</w:t>
      </w:r>
    </w:p>
    <w:p w14:paraId="576E9374" w14:textId="77777777" w:rsidR="00681A6D" w:rsidRPr="003D19F2" w:rsidRDefault="00681A6D" w:rsidP="00EE22A8">
      <w:pPr>
        <w:pStyle w:val="ListParagraph"/>
        <w:numPr>
          <w:ilvl w:val="0"/>
          <w:numId w:val="59"/>
        </w:numPr>
        <w:ind w:left="851" w:hanging="567"/>
        <w:contextualSpacing/>
        <w:jc w:val="both"/>
        <w:rPr>
          <w:lang w:val="sr-Cyrl-RS"/>
        </w:rPr>
      </w:pPr>
      <w:r w:rsidRPr="003D19F2">
        <w:rPr>
          <w:lang w:val="sr-Cyrl-RS"/>
        </w:rPr>
        <w:t>положај објекта на парцели je ивични, оријентисан према улици, одређен постојећом регулационом и грађевинском линијом улице, односно припадајућег блока;</w:t>
      </w:r>
    </w:p>
    <w:p w14:paraId="481BB4AA" w14:textId="77777777" w:rsidR="00681A6D" w:rsidRPr="003D19F2" w:rsidRDefault="00681A6D" w:rsidP="00EE22A8">
      <w:pPr>
        <w:pStyle w:val="ListParagraph"/>
        <w:numPr>
          <w:ilvl w:val="0"/>
          <w:numId w:val="59"/>
        </w:numPr>
        <w:ind w:left="851" w:hanging="567"/>
        <w:contextualSpacing/>
        <w:jc w:val="both"/>
        <w:rPr>
          <w:lang w:val="sr-Cyrl-RS"/>
        </w:rPr>
      </w:pPr>
      <w:r w:rsidRPr="003D19F2">
        <w:rPr>
          <w:lang w:val="sr-Cyrl-RS"/>
        </w:rPr>
        <w:t>висински габарит новог објекта који се интерполује између два објекта са културним и историјским вредностима одређен je висинским габаритом суседних објеката, висином венца, слемена крова и сл; У случају да се интерполовани објекат не граничи са објектом који има културно историјске вредности, висински габарит се одређује на основу висинског габарита најближих објеката у окружењу који су валоризовани као објекти од вредности или посебне вредности;</w:t>
      </w:r>
    </w:p>
    <w:p w14:paraId="69EEAA55" w14:textId="77777777" w:rsidR="00681A6D" w:rsidRPr="003D19F2" w:rsidRDefault="00681A6D" w:rsidP="00EE22A8">
      <w:pPr>
        <w:pStyle w:val="ListParagraph"/>
        <w:numPr>
          <w:ilvl w:val="0"/>
          <w:numId w:val="59"/>
        </w:numPr>
        <w:ind w:left="851" w:hanging="567"/>
        <w:contextualSpacing/>
        <w:jc w:val="both"/>
        <w:rPr>
          <w:lang w:val="sr-Cyrl-RS"/>
        </w:rPr>
      </w:pPr>
      <w:r w:rsidRPr="003D19F2">
        <w:rPr>
          <w:lang w:val="sr-Cyrl-RS"/>
        </w:rPr>
        <w:t>габарит се пo дубини решава слободно у складу са функцијом објекта; у случају да се нови објекат гради уз објекат који je предвиђен за чување, дворишним крилима новог објекта прекрити забатне и калканске зидове суседних објеката, a висине забата и калканских зидова не могу прелазити висине зидова суседних објеката;</w:t>
      </w:r>
    </w:p>
    <w:p w14:paraId="04097126" w14:textId="77777777" w:rsidR="00681A6D" w:rsidRPr="003D19F2" w:rsidRDefault="00681A6D" w:rsidP="00EE22A8">
      <w:pPr>
        <w:pStyle w:val="ListParagraph"/>
        <w:numPr>
          <w:ilvl w:val="0"/>
          <w:numId w:val="59"/>
        </w:numPr>
        <w:ind w:left="851" w:hanging="567"/>
        <w:contextualSpacing/>
        <w:jc w:val="both"/>
        <w:rPr>
          <w:lang w:val="sr-Cyrl-RS"/>
        </w:rPr>
      </w:pPr>
      <w:r w:rsidRPr="003D19F2">
        <w:rPr>
          <w:lang w:val="sr-Cyrl-RS"/>
        </w:rPr>
        <w:t>по угледу на постојеће градитељско наслеђе у оквиру просторне културно-историјске целине, за нови објекат формирати колски улаз због решавања паркирања и гаражирања, изношења смећа, из противпожарних разлога и сл;</w:t>
      </w:r>
    </w:p>
    <w:p w14:paraId="7946725A" w14:textId="77777777" w:rsidR="00681A6D" w:rsidRPr="003D19F2" w:rsidRDefault="00681A6D" w:rsidP="00EE22A8">
      <w:pPr>
        <w:pStyle w:val="ListParagraph"/>
        <w:numPr>
          <w:ilvl w:val="0"/>
          <w:numId w:val="59"/>
        </w:numPr>
        <w:ind w:left="851" w:hanging="567"/>
        <w:contextualSpacing/>
        <w:jc w:val="both"/>
        <w:rPr>
          <w:lang w:val="sr-Cyrl-RS"/>
        </w:rPr>
      </w:pPr>
      <w:r w:rsidRPr="003D19F2">
        <w:rPr>
          <w:lang w:val="sr-Cyrl-RS"/>
        </w:rPr>
        <w:t>приликом изградње новог објекта решити паркирање и гаражирање унутар парцеле, као и хортикултурно уређење његовог окружења;</w:t>
      </w:r>
    </w:p>
    <w:p w14:paraId="1E9DE5B3" w14:textId="77777777" w:rsidR="00681A6D" w:rsidRPr="003D19F2" w:rsidRDefault="00681A6D" w:rsidP="00EE22A8">
      <w:pPr>
        <w:pStyle w:val="ListParagraph"/>
        <w:numPr>
          <w:ilvl w:val="0"/>
          <w:numId w:val="59"/>
        </w:numPr>
        <w:ind w:left="851" w:hanging="567"/>
        <w:contextualSpacing/>
        <w:jc w:val="both"/>
        <w:rPr>
          <w:lang w:val="sr-Cyrl-RS"/>
        </w:rPr>
      </w:pPr>
      <w:r w:rsidRPr="003D19F2">
        <w:rPr>
          <w:lang w:val="sr-Cyrl-RS"/>
        </w:rPr>
        <w:t>обликовање новопланираних објеката, као и целокупно архитектонско дело (конструкција, функција), треба да носи печат свога времена; са објектима у окружењу са културним и историјским вредностима треба да чине складну целину;</w:t>
      </w:r>
    </w:p>
    <w:p w14:paraId="2A81D95F" w14:textId="77777777" w:rsidR="00681A6D" w:rsidRPr="003D19F2" w:rsidRDefault="00681A6D" w:rsidP="00EE22A8">
      <w:pPr>
        <w:pStyle w:val="ListParagraph"/>
        <w:numPr>
          <w:ilvl w:val="0"/>
          <w:numId w:val="59"/>
        </w:numPr>
        <w:ind w:left="851" w:hanging="567"/>
        <w:contextualSpacing/>
        <w:jc w:val="both"/>
        <w:rPr>
          <w:lang w:val="sr-Cyrl-RS"/>
        </w:rPr>
      </w:pPr>
      <w:r w:rsidRPr="003D19F2">
        <w:rPr>
          <w:lang w:val="sr-Cyrl-RS"/>
        </w:rPr>
        <w:lastRenderedPageBreak/>
        <w:t>интерполовани објекти могу бити покривени двоводним или вишеводним крововима; положај слемена крова треба да буде приближно на половини ширине тракта, нагиб кровних равни не сме бити стрмији од суседних сачуваних објеката; у случају замене низа објеката, нагиб целог низа мора бити приближан преовлађујућим у оквиру просторно културно-историјске целине (у распону од 33-45°);</w:t>
      </w:r>
    </w:p>
    <w:p w14:paraId="527CE714" w14:textId="77777777" w:rsidR="00681A6D" w:rsidRPr="003D19F2" w:rsidRDefault="00681A6D" w:rsidP="00EE22A8">
      <w:pPr>
        <w:pStyle w:val="ListParagraph"/>
        <w:numPr>
          <w:ilvl w:val="0"/>
          <w:numId w:val="59"/>
        </w:numPr>
        <w:ind w:left="851" w:hanging="567"/>
        <w:contextualSpacing/>
        <w:jc w:val="both"/>
        <w:rPr>
          <w:lang w:val="sr-Cyrl-RS"/>
        </w:rPr>
      </w:pPr>
      <w:r w:rsidRPr="003D19F2">
        <w:rPr>
          <w:lang w:val="sr-Cyrl-RS"/>
        </w:rPr>
        <w:t>за спољну обраду новог објекта дозвољена je употреба материјала који су примењени на постојећим објектима просторне културно-историјске целине, a који имају културно-историјску вредност, као и савремени материјали који не одударају од затечених (керамика, гипс, малтер, камен, племенити малтери, дрво, теракота, фасадна опека), с тим да није дозвољена употреба натур бетона, плоча од ломљеног камена, пластике и метала;</w:t>
      </w:r>
    </w:p>
    <w:p w14:paraId="1CB9D4BE" w14:textId="77777777" w:rsidR="00681A6D" w:rsidRPr="003D19F2" w:rsidRDefault="00681A6D" w:rsidP="00EE22A8">
      <w:pPr>
        <w:pStyle w:val="ListParagraph"/>
        <w:numPr>
          <w:ilvl w:val="0"/>
          <w:numId w:val="59"/>
        </w:numPr>
        <w:ind w:left="851" w:hanging="567"/>
        <w:contextualSpacing/>
        <w:jc w:val="both"/>
        <w:rPr>
          <w:lang w:val="sr-Cyrl-RS"/>
        </w:rPr>
      </w:pPr>
      <w:r w:rsidRPr="003D19F2">
        <w:rPr>
          <w:lang w:val="sr-Cyrl-RS"/>
        </w:rPr>
        <w:t>намена нових објеката може бити: јавна, стамбена, пословна и мешовита; код мешовитих објеката пословање треба да je приземној етажи, a становање на спратној;</w:t>
      </w:r>
    </w:p>
    <w:p w14:paraId="202334C6" w14:textId="77777777" w:rsidR="00681A6D" w:rsidRPr="003D19F2" w:rsidRDefault="00681A6D" w:rsidP="00EE22A8">
      <w:pPr>
        <w:pStyle w:val="ListParagraph"/>
        <w:numPr>
          <w:ilvl w:val="0"/>
          <w:numId w:val="59"/>
        </w:numPr>
        <w:ind w:left="851" w:hanging="567"/>
        <w:contextualSpacing/>
        <w:jc w:val="both"/>
        <w:rPr>
          <w:lang w:val="sr-Cyrl-RS"/>
        </w:rPr>
      </w:pPr>
      <w:r w:rsidRPr="003D19F2">
        <w:rPr>
          <w:lang w:val="sr-Cyrl-RS"/>
        </w:rPr>
        <w:t>дворишта отвореног типа адекватно партерно уредити, поплочати, озеленити и осветлити;</w:t>
      </w:r>
    </w:p>
    <w:p w14:paraId="01AC48CE" w14:textId="77777777" w:rsidR="00681A6D" w:rsidRPr="003D19F2" w:rsidRDefault="00681A6D" w:rsidP="00EE22A8">
      <w:pPr>
        <w:pStyle w:val="ListParagraph"/>
        <w:numPr>
          <w:ilvl w:val="0"/>
          <w:numId w:val="59"/>
        </w:numPr>
        <w:ind w:left="851" w:hanging="567"/>
        <w:contextualSpacing/>
        <w:jc w:val="both"/>
        <w:rPr>
          <w:lang w:val="sr-Cyrl-RS"/>
        </w:rPr>
      </w:pPr>
      <w:r w:rsidRPr="003D19F2">
        <w:rPr>
          <w:lang w:val="sr-Cyrl-RS"/>
        </w:rPr>
        <w:t>Сви одабрани материјали морају да удовоље високим захтевима, морају да имају атесте, дефинисане техничке карактеристике добијене на основу испитивања, морају бити квалитетни, паропропусни, трајни, и да пo карактеристикама одговарају изворним, односно постојећим материјалима на објекту. Квалитетан завршни слој треба да има што већу пародифузност, a при томе што већу водоодбојност. Висок степен проласка водене пape из зида у атмосферу je једна од најпожељнијих особина примењених завршних фасадних материјала. Неопходна je постојаност малтера на механичке ударе (поготово у пределу сокле) и постојаност боје на механичке додире;</w:t>
      </w:r>
    </w:p>
    <w:p w14:paraId="4971B524" w14:textId="77777777" w:rsidR="00681A6D" w:rsidRPr="003D19F2" w:rsidRDefault="00681A6D" w:rsidP="00EE22A8">
      <w:pPr>
        <w:pStyle w:val="ListParagraph"/>
        <w:numPr>
          <w:ilvl w:val="0"/>
          <w:numId w:val="59"/>
        </w:numPr>
        <w:ind w:left="851" w:hanging="567"/>
        <w:contextualSpacing/>
        <w:jc w:val="both"/>
        <w:rPr>
          <w:lang w:val="sr-Cyrl-RS"/>
        </w:rPr>
      </w:pPr>
      <w:r w:rsidRPr="003D19F2">
        <w:rPr>
          <w:lang w:val="sr-Cyrl-RS"/>
        </w:rPr>
        <w:t>Натписи фирме, рекламне ознаке, табле са именима значајних личности, осветљење, клима уређаји и др. на фасадама могу се поставити само према условима надлежног завода за заштиту споменика културе;</w:t>
      </w:r>
    </w:p>
    <w:p w14:paraId="2A3F09A9" w14:textId="77777777" w:rsidR="00681A6D" w:rsidRPr="003D19F2" w:rsidRDefault="00681A6D" w:rsidP="00EE22A8">
      <w:pPr>
        <w:pStyle w:val="ListParagraph"/>
        <w:numPr>
          <w:ilvl w:val="0"/>
          <w:numId w:val="59"/>
        </w:numPr>
        <w:ind w:left="851" w:hanging="567"/>
        <w:contextualSpacing/>
        <w:jc w:val="both"/>
        <w:rPr>
          <w:lang w:val="sr-Cyrl-RS"/>
        </w:rPr>
      </w:pPr>
      <w:r w:rsidRPr="003D19F2">
        <w:rPr>
          <w:lang w:val="sr-Cyrl-RS"/>
        </w:rPr>
        <w:t>За идејна решења нових објеката унутар градског језгра предлажемо да се распише конкурс на основу Услова Међуопштинског завода за заштиту споменика културе Суботица.</w:t>
      </w:r>
    </w:p>
    <w:p w14:paraId="4F62723C" w14:textId="77777777" w:rsidR="00681A6D" w:rsidRPr="003D19F2" w:rsidRDefault="00681A6D" w:rsidP="00EE22A8">
      <w:pPr>
        <w:pStyle w:val="ListParagraph"/>
        <w:numPr>
          <w:ilvl w:val="0"/>
          <w:numId w:val="59"/>
        </w:numPr>
        <w:ind w:left="851" w:hanging="567"/>
        <w:contextualSpacing/>
        <w:jc w:val="both"/>
        <w:rPr>
          <w:lang w:val="sr-Cyrl-RS"/>
        </w:rPr>
      </w:pPr>
      <w:r w:rsidRPr="003D19F2">
        <w:rPr>
          <w:lang w:val="sr-Cyrl-RS"/>
        </w:rPr>
        <w:t>Објекти у просторној културно-историјској целини морају бити дела савремене архитектуре по обликовању, да обезбеђују квалитетне услове становања, квалитетне изведбе и примењених материјала.</w:t>
      </w:r>
    </w:p>
    <w:p w14:paraId="0EC53979" w14:textId="77777777" w:rsidR="00681A6D" w:rsidRPr="003D19F2" w:rsidRDefault="00681A6D" w:rsidP="00681A6D"/>
    <w:p w14:paraId="3F3A89FC" w14:textId="77777777" w:rsidR="00681A6D" w:rsidRPr="003D19F2" w:rsidRDefault="00681A6D" w:rsidP="00EE22A8">
      <w:pPr>
        <w:pStyle w:val="ListParagraph"/>
        <w:numPr>
          <w:ilvl w:val="0"/>
          <w:numId w:val="58"/>
        </w:numPr>
        <w:ind w:left="284" w:hanging="284"/>
        <w:contextualSpacing/>
        <w:jc w:val="both"/>
        <w:rPr>
          <w:lang w:val="sr-Cyrl-RS"/>
        </w:rPr>
      </w:pPr>
      <w:r w:rsidRPr="003D19F2">
        <w:rPr>
          <w:u w:val="single"/>
          <w:lang w:val="sr-Cyrl-RS"/>
        </w:rPr>
        <w:t>До изградње новог објекта</w:t>
      </w:r>
      <w:r w:rsidRPr="003D19F2">
        <w:rPr>
          <w:lang w:val="sr-Cyrl-RS"/>
        </w:rPr>
        <w:t>, на постојећем објекту су могуће све интервенције као и на објектима од вредности, као и:</w:t>
      </w:r>
    </w:p>
    <w:p w14:paraId="43CC56C6" w14:textId="77777777" w:rsidR="00681A6D" w:rsidRPr="003D19F2" w:rsidRDefault="00681A6D" w:rsidP="00EE22A8">
      <w:pPr>
        <w:pStyle w:val="ListParagraph"/>
        <w:numPr>
          <w:ilvl w:val="0"/>
          <w:numId w:val="60"/>
        </w:numPr>
        <w:contextualSpacing/>
        <w:jc w:val="both"/>
        <w:rPr>
          <w:lang w:val="sr-Cyrl-RS"/>
        </w:rPr>
      </w:pPr>
      <w:r w:rsidRPr="003D19F2">
        <w:rPr>
          <w:lang w:val="sr-Cyrl-RS"/>
        </w:rPr>
        <w:t>остале интервенције (отварање портала, излога, на уличној фасади и др.) могуће су јединственим третирањем читавог објекта, тако да се на тај начин остваре квалитетни пропорцијски односи и естетска целина објекта;</w:t>
      </w:r>
    </w:p>
    <w:p w14:paraId="1129B5AF" w14:textId="77777777" w:rsidR="00681A6D" w:rsidRPr="003D19F2" w:rsidRDefault="00681A6D" w:rsidP="00681A6D"/>
    <w:p w14:paraId="082BC68E" w14:textId="77777777" w:rsidR="00681A6D" w:rsidRPr="003D19F2" w:rsidRDefault="00681A6D" w:rsidP="00EE22A8">
      <w:pPr>
        <w:pStyle w:val="ListParagraph"/>
        <w:numPr>
          <w:ilvl w:val="0"/>
          <w:numId w:val="58"/>
        </w:numPr>
        <w:ind w:left="284" w:hanging="284"/>
        <w:contextualSpacing/>
        <w:jc w:val="both"/>
        <w:rPr>
          <w:lang w:val="sr-Cyrl-RS"/>
        </w:rPr>
      </w:pPr>
      <w:r w:rsidRPr="003D19F2">
        <w:rPr>
          <w:u w:val="single"/>
          <w:lang w:val="sr-Cyrl-RS"/>
        </w:rPr>
        <w:t>У случају задржавања и адаптације постојећих објеката</w:t>
      </w:r>
      <w:r w:rsidRPr="003D19F2">
        <w:rPr>
          <w:lang w:val="sr-Cyrl-RS"/>
        </w:rPr>
        <w:t xml:space="preserve"> без вредности који не нарушавају амбијент, применити следеће мере заштите:</w:t>
      </w:r>
    </w:p>
    <w:p w14:paraId="126CF01C" w14:textId="77777777" w:rsidR="00681A6D" w:rsidRPr="003D19F2" w:rsidRDefault="00681A6D" w:rsidP="00EE22A8">
      <w:pPr>
        <w:pStyle w:val="ListParagraph"/>
        <w:numPr>
          <w:ilvl w:val="0"/>
          <w:numId w:val="61"/>
        </w:numPr>
        <w:contextualSpacing/>
        <w:jc w:val="both"/>
        <w:rPr>
          <w:lang w:val="sr-Cyrl-RS"/>
        </w:rPr>
      </w:pPr>
      <w:r w:rsidRPr="003D19F2">
        <w:rPr>
          <w:lang w:val="sr-Cyrl-RS"/>
        </w:rPr>
        <w:t>очување оригиналног хоризонталног и вертикалног габарита, примењених материјала и конструктивног склопа;</w:t>
      </w:r>
    </w:p>
    <w:p w14:paraId="78441053" w14:textId="77777777" w:rsidR="00681A6D" w:rsidRPr="003D19F2" w:rsidRDefault="00681A6D" w:rsidP="00EE22A8">
      <w:pPr>
        <w:pStyle w:val="ListParagraph"/>
        <w:numPr>
          <w:ilvl w:val="0"/>
          <w:numId w:val="61"/>
        </w:numPr>
        <w:contextualSpacing/>
        <w:jc w:val="both"/>
        <w:rPr>
          <w:lang w:val="sr-Cyrl-RS"/>
        </w:rPr>
      </w:pPr>
      <w:r w:rsidRPr="003D19F2">
        <w:rPr>
          <w:lang w:val="sr-Cyrl-RS"/>
        </w:rPr>
        <w:t>постављање кровног покривача од бибер црепа;</w:t>
      </w:r>
    </w:p>
    <w:p w14:paraId="66333C28" w14:textId="77777777" w:rsidR="00681A6D" w:rsidRPr="003D19F2" w:rsidRDefault="00681A6D" w:rsidP="00EE22A8">
      <w:pPr>
        <w:pStyle w:val="ListParagraph"/>
        <w:numPr>
          <w:ilvl w:val="0"/>
          <w:numId w:val="61"/>
        </w:numPr>
        <w:contextualSpacing/>
        <w:jc w:val="both"/>
        <w:rPr>
          <w:lang w:val="sr-Cyrl-RS"/>
        </w:rPr>
      </w:pPr>
      <w:r w:rsidRPr="003D19F2">
        <w:rPr>
          <w:lang w:val="sr-Cyrl-RS"/>
        </w:rPr>
        <w:t>дозвољава се осавремењивање објеката, у циљу бољег коришћења, увођењем савремених инсталација;</w:t>
      </w:r>
    </w:p>
    <w:p w14:paraId="5697BC0C" w14:textId="77777777" w:rsidR="00681A6D" w:rsidRPr="003D19F2" w:rsidRDefault="00681A6D" w:rsidP="00EE22A8">
      <w:pPr>
        <w:pStyle w:val="ListParagraph"/>
        <w:numPr>
          <w:ilvl w:val="0"/>
          <w:numId w:val="61"/>
        </w:numPr>
        <w:contextualSpacing/>
        <w:jc w:val="both"/>
        <w:rPr>
          <w:lang w:val="sr-Cyrl-RS"/>
        </w:rPr>
      </w:pPr>
      <w:r w:rsidRPr="003D19F2">
        <w:rPr>
          <w:lang w:val="sr-Cyrl-RS"/>
        </w:rPr>
        <w:t>дозвољавају се доградње у дворишном делу али тако да не надвисују главни објекат;</w:t>
      </w:r>
    </w:p>
    <w:p w14:paraId="1615F952" w14:textId="77777777" w:rsidR="00681A6D" w:rsidRPr="003D19F2" w:rsidRDefault="00681A6D" w:rsidP="00EE22A8">
      <w:pPr>
        <w:pStyle w:val="ListParagraph"/>
        <w:numPr>
          <w:ilvl w:val="0"/>
          <w:numId w:val="61"/>
        </w:numPr>
        <w:contextualSpacing/>
        <w:jc w:val="both"/>
        <w:rPr>
          <w:lang w:val="sr-Cyrl-RS"/>
        </w:rPr>
      </w:pPr>
      <w:r w:rsidRPr="003D19F2">
        <w:rPr>
          <w:lang w:val="sr-Cyrl-RS"/>
        </w:rPr>
        <w:t>пројектовање излога на уличној фасади дозвољава се уз јединствени третман читавог објекта, тако да се на тај начин остваре квалитетни пропорцијски односи и естетска целина објекта;</w:t>
      </w:r>
    </w:p>
    <w:p w14:paraId="640A73E9" w14:textId="77777777" w:rsidR="00681A6D" w:rsidRPr="003D19F2" w:rsidRDefault="00681A6D" w:rsidP="00EE22A8">
      <w:pPr>
        <w:pStyle w:val="ListParagraph"/>
        <w:numPr>
          <w:ilvl w:val="0"/>
          <w:numId w:val="61"/>
        </w:numPr>
        <w:contextualSpacing/>
        <w:jc w:val="both"/>
        <w:rPr>
          <w:lang w:val="sr-Cyrl-RS"/>
        </w:rPr>
      </w:pPr>
      <w:r w:rsidRPr="003D19F2">
        <w:rPr>
          <w:lang w:val="sr-Cyrl-RS"/>
        </w:rPr>
        <w:t>дозвољава се уређење поткровља са осветљењем путем кровних прозора.</w:t>
      </w:r>
    </w:p>
    <w:p w14:paraId="000DA989" w14:textId="77777777" w:rsidR="00681A6D" w:rsidRPr="003D19F2" w:rsidRDefault="00681A6D" w:rsidP="00681A6D"/>
    <w:p w14:paraId="79C5797C" w14:textId="77777777" w:rsidR="00CF2676" w:rsidRPr="003D19F2" w:rsidRDefault="00CF2676" w:rsidP="00681A6D"/>
    <w:p w14:paraId="272D91DC" w14:textId="77777777" w:rsidR="00681A6D" w:rsidRPr="003D19F2" w:rsidRDefault="00681A6D" w:rsidP="00681A6D">
      <w:r w:rsidRPr="003D19F2">
        <w:lastRenderedPageBreak/>
        <w:t>Утврђују се следеће мере заштите за објекте под претходном заштитом:</w:t>
      </w:r>
    </w:p>
    <w:p w14:paraId="1A417B65"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Објекте у целости рестаурирати према овим Условима;</w:t>
      </w:r>
    </w:p>
    <w:p w14:paraId="5D2783F8"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Квалитет радова мора одговарати одговарајућим прописима, стандардима и нормама у грађевинарству. Све радове извести од квалитетног материјала и са квалификованом радном снагом;</w:t>
      </w:r>
    </w:p>
    <w:p w14:paraId="4FFE965D"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Предметним радовима не сме се угрозити стабилност зграде. За све радове којима се може угрозити стабилност, обавезна je статичка провера од стране грађевинског инжењера-пројектанта за конструкције;</w:t>
      </w:r>
    </w:p>
    <w:p w14:paraId="74DB3C62"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За све радове предвидети скелу која мора бити урађена према важећим техничким прописима и одобрена од стране статичара.</w:t>
      </w:r>
    </w:p>
    <w:p w14:paraId="19A86A33" w14:textId="77777777" w:rsidR="00681A6D" w:rsidRPr="003D19F2" w:rsidRDefault="00681A6D" w:rsidP="00A767ED">
      <w:pPr>
        <w:pStyle w:val="ListParagraph"/>
        <w:ind w:left="0"/>
        <w:rPr>
          <w:lang w:val="sr-Cyrl-RS"/>
        </w:rPr>
      </w:pPr>
    </w:p>
    <w:p w14:paraId="6CFEDDE6" w14:textId="77777777" w:rsidR="00681A6D" w:rsidRPr="003D19F2" w:rsidRDefault="00681A6D" w:rsidP="00681A6D">
      <w:pPr>
        <w:rPr>
          <w:i/>
        </w:rPr>
      </w:pPr>
      <w:r w:rsidRPr="003D19F2">
        <w:rPr>
          <w:i/>
        </w:rPr>
        <w:t>Кров</w:t>
      </w:r>
    </w:p>
    <w:p w14:paraId="0893A350" w14:textId="77777777" w:rsidR="00681A6D" w:rsidRPr="003D19F2" w:rsidRDefault="00681A6D" w:rsidP="00681A6D">
      <w:pPr>
        <w:rPr>
          <w:sz w:val="16"/>
          <w:szCs w:val="16"/>
        </w:rPr>
      </w:pPr>
    </w:p>
    <w:p w14:paraId="22ECF720"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Габарит крова, висина и нагиби не могу се мењати;</w:t>
      </w:r>
    </w:p>
    <w:p w14:paraId="77D14FE7"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Пажљиво демонтирати кровни покривач од црепа, заједно са слемењацима, летвама и свим лименим опшавима крова, са пажљивим вертикалним транспортом на тло, те пажљиво одлагање на место које одреди Инвеститор;</w:t>
      </w:r>
    </w:p>
    <w:p w14:paraId="33F3437C"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Одстранити сав шут са таванске конструкције;</w:t>
      </w:r>
    </w:p>
    <w:p w14:paraId="1670BB8C"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Прегледати постојеће димњаке. Утврдити њихово стање, извести поправке или уколико je потребно, извести презиђивање али обавезно сачувати оригиналан облик. Посебну пажњу обратити на њихову стабилност;</w:t>
      </w:r>
    </w:p>
    <w:p w14:paraId="7DD7B8FB"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Постојећу дрвену кровну конструкцију прегледати, a све труле, оштећене или недостајуће делове поправити или заменити новим од исте врсте дрвета истих димензија као постојећи. Делове кровне конструкције који су постали статички нестабилни неопходно je санирати и довести у исправно стање, уз статичку проверу примењеног система. Посебну пажњу посветити прегледу свих чворова и веза, те ако je потребно, извести ојачање кламфама, ексерима, металним плочама и шрафовима. Користити здраву и суву грађу;</w:t>
      </w:r>
    </w:p>
    <w:p w14:paraId="57E06E31"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Извршити заштитни премаз свих елемената кровне конструкције импрегнирајућим средством против пожара и инсеката;</w:t>
      </w:r>
    </w:p>
    <w:p w14:paraId="57F03520"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Замена црепа (који датира из новијег периода) бибер црепом натур, којим je оригинално био покривен објекат, у свему према упутству произвођача;</w:t>
      </w:r>
    </w:p>
    <w:p w14:paraId="3532F8F9"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Извести све неопходне слојеве, летве, контралетве, паропропусну, водоодбојну фолију и подашчавање. Кров треба да буде водонепропусна, али паропропусна мембрана. Извести снегобране;</w:t>
      </w:r>
    </w:p>
    <w:p w14:paraId="7F8634F5"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Спречити могућност уласка голубова у тавански простор објекта;</w:t>
      </w:r>
    </w:p>
    <w:p w14:paraId="5AAA864D"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Дашчани опшав стрехе преконтролисати те пo потреби поправити, a све у складу са оригиналом. Завршно бојити у тон у договору са стручним сарадницима МЗЗСК Суботица;</w:t>
      </w:r>
    </w:p>
    <w:p w14:paraId="5AEF1602"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Преконтролисати и по потреби заменити постојеће хоризонталне и вертикалне олуке, као и све лимене опшаве крова од поцинкованог лима;</w:t>
      </w:r>
    </w:p>
    <w:p w14:paraId="212C22FF"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Доње делове вертикалних олука у висини од 1,5 m извести од ливено гвоздених цеви.</w:t>
      </w:r>
    </w:p>
    <w:p w14:paraId="35474310" w14:textId="77777777" w:rsidR="00681A6D" w:rsidRPr="003D19F2" w:rsidRDefault="00681A6D" w:rsidP="00681A6D">
      <w:pPr>
        <w:pStyle w:val="ListParagraph"/>
        <w:ind w:left="284"/>
        <w:rPr>
          <w:lang w:val="sr-Cyrl-RS"/>
        </w:rPr>
      </w:pPr>
    </w:p>
    <w:p w14:paraId="09E4A005" w14:textId="77777777" w:rsidR="00681A6D" w:rsidRPr="003D19F2" w:rsidRDefault="00681A6D" w:rsidP="00681A6D">
      <w:pPr>
        <w:rPr>
          <w:i/>
        </w:rPr>
      </w:pPr>
      <w:r w:rsidRPr="003D19F2">
        <w:rPr>
          <w:i/>
        </w:rPr>
        <w:t>Фасаде</w:t>
      </w:r>
    </w:p>
    <w:p w14:paraId="22DBA62D" w14:textId="77777777" w:rsidR="00681A6D" w:rsidRPr="003D19F2" w:rsidRDefault="00681A6D" w:rsidP="00681A6D"/>
    <w:p w14:paraId="5F82D554"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Пре почетка радова све стране елементе одстранити са фасада (натписе, светлећа тела и обележја, спољне јединице климе и др);</w:t>
      </w:r>
    </w:p>
    <w:p w14:paraId="393ECE35"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 xml:space="preserve">Малтерисање фасадних зидова (железничка станица) извршити термомалтером. Ha суву подлогу зида нанети паропропусни термомалтер (нпр. „PlutaFas“ или еквивалент). Сву декоративну зидну пластику у виду натпрозорних и надвратних лукова, пиластера и међуспратног венца сачувати у оригиналном изгледу; </w:t>
      </w:r>
    </w:p>
    <w:p w14:paraId="3979A72A"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 xml:space="preserve">Соклу од вештачког камена (железничка станица), као и фасадну опеку (капел, ветрењача) очистити водом под великим притиском. У случају да се на овај начин не могу уклонити све наслаге нечистоће, на проблематичним деловима применити хемијска средства или технику сувог леда. Сва оштећења поправити вештачким </w:t>
      </w:r>
      <w:r w:rsidRPr="003D19F2">
        <w:rPr>
          <w:lang w:val="sr-Cyrl-RS"/>
        </w:rPr>
        <w:lastRenderedPageBreak/>
        <w:t xml:space="preserve">каменом исте структуре, колористике и текстуре. Оштећену опеку заменити новом идентичном по димензијама и колориту; </w:t>
      </w:r>
    </w:p>
    <w:p w14:paraId="0B0EBCEB"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Облогу степеника код улаза у просторије станичног објскта обити и извести нову облогу од вештачког камена идентичног сокли;</w:t>
      </w:r>
    </w:p>
    <w:p w14:paraId="4F7241DC"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Опшити истурене и незаштићене делове фасаде (венце, прозорске клупице, итд.) цинк лимом. Посебну пажњу обратити на правилно формирање спојева, повијања и окапнице. Спој зида и лима попунити високоеластичном флексибилном масом отпорном на атмосферске утицаје.</w:t>
      </w:r>
    </w:p>
    <w:p w14:paraId="6D55817E" w14:textId="77777777" w:rsidR="00681A6D" w:rsidRPr="003D19F2" w:rsidRDefault="00681A6D" w:rsidP="00681A6D">
      <w:pPr>
        <w:pStyle w:val="ListParagraph"/>
        <w:ind w:left="284"/>
        <w:rPr>
          <w:lang w:val="sr-Cyrl-RS"/>
        </w:rPr>
      </w:pPr>
    </w:p>
    <w:p w14:paraId="0455A02F" w14:textId="77777777" w:rsidR="00681A6D" w:rsidRPr="003D19F2" w:rsidRDefault="00681A6D" w:rsidP="00681A6D">
      <w:pPr>
        <w:rPr>
          <w:i/>
        </w:rPr>
      </w:pPr>
      <w:r w:rsidRPr="003D19F2">
        <w:rPr>
          <w:i/>
        </w:rPr>
        <w:t>Столарија</w:t>
      </w:r>
    </w:p>
    <w:p w14:paraId="63EEE3A5" w14:textId="77777777" w:rsidR="00681A6D" w:rsidRPr="003D19F2" w:rsidRDefault="00681A6D" w:rsidP="00681A6D"/>
    <w:p w14:paraId="5EA01019"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Испитати сву столарију уз присуство конзерваторског надзора МЗЗСК Суботица, те пo потреби извршити рестаурацију прозора са заменом оштећених делова идентичним материјалом, квалитетним и добро исушеним, идентичне обраде и профилације, или пo потреби израдити нове, идентичне геометрије од трослојно ламелираног дрвета са термопан стаклом, дрвеним шалукатрама и свом оригиналном декорацијом у облику опшава. Преконтролисати шарке и све механизме те пo потреби поправити или заменити новим. Прозори треба добро да дихтују. Бојити бојом на воденој бази три пута са полусјајним лаком, према упутству конзерваторског надзорног органа, колористичком решењу и тон карти;</w:t>
      </w:r>
    </w:p>
    <w:p w14:paraId="3D968325"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Рестаурирати постојећа врата или извести пo потреби нова врата са надсветлом идентичним материјалом, квалитетним и добро исушеним, идентичне обраде и профилације, од трослојно ламелираног чамовог дрвета. Кваке и окови треба да су усклађени оригиналу. Бојити бојом на воденој бази, три пута са полусјајним лаком, према упутству конзерваторског надзорног органа, колористичком решењу и тон карти.</w:t>
      </w:r>
    </w:p>
    <w:p w14:paraId="52320A24" w14:textId="77777777" w:rsidR="00681A6D" w:rsidRPr="003D19F2" w:rsidRDefault="00681A6D" w:rsidP="00681A6D"/>
    <w:p w14:paraId="64BBEFE7" w14:textId="77777777" w:rsidR="00681A6D" w:rsidRPr="003D19F2" w:rsidRDefault="00681A6D" w:rsidP="00681A6D">
      <w:pPr>
        <w:rPr>
          <w:i/>
        </w:rPr>
      </w:pPr>
      <w:r w:rsidRPr="003D19F2">
        <w:rPr>
          <w:i/>
        </w:rPr>
        <w:t>Моловање и фарбање</w:t>
      </w:r>
    </w:p>
    <w:p w14:paraId="18EF4F2E" w14:textId="77777777" w:rsidR="00681A6D" w:rsidRPr="003D19F2" w:rsidRDefault="00681A6D" w:rsidP="00681A6D"/>
    <w:p w14:paraId="2FBD5E85"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 xml:space="preserve">Извршити бојење малтерисаних делова фасада уз претходно наношење изолационе подлоге, која треба да учврсти и изолује површину пре наношења завршне фарбе, затим фарбати пародифузном фасадном бојом на силикатној бази са додатком микрофибер влакана, у минимум два слоја према упутствима конзерваторског надзорног органа. Пре почетка бојења у сарадњи са конзерваторским надзором МЗЗСК Суботица урадити пробне тонове; </w:t>
      </w:r>
    </w:p>
    <w:p w14:paraId="0EDFE0BF"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Столарију бојити бојом на воденој бази три пута са полусјајним лаком, према упутству конзерваторског надзорног органа, колористичком решењу и тон карти;</w:t>
      </w:r>
    </w:p>
    <w:p w14:paraId="3DBDBD5A"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Након чишћења фарбе пескарењем, извршити бојење металних елемената бојом за метал. Ha метал нанети импрегнацију и основну боју, a затим бојити два пута црном мат бојом за метал;</w:t>
      </w:r>
    </w:p>
    <w:p w14:paraId="331607DA"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Након фарбања фасаде, доњу зону je могиће премазати анти-графит премазом до минималне висине од З m;</w:t>
      </w:r>
    </w:p>
    <w:p w14:paraId="6F380E15"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Ha фасаду објекта поставити плочу са основним подацима о објекту на положај који ће дефинисати стручњаци овог Завода у посебно израђеним Условима;</w:t>
      </w:r>
    </w:p>
    <w:p w14:paraId="54813E4E"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Све радове извести према овим условима.</w:t>
      </w:r>
    </w:p>
    <w:p w14:paraId="7D4007C8" w14:textId="77777777" w:rsidR="00681A6D" w:rsidRPr="003D19F2" w:rsidRDefault="00681A6D" w:rsidP="00681A6D"/>
    <w:p w14:paraId="1C776E82" w14:textId="77777777" w:rsidR="00681A6D" w:rsidRPr="003D19F2" w:rsidRDefault="00681A6D" w:rsidP="00681A6D">
      <w:pPr>
        <w:rPr>
          <w:i/>
        </w:rPr>
      </w:pPr>
      <w:r w:rsidRPr="003D19F2">
        <w:rPr>
          <w:i/>
        </w:rPr>
        <w:t>Ентеријер</w:t>
      </w:r>
    </w:p>
    <w:p w14:paraId="2CD7259A" w14:textId="77777777" w:rsidR="00681A6D" w:rsidRPr="003D19F2" w:rsidRDefault="00681A6D" w:rsidP="00681A6D"/>
    <w:p w14:paraId="54CA5D82"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Изворни ентеријер објеката сачувати, рестаурирати. У случају да je већим делом уништен током времена (железничка станица), те не постоје релевантни подаци за рестаурацију нити реконструкцију, сходно наведеном ентеријер треба савремено решити једноставних линија и пастелних тонова;</w:t>
      </w:r>
    </w:p>
    <w:p w14:paraId="727238E3"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Унутар функционалног склопа железничке станице су могуће одређене измене неопходне за савремено функционисање објекта. Измене се односе на пренамену просторија, те промене положаја отвора, израда лаких преградних зидова од гипса;</w:t>
      </w:r>
    </w:p>
    <w:p w14:paraId="22FD558D"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Све оригиналне материјале ентеријера сачувати код капеле и ветрењаче;</w:t>
      </w:r>
    </w:p>
    <w:p w14:paraId="6BC7CA14"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lastRenderedPageBreak/>
        <w:t>Малтерисање железничке станице извести са унутрашње стране фасадних зидова термомалтером, a осталих продужним малтером;</w:t>
      </w:r>
    </w:p>
    <w:p w14:paraId="6AA04285"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Обраде подова и зидова станице прилагодити новој намени, подове јавних простора извести од камена или гранитне керамике, одабир у договору са конзерватоским надзором МЗЗСК Суботица. У службеним просторијама подне облоге извести од гранитне керамике и облоге на бази синтетичког каучука. Зидове јавних простора у доњем појасу, који je изложен хабању, могуће je обложити каменом, дрвеном облогом и бојити уз све потребне предрадње у тону у договору са конзерватоским надзором МЗЗСК Суботица;</w:t>
      </w:r>
    </w:p>
    <w:p w14:paraId="2124DFD4"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Све потребне инсталационе водове скривено поставити.</w:t>
      </w:r>
    </w:p>
    <w:p w14:paraId="1EAB96FE" w14:textId="77777777" w:rsidR="00681A6D" w:rsidRPr="003D19F2" w:rsidRDefault="00681A6D" w:rsidP="00681A6D"/>
    <w:p w14:paraId="37CC52FC" w14:textId="77777777" w:rsidR="00681A6D" w:rsidRPr="003D19F2" w:rsidRDefault="00681A6D" w:rsidP="00681A6D">
      <w:pPr>
        <w:rPr>
          <w:i/>
        </w:rPr>
      </w:pPr>
      <w:r w:rsidRPr="003D19F2">
        <w:rPr>
          <w:i/>
        </w:rPr>
        <w:t>Спољно уређење</w:t>
      </w:r>
    </w:p>
    <w:p w14:paraId="349856AE" w14:textId="77777777" w:rsidR="00681A6D" w:rsidRPr="003D19F2" w:rsidRDefault="00681A6D" w:rsidP="00681A6D"/>
    <w:p w14:paraId="53420F7A"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Преконтролисати те по потреби поправити или извести нове заштитне тротоаре око објеката са адекватним нагибима од објекта како би се атмосферске падавине одводиле од објекта;</w:t>
      </w:r>
    </w:p>
    <w:p w14:paraId="285892FD"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 xml:space="preserve">Сачувати поплочање коловоза – прилаза станичној згради од камених коцки, пo потреби извршити поправке, те допунити недостајућим елементима; </w:t>
      </w:r>
    </w:p>
    <w:p w14:paraId="690BBB51"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Прилазе решити поплочањем. Поплочање решити каменим или вибропресованим бетонским елементима. Решити паркинге за све врсте возила, опремити урбаним мобилијаром као и одговарајућом јавном и декоративном расветом. Предвидети озелењавање, као и постављање жардињера;</w:t>
      </w:r>
    </w:p>
    <w:p w14:paraId="021DF03D"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Читав простор треба да чини складну целину са објектом и карактером амбијента.</w:t>
      </w:r>
    </w:p>
    <w:p w14:paraId="51961785" w14:textId="77777777" w:rsidR="00681A6D" w:rsidRPr="003D19F2" w:rsidRDefault="00681A6D" w:rsidP="00681A6D"/>
    <w:p w14:paraId="06112E7A" w14:textId="4143B74F" w:rsidR="00681A6D" w:rsidRPr="003D19F2" w:rsidRDefault="00681A6D" w:rsidP="0037197C">
      <w:pPr>
        <w:pStyle w:val="Heading4"/>
      </w:pPr>
      <w:bookmarkStart w:id="469" w:name="_Toc59787619"/>
      <w:bookmarkStart w:id="470" w:name="_Toc149210761"/>
      <w:r w:rsidRPr="003D19F2">
        <w:t>4.3.7.2. Градитељски објекти – документарна вредност</w:t>
      </w:r>
      <w:bookmarkEnd w:id="469"/>
      <w:bookmarkEnd w:id="470"/>
    </w:p>
    <w:p w14:paraId="5C30AAAD" w14:textId="77777777" w:rsidR="00681A6D" w:rsidRPr="003D19F2" w:rsidRDefault="00681A6D" w:rsidP="00681A6D">
      <w:pPr>
        <w:rPr>
          <w:b/>
        </w:rPr>
      </w:pPr>
    </w:p>
    <w:p w14:paraId="52109D11" w14:textId="77777777" w:rsidR="00681A6D" w:rsidRPr="003D19F2" w:rsidRDefault="00681A6D" w:rsidP="00681A6D">
      <w:pPr>
        <w:rPr>
          <w:rFonts w:eastAsiaTheme="minorEastAsia"/>
          <w:lang w:eastAsia="hr-HR"/>
        </w:rPr>
      </w:pPr>
      <w:r w:rsidRPr="003D19F2">
        <w:rPr>
          <w:rFonts w:eastAsiaTheme="minorEastAsia"/>
          <w:lang w:eastAsia="hr-HR"/>
        </w:rPr>
        <w:t>Објекти који немају посебне културно-историјске нити архитектонске вредности или су у таквом трошном стању да je неосновано покренути поступак заштите, предвиђени су за чување кроз документацију. У случају ако се предвиђа њихово рушење, потребно je обавестити Завод за заштиту споменика културе како би се пре рушења објекат детаљно фотографски и технички снимио.</w:t>
      </w:r>
    </w:p>
    <w:p w14:paraId="6266766E" w14:textId="77777777" w:rsidR="00681A6D" w:rsidRPr="003D19F2" w:rsidRDefault="00681A6D" w:rsidP="00681A6D">
      <w:pPr>
        <w:rPr>
          <w:b/>
        </w:rPr>
      </w:pPr>
    </w:p>
    <w:p w14:paraId="0FDA5153" w14:textId="0B05CD88" w:rsidR="00681A6D" w:rsidRPr="003D19F2" w:rsidRDefault="00681A6D" w:rsidP="0037197C">
      <w:pPr>
        <w:pStyle w:val="Heading4"/>
      </w:pPr>
      <w:bookmarkStart w:id="471" w:name="_Toc59787620"/>
      <w:bookmarkStart w:id="472" w:name="_Toc149210762"/>
      <w:r w:rsidRPr="003D19F2">
        <w:t>4.3.7.3. Археолошка налазишта</w:t>
      </w:r>
      <w:bookmarkEnd w:id="471"/>
      <w:bookmarkEnd w:id="472"/>
    </w:p>
    <w:p w14:paraId="456E9E31" w14:textId="77777777" w:rsidR="00681A6D" w:rsidRPr="003D19F2" w:rsidRDefault="00681A6D" w:rsidP="00681A6D"/>
    <w:p w14:paraId="3FB78AC1" w14:textId="77777777" w:rsidR="00681A6D" w:rsidRPr="003D19F2" w:rsidRDefault="00681A6D" w:rsidP="00681A6D">
      <w:r w:rsidRPr="003D19F2">
        <w:t>Услови и мере заштите археолошких налазишта су:</w:t>
      </w:r>
    </w:p>
    <w:p w14:paraId="7F52D67E"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За све земљане радове у оквиру подручја са археолошким локалитетима обавезно je претходно прибављање Услова и мера заштите територијално надлежног Међуопштинског завода за заштиту споменика културе Суботица;</w:t>
      </w:r>
    </w:p>
    <w:p w14:paraId="27FB8B72"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Обавеза инвеститора je, да у складу са Законом о културним добрима обезбеди средства за за заштитна ископавања на простору археолошких налазишта.</w:t>
      </w:r>
    </w:p>
    <w:p w14:paraId="78216F00" w14:textId="268C0561"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Уколико се приликом извођења земљаних радова у оквиру границе Плана наиђе на археолошке налазе и остатке, све радове треба обуставити и о томе обавестити Међуопштински завод за заштиту споменика културе Суботица, како би се предузеле неопходне мере за њихову заштиту. План и програм археолошких ископавања сачиниће сарадници Завода у сарадњи са инвеститором градње, у складу са Законом о културним добрима.</w:t>
      </w:r>
    </w:p>
    <w:p w14:paraId="35AC43FE" w14:textId="77777777" w:rsidR="00681A6D" w:rsidRPr="003D19F2" w:rsidRDefault="00681A6D" w:rsidP="00681A6D"/>
    <w:p w14:paraId="2CB93DD1" w14:textId="385617F9" w:rsidR="00681A6D" w:rsidRPr="003D19F2" w:rsidRDefault="00681A6D" w:rsidP="0037197C">
      <w:pPr>
        <w:pStyle w:val="Heading4"/>
      </w:pPr>
      <w:bookmarkStart w:id="473" w:name="_Toc59787621"/>
      <w:bookmarkStart w:id="474" w:name="_Toc149210763"/>
      <w:r w:rsidRPr="003D19F2">
        <w:t>4.3.7.4. Гробља</w:t>
      </w:r>
      <w:bookmarkEnd w:id="473"/>
      <w:bookmarkEnd w:id="474"/>
    </w:p>
    <w:p w14:paraId="59854CE5" w14:textId="77777777" w:rsidR="00681A6D" w:rsidRPr="003D19F2" w:rsidRDefault="00681A6D" w:rsidP="00681A6D"/>
    <w:p w14:paraId="69E3E274" w14:textId="77777777" w:rsidR="00681A6D" w:rsidRPr="003D19F2" w:rsidRDefault="00681A6D" w:rsidP="00681A6D">
      <w:r w:rsidRPr="003D19F2">
        <w:t>Мере заштите гробља су:</w:t>
      </w:r>
    </w:p>
    <w:p w14:paraId="6673603E"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Капеле на гробљу се чувају;</w:t>
      </w:r>
    </w:p>
    <w:p w14:paraId="73401E23" w14:textId="77777777" w:rsidR="00681A6D" w:rsidRPr="003D19F2" w:rsidRDefault="00681A6D" w:rsidP="00EE22A8">
      <w:pPr>
        <w:pStyle w:val="ListParagraph"/>
        <w:numPr>
          <w:ilvl w:val="0"/>
          <w:numId w:val="62"/>
        </w:numPr>
        <w:ind w:left="284" w:hanging="284"/>
        <w:contextualSpacing/>
        <w:jc w:val="both"/>
        <w:rPr>
          <w:lang w:val="sr-Cyrl-RS"/>
        </w:rPr>
      </w:pPr>
      <w:r w:rsidRPr="003D19F2">
        <w:rPr>
          <w:lang w:val="sr-Cyrl-RS"/>
        </w:rPr>
        <w:t>Потребно би било да се установи:</w:t>
      </w:r>
    </w:p>
    <w:p w14:paraId="7DD108F7" w14:textId="77777777" w:rsidR="00681A6D" w:rsidRPr="003D19F2" w:rsidRDefault="00681A6D" w:rsidP="00EE22A8">
      <w:pPr>
        <w:pStyle w:val="ListParagraph"/>
        <w:numPr>
          <w:ilvl w:val="0"/>
          <w:numId w:val="63"/>
        </w:numPr>
        <w:contextualSpacing/>
        <w:jc w:val="both"/>
        <w:rPr>
          <w:spacing w:val="-4"/>
          <w:lang w:val="sr-Cyrl-RS"/>
        </w:rPr>
      </w:pPr>
      <w:r w:rsidRPr="003D19F2">
        <w:rPr>
          <w:spacing w:val="-4"/>
          <w:lang w:val="sr-Cyrl-RS"/>
        </w:rPr>
        <w:t>које су значајне личности који почивају ту, и њихово гробно место се чува стално,</w:t>
      </w:r>
    </w:p>
    <w:p w14:paraId="5751ED6E" w14:textId="77777777" w:rsidR="00681A6D" w:rsidRPr="003D19F2" w:rsidRDefault="00681A6D" w:rsidP="00EE22A8">
      <w:pPr>
        <w:pStyle w:val="ListParagraph"/>
        <w:numPr>
          <w:ilvl w:val="0"/>
          <w:numId w:val="63"/>
        </w:numPr>
        <w:contextualSpacing/>
        <w:jc w:val="both"/>
        <w:rPr>
          <w:lang w:val="sr-Cyrl-RS"/>
        </w:rPr>
      </w:pPr>
      <w:r w:rsidRPr="003D19F2">
        <w:rPr>
          <w:lang w:val="sr-Cyrl-RS"/>
        </w:rPr>
        <w:t>које су гробнице које се због естетске вредности не смеју дирати.</w:t>
      </w:r>
    </w:p>
    <w:p w14:paraId="7D0E7EFB" w14:textId="77777777" w:rsidR="00681A6D" w:rsidRPr="003D19F2" w:rsidRDefault="00681A6D" w:rsidP="00681A6D"/>
    <w:p w14:paraId="2B64F391" w14:textId="77777777" w:rsidR="005F19C7" w:rsidRPr="003D19F2" w:rsidRDefault="005F19C7" w:rsidP="00681A6D"/>
    <w:p w14:paraId="302A6436" w14:textId="0B8A0A52" w:rsidR="00681A6D" w:rsidRPr="003D19F2" w:rsidRDefault="00681A6D" w:rsidP="005173DC">
      <w:pPr>
        <w:pStyle w:val="Heading4"/>
      </w:pPr>
      <w:bookmarkStart w:id="475" w:name="_Toc59787622"/>
      <w:bookmarkStart w:id="476" w:name="_Toc149210764"/>
      <w:r w:rsidRPr="003D19F2">
        <w:lastRenderedPageBreak/>
        <w:t>4.3.7.5. Јавни споменици и спомен обележја</w:t>
      </w:r>
      <w:bookmarkEnd w:id="475"/>
      <w:bookmarkEnd w:id="476"/>
    </w:p>
    <w:p w14:paraId="65533D5D" w14:textId="77777777" w:rsidR="00681A6D" w:rsidRPr="003D19F2" w:rsidRDefault="00681A6D" w:rsidP="00681A6D"/>
    <w:p w14:paraId="4565F925" w14:textId="77777777" w:rsidR="00681A6D" w:rsidRPr="003D19F2" w:rsidRDefault="00681A6D" w:rsidP="00681A6D">
      <w:r w:rsidRPr="003D19F2">
        <w:t>У Бачкој Тополи се налази неколико јавних споменика које треба сачувати на месту где се налазе.</w:t>
      </w:r>
    </w:p>
    <w:p w14:paraId="364E28FD" w14:textId="77777777" w:rsidR="00681A6D" w:rsidRPr="003D19F2" w:rsidRDefault="00681A6D" w:rsidP="00681A6D">
      <w:r w:rsidRPr="003D19F2">
        <w:t>Утврђују се следеће мере заштите за јавне споменике:</w:t>
      </w:r>
    </w:p>
    <w:p w14:paraId="6F873A5D" w14:textId="77777777" w:rsidR="00681A6D" w:rsidRPr="003D19F2" w:rsidRDefault="00681A6D" w:rsidP="00EE22A8">
      <w:pPr>
        <w:pStyle w:val="ListParagraph"/>
        <w:numPr>
          <w:ilvl w:val="0"/>
          <w:numId w:val="64"/>
        </w:numPr>
        <w:ind w:left="426" w:hanging="426"/>
        <w:contextualSpacing/>
        <w:jc w:val="both"/>
        <w:rPr>
          <w:lang w:val="sr-Cyrl-RS"/>
        </w:rPr>
      </w:pPr>
      <w:r w:rsidRPr="003D19F2">
        <w:rPr>
          <w:lang w:val="sr-Cyrl-RS"/>
        </w:rPr>
        <w:t>за јавне споменике: очување изворног изгледа, оригиналних материјала и аутентичних натписа на споменицима комплекса;</w:t>
      </w:r>
    </w:p>
    <w:p w14:paraId="31D6F46D" w14:textId="77777777" w:rsidR="00681A6D" w:rsidRPr="003D19F2" w:rsidRDefault="00681A6D" w:rsidP="00EE22A8">
      <w:pPr>
        <w:pStyle w:val="ListParagraph"/>
        <w:numPr>
          <w:ilvl w:val="0"/>
          <w:numId w:val="64"/>
        </w:numPr>
        <w:ind w:left="426" w:hanging="426"/>
        <w:contextualSpacing/>
        <w:jc w:val="both"/>
        <w:rPr>
          <w:lang w:val="sr-Cyrl-RS"/>
        </w:rPr>
      </w:pPr>
      <w:r w:rsidRPr="003D19F2">
        <w:rPr>
          <w:lang w:val="sr-Cyrl-RS"/>
        </w:rPr>
        <w:t>Калварију, који стоји близу гробља, пo могућности требало би што пре обновити, односно рестаурирати;</w:t>
      </w:r>
    </w:p>
    <w:p w14:paraId="1E6BD024" w14:textId="77777777" w:rsidR="00681A6D" w:rsidRPr="003D19F2" w:rsidRDefault="00681A6D" w:rsidP="00EE22A8">
      <w:pPr>
        <w:pStyle w:val="ListParagraph"/>
        <w:numPr>
          <w:ilvl w:val="0"/>
          <w:numId w:val="64"/>
        </w:numPr>
        <w:ind w:left="426" w:hanging="426"/>
        <w:contextualSpacing/>
        <w:jc w:val="both"/>
        <w:rPr>
          <w:lang w:val="sr-Cyrl-RS"/>
        </w:rPr>
      </w:pPr>
      <w:r w:rsidRPr="003D19F2">
        <w:rPr>
          <w:lang w:val="sr-Cyrl-RS"/>
        </w:rPr>
        <w:t>Редовно одржавање и чишћење свих споменика комплекса и обнављање текста на њима;</w:t>
      </w:r>
    </w:p>
    <w:p w14:paraId="291CC70D" w14:textId="77777777" w:rsidR="00681A6D" w:rsidRPr="003D19F2" w:rsidRDefault="00681A6D" w:rsidP="00EE22A8">
      <w:pPr>
        <w:pStyle w:val="ListParagraph"/>
        <w:numPr>
          <w:ilvl w:val="0"/>
          <w:numId w:val="64"/>
        </w:numPr>
        <w:ind w:left="426" w:hanging="426"/>
        <w:contextualSpacing/>
        <w:jc w:val="both"/>
        <w:rPr>
          <w:lang w:val="sr-Cyrl-RS"/>
        </w:rPr>
      </w:pPr>
      <w:r w:rsidRPr="003D19F2">
        <w:rPr>
          <w:lang w:val="sr-Cyrl-RS"/>
        </w:rPr>
        <w:t>Обезбеђење видљивости и приступа споменицима;</w:t>
      </w:r>
    </w:p>
    <w:p w14:paraId="500D0C9F" w14:textId="77777777" w:rsidR="00681A6D" w:rsidRPr="003D19F2" w:rsidRDefault="00681A6D" w:rsidP="00EE22A8">
      <w:pPr>
        <w:pStyle w:val="ListParagraph"/>
        <w:numPr>
          <w:ilvl w:val="0"/>
          <w:numId w:val="64"/>
        </w:numPr>
        <w:ind w:left="426" w:hanging="426"/>
        <w:contextualSpacing/>
        <w:jc w:val="both"/>
        <w:rPr>
          <w:lang w:val="sr-Cyrl-RS"/>
        </w:rPr>
      </w:pPr>
      <w:r w:rsidRPr="003D19F2">
        <w:rPr>
          <w:lang w:val="sr-Cyrl-RS"/>
        </w:rPr>
        <w:t>Хортикултурно и партерно уређење и одржавање простора унутар комплекса око свих споменика.</w:t>
      </w:r>
    </w:p>
    <w:p w14:paraId="6EB8673A" w14:textId="77777777" w:rsidR="006C652D" w:rsidRPr="003D19F2" w:rsidRDefault="006C652D" w:rsidP="006C652D"/>
    <w:p w14:paraId="79AFB132" w14:textId="388FB841" w:rsidR="009756BA" w:rsidRPr="003D19F2" w:rsidRDefault="005B6EFA" w:rsidP="009756BA">
      <w:pPr>
        <w:pStyle w:val="Heading3"/>
      </w:pPr>
      <w:bookmarkStart w:id="477" w:name="_Toc434908965"/>
      <w:bookmarkStart w:id="478" w:name="_Toc149210765"/>
      <w:r w:rsidRPr="003D19F2">
        <w:t>4.3</w:t>
      </w:r>
      <w:r w:rsidR="009756BA" w:rsidRPr="003D19F2">
        <w:t>.</w:t>
      </w:r>
      <w:r w:rsidR="005379A5" w:rsidRPr="003D19F2">
        <w:t>8</w:t>
      </w:r>
      <w:r w:rsidR="009756BA" w:rsidRPr="003D19F2">
        <w:t>. Мере заштите живота и здравља људи</w:t>
      </w:r>
      <w:bookmarkEnd w:id="477"/>
      <w:bookmarkEnd w:id="478"/>
    </w:p>
    <w:p w14:paraId="1CAD7FD9" w14:textId="77777777" w:rsidR="00223652" w:rsidRPr="003D19F2" w:rsidRDefault="00223652" w:rsidP="00223652"/>
    <w:p w14:paraId="6852A77E" w14:textId="470E765B" w:rsidR="00223652" w:rsidRPr="003D19F2" w:rsidRDefault="00223652" w:rsidP="00223652">
      <w:r w:rsidRPr="003D19F2">
        <w:t>Адекватна имплементација планских решења у области заштите животне средине, пре свега, препоруке и обавеза израде студија процена утицаја пројеката на животну средину, студија утицаја на здравље људи и др. и стратешких процена планова на животну средину, као и успостављање мониторинга параметара животне средине и инспекцијски надзор имају важну улогу у очувању квалитета живота и здравља људи на подручју Плана.</w:t>
      </w:r>
    </w:p>
    <w:p w14:paraId="45F08841" w14:textId="77777777" w:rsidR="00223652" w:rsidRPr="003D19F2" w:rsidRDefault="00223652" w:rsidP="00223652">
      <w:pPr>
        <w:autoSpaceDE w:val="0"/>
        <w:autoSpaceDN w:val="0"/>
        <w:adjustRightInd w:val="0"/>
      </w:pPr>
    </w:p>
    <w:p w14:paraId="37A80CA4" w14:textId="77777777" w:rsidR="00223652" w:rsidRPr="003D19F2" w:rsidRDefault="00223652" w:rsidP="00223652">
      <w:r w:rsidRPr="003D19F2">
        <w:t xml:space="preserve">Одрживо управљање животном средином је кључни фактор у сузбијању бројних болести чији су директни изазивачи фактори животне средине, пре свега антропогени утицаји и њихово синергијско дејство са природним, као и њихови међусобни утицаји. </w:t>
      </w:r>
    </w:p>
    <w:p w14:paraId="44F9C00D" w14:textId="77777777" w:rsidR="00223652" w:rsidRPr="003D19F2" w:rsidRDefault="00223652" w:rsidP="00223652">
      <w:r w:rsidRPr="003D19F2">
        <w:t xml:space="preserve">Утицаји животне средине на здравље људи су велики и представљају последичну реакцију те је становништво у обухвату Плана свакодневно изложено низу физичких, хемијских и биолошких агенаса, природног и антропогеног порекла. </w:t>
      </w:r>
    </w:p>
    <w:p w14:paraId="3C498FB6" w14:textId="77777777" w:rsidR="00223652" w:rsidRPr="003D19F2" w:rsidRDefault="00223652" w:rsidP="00223652"/>
    <w:p w14:paraId="6D1AFC8D" w14:textId="77777777" w:rsidR="00223652" w:rsidRPr="003D19F2" w:rsidRDefault="00223652" w:rsidP="00223652">
      <w:r w:rsidRPr="003D19F2">
        <w:t>У Републици Србији, заштита здравља дефинише се са пет нивоа мера и активности усмерених на: унапређење и очување здравља, спречавање и сузбијање обољења, рано откривање болести, благовремено лечење и рехабилитацију.</w:t>
      </w:r>
    </w:p>
    <w:p w14:paraId="3F579958" w14:textId="77777777" w:rsidR="00223652" w:rsidRPr="003D19F2" w:rsidRDefault="00223652" w:rsidP="00223652"/>
    <w:p w14:paraId="1EA2A302" w14:textId="77777777" w:rsidR="00223652" w:rsidRPr="003D19F2" w:rsidRDefault="00223652" w:rsidP="00223652">
      <w:pPr>
        <w:ind w:right="-1"/>
        <w:rPr>
          <w:spacing w:val="-4"/>
        </w:rPr>
      </w:pPr>
      <w:r w:rsidRPr="003D19F2">
        <w:rPr>
          <w:spacing w:val="-4"/>
        </w:rPr>
        <w:t xml:space="preserve">Јавно здравље подстиче одговорност државе и друштва у обезбеђењу добробити за све грађане путем унапређења здравља и очувања здраве животне средине. </w:t>
      </w:r>
    </w:p>
    <w:p w14:paraId="605435A1" w14:textId="77777777" w:rsidR="00223652" w:rsidRPr="003D19F2" w:rsidRDefault="00223652" w:rsidP="00223652"/>
    <w:p w14:paraId="199A3A48" w14:textId="77777777" w:rsidR="00223652" w:rsidRPr="003D19F2" w:rsidRDefault="00223652" w:rsidP="00223652">
      <w:r w:rsidRPr="003D19F2">
        <w:t xml:space="preserve">Здравствена заштита је организована и свеобухватна делатност друштва са основним циљем да се оствари највиши могући ниво очувања здравља грађана и породице. Здравствена заштита је све оно што једна држава или друштво (заједница) у целини, као и здравствена служба посебно, чине да заштите и побољшају здравље становништва. То могу бити разноврсне активности и мере на различитим нивоима. </w:t>
      </w:r>
    </w:p>
    <w:p w14:paraId="4CBA98FF" w14:textId="77777777" w:rsidR="00223652" w:rsidRPr="003D19F2" w:rsidRDefault="00223652" w:rsidP="00223652"/>
    <w:p w14:paraId="2D8C5B5C" w14:textId="77777777" w:rsidR="00223652" w:rsidRPr="003D19F2" w:rsidRDefault="00223652" w:rsidP="00223652">
      <w:r w:rsidRPr="003D19F2">
        <w:rPr>
          <w:spacing w:val="-4"/>
        </w:rPr>
        <w:t>Мере заштите живота и здравља људи могу се поделити у неколико кључних области дејства, према доминантном утицају у складу са законском регулативом из појединих</w:t>
      </w:r>
      <w:r w:rsidRPr="003D19F2">
        <w:t xml:space="preserve"> области:</w:t>
      </w:r>
    </w:p>
    <w:p w14:paraId="7C99A166"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обезбеђење околине неопходне за здрав живот становништва, посебно деце, кроз заштиту и очување квалитета животне средине;</w:t>
      </w:r>
    </w:p>
    <w:p w14:paraId="2CD1C31D"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елиминисање загађења ваздуха које настаје као продукт сагоревања чврстих горива и услед егзистенције постојећих привредних комплекса у обухвату Просторног плана и контактној зони, које може бити у вези са многим обољењима;</w:t>
      </w:r>
    </w:p>
    <w:p w14:paraId="0636E929"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благовремено упозоравање и превенција од штетних ефеката дејства хемикалија које представљају потенцијални ризик за здравље људи;</w:t>
      </w:r>
    </w:p>
    <w:p w14:paraId="039B7129"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заштита здравља људи од електромагнетног зрачења;</w:t>
      </w:r>
    </w:p>
    <w:p w14:paraId="7D50EC43"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 xml:space="preserve">заштита живота и здравља људи у ванредним ситуацијама планирањем превенције и адекватним реаговањем на насталу ситуацију, чиме би се смртност и болести од </w:t>
      </w:r>
      <w:r w:rsidRPr="003D19F2">
        <w:rPr>
          <w:lang w:val="sr-Cyrl-RS"/>
        </w:rPr>
        <w:lastRenderedPageBreak/>
        <w:t xml:space="preserve">последица ванредних ситуација, несрећа и избијања епидемија који су повезани са факторима ризика животне средине значајно смањили; </w:t>
      </w:r>
    </w:p>
    <w:p w14:paraId="2484B34A" w14:textId="77777777" w:rsidR="00223652" w:rsidRPr="003D19F2" w:rsidRDefault="00223652" w:rsidP="00EE22A8">
      <w:pPr>
        <w:pStyle w:val="ListParagraph"/>
        <w:numPr>
          <w:ilvl w:val="0"/>
          <w:numId w:val="50"/>
        </w:numPr>
        <w:ind w:left="284" w:hanging="284"/>
        <w:contextualSpacing/>
        <w:jc w:val="both"/>
        <w:rPr>
          <w:lang w:val="sr-Cyrl-RS"/>
        </w:rPr>
      </w:pPr>
      <w:r w:rsidRPr="003D19F2">
        <w:rPr>
          <w:lang w:val="sr-Cyrl-RS"/>
        </w:rPr>
        <w:t>заштита живота и здравља људи од последица климатских промена као глобалне опасности по здравље људи, које изазивају оштећења озонског омотача, губљење биодиверзитета и др.</w:t>
      </w:r>
    </w:p>
    <w:p w14:paraId="11DED58F" w14:textId="77777777" w:rsidR="00223652" w:rsidRPr="003D19F2" w:rsidRDefault="00223652" w:rsidP="00223652"/>
    <w:p w14:paraId="2CB380DA" w14:textId="77777777" w:rsidR="00223652" w:rsidRPr="003D19F2" w:rsidRDefault="00223652" w:rsidP="00223652">
      <w:pPr>
        <w:rPr>
          <w:b/>
        </w:rPr>
      </w:pPr>
      <w:r w:rsidRPr="003D19F2">
        <w:rPr>
          <w:b/>
        </w:rPr>
        <w:t xml:space="preserve">Санитарни услови  </w:t>
      </w:r>
    </w:p>
    <w:p w14:paraId="7D6303FB" w14:textId="77777777" w:rsidR="00223652" w:rsidRPr="003D19F2" w:rsidRDefault="00223652" w:rsidP="00223652">
      <w:pPr>
        <w:rPr>
          <w:u w:val="single"/>
        </w:rPr>
      </w:pPr>
    </w:p>
    <w:p w14:paraId="5A9CBDC0" w14:textId="77777777" w:rsidR="00223652" w:rsidRPr="003D19F2" w:rsidRDefault="00223652" w:rsidP="00223652">
      <w:pPr>
        <w:rPr>
          <w:rFonts w:eastAsiaTheme="minorEastAsia" w:cs="Calibri"/>
          <w:bCs/>
          <w:spacing w:val="-4"/>
        </w:rPr>
      </w:pPr>
      <w:r w:rsidRPr="003D19F2">
        <w:rPr>
          <w:rFonts w:eastAsiaTheme="minorEastAsia" w:cs="Calibri"/>
          <w:bCs/>
          <w:spacing w:val="-4"/>
        </w:rPr>
        <w:t>Законом о санитарном надзору („Службени гласник РС“, број 125/04) одређени су објекти који су под санитарним надзором и тo су објекти у којима се обављају следеће делатности: здравствена; производња и промет животних намирница и предмета опште употребе; јавног снабдевања становништва водом за пиће; угоститељска; пружања услуга одржавања хигијене, неге и улепшавања лица и тела и немедицинских естетских интервенција којима се нарушава интегритет коже; социјална заштита; васпитно-образовне; културе, физичке културе, спорта и рекреације; јавног саобраћаја.</w:t>
      </w:r>
    </w:p>
    <w:p w14:paraId="4A285B78" w14:textId="77777777" w:rsidR="00223652" w:rsidRPr="003D19F2" w:rsidRDefault="00223652" w:rsidP="00223652">
      <w:pPr>
        <w:rPr>
          <w:rFonts w:eastAsiaTheme="minorEastAsia" w:cs="Calibri"/>
          <w:bCs/>
        </w:rPr>
      </w:pPr>
    </w:p>
    <w:p w14:paraId="0949F9F1" w14:textId="77777777" w:rsidR="00223652" w:rsidRPr="003D19F2" w:rsidRDefault="00223652" w:rsidP="00223652">
      <w:pPr>
        <w:rPr>
          <w:rFonts w:eastAsiaTheme="minorEastAsia" w:cs="Calibri"/>
          <w:bCs/>
        </w:rPr>
      </w:pPr>
      <w:r w:rsidRPr="003D19F2">
        <w:rPr>
          <w:rFonts w:eastAsiaTheme="minorEastAsia" w:cs="Calibri"/>
          <w:bCs/>
          <w:u w:val="single"/>
        </w:rPr>
        <w:t>Општи услови</w:t>
      </w:r>
      <w:r w:rsidRPr="003D19F2">
        <w:rPr>
          <w:rFonts w:eastAsiaTheme="minorEastAsia" w:cs="Calibri"/>
          <w:bCs/>
        </w:rPr>
        <w:t xml:space="preserve"> који важе за све објекте под санитарним надзором дефинисани су Правилником о општим санитарним условима које морају да испуне објекти који подлежу санитарном надзору („Службени гласник PC“, број 47/06).</w:t>
      </w:r>
    </w:p>
    <w:p w14:paraId="760642E0" w14:textId="77777777" w:rsidR="00223652" w:rsidRPr="003D19F2" w:rsidRDefault="00223652" w:rsidP="00223652">
      <w:pPr>
        <w:rPr>
          <w:rFonts w:eastAsiaTheme="minorEastAsia" w:cs="Calibri"/>
          <w:bCs/>
        </w:rPr>
      </w:pPr>
    </w:p>
    <w:p w14:paraId="694091A5" w14:textId="77777777" w:rsidR="00223652" w:rsidRPr="003D19F2" w:rsidRDefault="00223652" w:rsidP="00223652">
      <w:pPr>
        <w:rPr>
          <w:rFonts w:eastAsiaTheme="minorEastAsia" w:cs="Calibri"/>
          <w:bCs/>
          <w:u w:val="single"/>
        </w:rPr>
      </w:pPr>
      <w:r w:rsidRPr="003D19F2">
        <w:rPr>
          <w:rFonts w:eastAsiaTheme="minorEastAsia" w:cs="Calibri"/>
          <w:bCs/>
          <w:u w:val="single"/>
        </w:rPr>
        <w:t>Посебни услови</w:t>
      </w:r>
    </w:p>
    <w:p w14:paraId="6D2053F6" w14:textId="77777777" w:rsidR="00223652" w:rsidRPr="003D19F2" w:rsidRDefault="00223652" w:rsidP="00223652">
      <w:pPr>
        <w:rPr>
          <w:rFonts w:eastAsiaTheme="minorEastAsia" w:cs="Calibri"/>
          <w:bCs/>
        </w:rPr>
      </w:pPr>
    </w:p>
    <w:p w14:paraId="0C41E939" w14:textId="77777777" w:rsidR="00223652" w:rsidRPr="003D19F2" w:rsidRDefault="00223652" w:rsidP="00223652">
      <w:r w:rsidRPr="003D19F2">
        <w:t>Посебни услови дефинисани су у условима добијеним за потребе израде Плана од стране Покрајинског секретаријата за здравство.</w:t>
      </w:r>
    </w:p>
    <w:p w14:paraId="579CF610" w14:textId="77777777" w:rsidR="00223652" w:rsidRPr="003D19F2" w:rsidRDefault="00223652" w:rsidP="00223652"/>
    <w:p w14:paraId="3B98B328" w14:textId="116FA1D8" w:rsidR="00223652" w:rsidRPr="003D19F2" w:rsidRDefault="00223652" w:rsidP="00223652">
      <w:r w:rsidRPr="003D19F2">
        <w:t>Објекти за производњу и промет животних намирница и предмета опште употребе не могу бити лоцирани поред ђубришта, депонија, несанираних нужника, отворених канала, фабрика које испуштају гасове, пару, димове, прашину, као ни у близини других објеката који могу штетно утицати на хигијенске услове у објекту, односно хигијенску исправност производа у њима, као и на местима где 6и правац дувања главних ветрова могао штетно утицати на хигијенске услове у објекту или његовој околини. Такође, овакви објекти не могу бити на местима где могу угрожавати становање или обављање здравствене, дечије и социјалне заштите. Објекти се лоцирају на местима где je обезбеђена снабдевеност енергетским изворима, континуираним снабдевањем хигијенски исправном водом за пиће, као и одвођење отпадних вода и других отпадних материјала. Ближи услови за ове објекте регулисани су Правилником о санитарно-хигијенским условима за објекте у којима се обавља производња и промет животних намирница и предмета опште употребе („Службени гласник РС“, бр. 6/97 и 52/97) као и Законом о безбедности хране („Службени гласник РС“, бр</w:t>
      </w:r>
      <w:r w:rsidR="00E55125" w:rsidRPr="003D19F2">
        <w:t>.</w:t>
      </w:r>
      <w:r w:rsidRPr="003D19F2">
        <w:t xml:space="preserve"> 41/09</w:t>
      </w:r>
      <w:r w:rsidR="00AD7097" w:rsidRPr="003D19F2">
        <w:t xml:space="preserve"> и 17/19</w:t>
      </w:r>
      <w:r w:rsidRPr="003D19F2">
        <w:t>) и Правилника који проистичу из њега: Правилником о општим и посебним условима хигијене хране у било којој фази производње, прераде и промета („Службени гласник РС“, бр. 72/10 и 62/18) и Правилником о условима хигијене хране („Службени гласник РС“, број 73/10).</w:t>
      </w:r>
    </w:p>
    <w:p w14:paraId="6C1DDC39" w14:textId="77777777" w:rsidR="00223652" w:rsidRPr="003D19F2" w:rsidRDefault="00223652" w:rsidP="00223652"/>
    <w:p w14:paraId="5096569D" w14:textId="77777777" w:rsidR="00223652" w:rsidRPr="003D19F2" w:rsidRDefault="00223652" w:rsidP="00223652">
      <w:r w:rsidRPr="003D19F2">
        <w:t>Објекти за клање животиња, обраду, прераду производа животињског порекла треба да буду ван насеља и у подручју које неће бити предвиђено за изградњу стамбених објеката, a изграђени објекти не смеју угрожавати и бити угрожени од загађивања ваздуха из других објеката, на земљишту које je са високим нивоом подземних вода и које je склоно клизању. Детаљнији услови прописани су Правилником о ветеринарско-санитарним условима, односно општим и посебним условима за хигијену хране животињског порекла, као и условима хигијене хране животињског порекла („Службени гласник РС“, 6р. 25/11 и 27/14).</w:t>
      </w:r>
    </w:p>
    <w:p w14:paraId="3285B20F" w14:textId="77777777" w:rsidR="00223652" w:rsidRPr="003D19F2" w:rsidRDefault="00223652" w:rsidP="00223652"/>
    <w:p w14:paraId="4E0CA7F0" w14:textId="77777777" w:rsidR="00223652" w:rsidRPr="003D19F2" w:rsidRDefault="00223652" w:rsidP="00223652">
      <w:pPr>
        <w:rPr>
          <w:spacing w:val="-4"/>
        </w:rPr>
      </w:pPr>
      <w:r w:rsidRPr="003D19F2">
        <w:rPr>
          <w:spacing w:val="-4"/>
        </w:rPr>
        <w:t>Пијаце или тржнице, отвореног или затвореног типа, лоцирају се у стамбеној зони насеља или у близини, са обезбеђеним прилазима за возила за снабдевање и потрошаче.</w:t>
      </w:r>
    </w:p>
    <w:p w14:paraId="56938EC2" w14:textId="77777777" w:rsidR="00223652" w:rsidRPr="003D19F2" w:rsidRDefault="00223652" w:rsidP="00223652">
      <w:r w:rsidRPr="003D19F2">
        <w:t xml:space="preserve"> </w:t>
      </w:r>
    </w:p>
    <w:p w14:paraId="75D889E1" w14:textId="77777777" w:rsidR="00223652" w:rsidRPr="003D19F2" w:rsidRDefault="00223652" w:rsidP="00223652">
      <w:r w:rsidRPr="003D19F2">
        <w:lastRenderedPageBreak/>
        <w:t>Простор треба да je поплочан уз довољан број канализационих отвора, a чесме се постављају на тржном простору. Детаљнији услови прописани Правилником о ближим условима који обезбеђују хигијенско поступање са животним намирницама и могућност здравственог надзора над прометом ван просторија одређених за продају („Службени гласник РС“, број 25/76).</w:t>
      </w:r>
    </w:p>
    <w:p w14:paraId="5A604798" w14:textId="77777777" w:rsidR="00AD7097" w:rsidRPr="003D19F2" w:rsidRDefault="00AD7097" w:rsidP="00223652"/>
    <w:p w14:paraId="063F7282" w14:textId="77777777" w:rsidR="00223652" w:rsidRPr="00E325CA" w:rsidRDefault="00223652" w:rsidP="00223652">
      <w:r w:rsidRPr="00E325CA">
        <w:t>Објекти за снабдевање становништва водом за пиће тј. подручја на којима се они налазе обезбеђују се зонама санитарне заштите. Зона непосредне заштите обезбеђује се ограђивањем и може се користити само као сенокос. У ужој зони заштите није дозвољена изградња објеката, постављање уређаја и вршење радњи које могу на било који начин загадити воду. У широј зони заштите забрањена je изградња индустријских и других објеката чије отпадне воде и друге отпадне материје из технолошког процеса производње могу загадити извориште, осим објеката од посебног значаја за заштиту земље.</w:t>
      </w:r>
    </w:p>
    <w:p w14:paraId="4B189388" w14:textId="77777777" w:rsidR="00223652" w:rsidRPr="00E325CA" w:rsidRDefault="00223652" w:rsidP="00223652"/>
    <w:p w14:paraId="08E0ABFD" w14:textId="4E9F7129" w:rsidR="00223652" w:rsidRPr="00E325CA" w:rsidRDefault="00223652" w:rsidP="00223652">
      <w:r w:rsidRPr="00E325CA">
        <w:t>Објекти водоснабдевања, као што су резервоари, црпне станице, коморе за прекид притиска, инсталације за поправку квалитета воде и дубоко бушени бунари морају имати зону непосредне заштите која обухвата најмање 10 m од објекта ако у њима борави стално запослено лице, a најмање 3 m ако у њима не борави. Ова област регулисана je следећим прописима: Законом о водама и Правилником о начину одређивања и одржавања зона санитарне заштите изворишта водоснабдевања („Службени гласник РС“, број 92/08).</w:t>
      </w:r>
    </w:p>
    <w:p w14:paraId="704F2F7C" w14:textId="77777777" w:rsidR="005173DC" w:rsidRPr="00E325CA" w:rsidRDefault="005173DC" w:rsidP="00223652"/>
    <w:p w14:paraId="2E32CBBF" w14:textId="77777777" w:rsidR="00223652" w:rsidRPr="00E325CA" w:rsidRDefault="00223652" w:rsidP="00223652">
      <w:r w:rsidRPr="00E325CA">
        <w:t>Локација саобраћајних станица треба да обезбеди лаку везу са истим или другим типом саобраћаја, да има добро уређен приступ и довољно обезбеђене површине за паркирање јавних и личних возила, долазак и одлазак путника и транспорта робе. Ближи услови одређени су Правилником о ближим саобраћајно-техничким и другим условима за изградњу, одржавање и експлоатацију аутобуских станица и аутобуских стајалишта („Службени гласник РС“, 6рој 7/17).</w:t>
      </w:r>
    </w:p>
    <w:p w14:paraId="6DBF391F" w14:textId="77777777" w:rsidR="00223652" w:rsidRPr="00E325CA" w:rsidRDefault="00223652" w:rsidP="00223652"/>
    <w:p w14:paraId="5BFF5930" w14:textId="5590E991" w:rsidR="00223652" w:rsidRPr="00E325CA" w:rsidRDefault="00223652" w:rsidP="00223652">
      <w:r w:rsidRPr="00E325CA">
        <w:t>Планирање болничког простора зависи од броја становника који гравитирају центру, a не само од становника који живе у том насељу. Кад je реч о болничкој зони мисли се на простор где су смештене стациониране установе, болнице, клинике, болнички институти. Амбулантно-поликлиничке установе обично се лоцирају у насељима у виду амбуланти и здравствених станица. Ближи услови одређени су Правилником о ближим условима за обављање здравствене делатности у здравственим установама и другим облицима здравствене службе („Службени гласник РС“, бр. 43/06, 112/09, 50/10, 79/11, 10/12-др. пропис, 119/12-др. пропис, 22/13, 16/18</w:t>
      </w:r>
      <w:r w:rsidR="009518CE" w:rsidRPr="00E325CA">
        <w:t xml:space="preserve"> и 18/22</w:t>
      </w:r>
      <w:r w:rsidRPr="00E325CA">
        <w:t>).</w:t>
      </w:r>
    </w:p>
    <w:p w14:paraId="6E0D7B40" w14:textId="77777777" w:rsidR="00223652" w:rsidRPr="00E325CA" w:rsidRDefault="00223652" w:rsidP="00223652"/>
    <w:p w14:paraId="163E26E9" w14:textId="63DF97FF" w:rsidR="00223652" w:rsidRPr="00E325CA" w:rsidRDefault="00223652" w:rsidP="00223652">
      <w:r w:rsidRPr="00E325CA">
        <w:t xml:space="preserve">Ближи услови за објекте социјалне заштите регулисани су Правилником </w:t>
      </w:r>
      <w:r w:rsidRPr="00E325CA">
        <w:rPr>
          <w:lang w:eastAsia="sr-Cyrl-RS"/>
        </w:rPr>
        <w:t>о ближим условима и стандардима за пружање услуга социјалне заштите</w:t>
      </w:r>
      <w:r w:rsidRPr="00E325CA">
        <w:t xml:space="preserve"> („Службени гласник РС“, 6р</w:t>
      </w:r>
      <w:r w:rsidR="00E55125" w:rsidRPr="00E325CA">
        <w:t>.</w:t>
      </w:r>
      <w:r w:rsidRPr="00E325CA">
        <w:t xml:space="preserve"> 42/13, 89/18 и 73/19).</w:t>
      </w:r>
    </w:p>
    <w:p w14:paraId="69677868" w14:textId="77777777" w:rsidR="00223652" w:rsidRPr="00E325CA" w:rsidRDefault="00223652" w:rsidP="00223652"/>
    <w:p w14:paraId="41831DB9" w14:textId="4389F24D" w:rsidR="00223652" w:rsidRPr="00E325CA" w:rsidRDefault="00223652" w:rsidP="00223652">
      <w:pPr>
        <w:rPr>
          <w:rFonts w:cs="Arial"/>
          <w:lang w:eastAsia="sr-Latn-RS"/>
        </w:rPr>
      </w:pPr>
      <w:r w:rsidRPr="00E325CA">
        <w:rPr>
          <w:rFonts w:cs="Arial"/>
          <w:lang w:eastAsia="sr-Latn-RS"/>
        </w:rPr>
        <w:t xml:space="preserve">Законом о туризму („Службени гласник РС“, број 17/19) су јасно дефинисане различите категорије угоститељских објеката за смештај, пружање услуга исхране и пића и кетеринг објекат, a детаљнији услови у односу на врсту објекта одређени су Правилником о начину пружања угоститељских услуга у покретном објекту и о минималним техничким, санитарно-хигијенским и здравственим условима које мора да испуњава покретни објекат у којем се пружају угоститељске услуге („Службени гласник РС“, број 41/10) и Правилником о минималним техничким и санитарно-хигијенским условима за уређење и опремање угоститељских објеката („Службени гласник РС“, број 41/10) и Правилником о </w:t>
      </w:r>
      <w:r w:rsidRPr="00E325CA">
        <w:rPr>
          <w:rFonts w:cs="Arial"/>
          <w:lang w:eastAsia="sr-Cyrl-RS"/>
        </w:rPr>
        <w:t xml:space="preserve">условима и начину обављања угоститељске делатности, начину пружања угоститељских услуга, разврставању угоститељских објеката и минимално техничким условима за уређење и опремање угоститељских објеката </w:t>
      </w:r>
      <w:r w:rsidRPr="00E325CA">
        <w:rPr>
          <w:rFonts w:cs="Arial"/>
          <w:lang w:eastAsia="sr-Latn-RS"/>
        </w:rPr>
        <w:t>(„Службени гласник РС“, бр</w:t>
      </w:r>
      <w:r w:rsidR="00E55125" w:rsidRPr="00E325CA">
        <w:rPr>
          <w:rFonts w:cs="Arial"/>
          <w:lang w:eastAsia="sr-Latn-RS"/>
        </w:rPr>
        <w:t>.</w:t>
      </w:r>
      <w:r w:rsidRPr="00E325CA">
        <w:rPr>
          <w:rFonts w:cs="Arial"/>
          <w:lang w:eastAsia="sr-Latn-RS"/>
        </w:rPr>
        <w:t xml:space="preserve"> 48/12</w:t>
      </w:r>
      <w:r w:rsidR="009518CE" w:rsidRPr="00E325CA">
        <w:rPr>
          <w:rFonts w:cs="Arial"/>
          <w:lang w:eastAsia="sr-Latn-RS"/>
        </w:rPr>
        <w:t xml:space="preserve"> и 58/16</w:t>
      </w:r>
      <w:r w:rsidRPr="00E325CA">
        <w:rPr>
          <w:rFonts w:cs="Arial"/>
          <w:lang w:eastAsia="sr-Latn-RS"/>
        </w:rPr>
        <w:t>).</w:t>
      </w:r>
    </w:p>
    <w:p w14:paraId="372EE65C" w14:textId="77777777" w:rsidR="005F19C7" w:rsidRPr="003D19F2" w:rsidRDefault="005F19C7" w:rsidP="00223652">
      <w:pPr>
        <w:rPr>
          <w:rFonts w:cs="Arial"/>
          <w:lang w:eastAsia="sr-Latn-RS"/>
        </w:rPr>
      </w:pPr>
    </w:p>
    <w:p w14:paraId="5E182A48" w14:textId="77777777" w:rsidR="00223652" w:rsidRPr="003D19F2" w:rsidRDefault="00223652" w:rsidP="00223652">
      <w:pPr>
        <w:rPr>
          <w:rFonts w:ascii="Arial" w:hAnsi="Arial" w:cs="Arial"/>
          <w:lang w:eastAsia="sr-Latn-RS"/>
        </w:rPr>
      </w:pPr>
    </w:p>
    <w:p w14:paraId="601AF175" w14:textId="04D990FD" w:rsidR="00223652" w:rsidRPr="003D19F2" w:rsidRDefault="00223652" w:rsidP="00223652">
      <w:pPr>
        <w:rPr>
          <w:spacing w:val="-4"/>
        </w:rPr>
      </w:pPr>
      <w:r w:rsidRPr="003D19F2">
        <w:rPr>
          <w:spacing w:val="-4"/>
        </w:rPr>
        <w:lastRenderedPageBreak/>
        <w:t xml:space="preserve">Школски и предшколски објекти се лоцирају у стамбеним зонама, у близини саобраћајница, заштићени од буке и аерозагађења. Локација треба да има довољно простора за изградњу пратећих садржаја, као штo су: дечија игралишта, спортски терени и др. Објекти морају бити снабдевени довољном количином хигијенски исправне воде за пиће и хигијенским уклањањем отпадних вода. Наведена област je регулисана Правилником </w:t>
      </w:r>
      <w:r w:rsidR="009518CE" w:rsidRPr="003D19F2">
        <w:rPr>
          <w:spacing w:val="-4"/>
        </w:rPr>
        <w:t>о</w:t>
      </w:r>
      <w:r w:rsidRPr="003D19F2">
        <w:rPr>
          <w:spacing w:val="-4"/>
        </w:rPr>
        <w:t xml:space="preserve"> ближим условима за оснивање, почетак рада и обављање делатности предшколске установе („Службени гласник РС-Просветни гласник“, број 1/19) и Правилником о ближим условима за оснивање, почетак рада и обављање делатности основне школе („Службени гласник РС-Просветни гласник“, бр</w:t>
      </w:r>
      <w:r w:rsidR="00E55125" w:rsidRPr="003D19F2">
        <w:rPr>
          <w:spacing w:val="-4"/>
        </w:rPr>
        <w:t>.</w:t>
      </w:r>
      <w:r w:rsidRPr="003D19F2">
        <w:rPr>
          <w:spacing w:val="-4"/>
        </w:rPr>
        <w:t xml:space="preserve"> 5/19 и 16/20).</w:t>
      </w:r>
    </w:p>
    <w:p w14:paraId="04AE0587" w14:textId="77777777" w:rsidR="00223652" w:rsidRPr="003D19F2" w:rsidRDefault="00223652" w:rsidP="00223652"/>
    <w:p w14:paraId="2316AE5D" w14:textId="77777777" w:rsidR="00223652" w:rsidRPr="003D19F2" w:rsidRDefault="00223652" w:rsidP="00223652">
      <w:r w:rsidRPr="003D19F2">
        <w:t xml:space="preserve">За објекте физичке културе, спорта и рекреације обезбеђују се посебне површине са специјалним условима. Ближи услови зa наведене објекте прописани су Законом о спорту („Службени гласник РС“, број 10/16), Правилником о условима за обављање спортских делатности („Службени гласник РС“, број 63/13) и Правилником о ближим условима за обављање спортских активности и </w:t>
      </w:r>
      <w:bookmarkStart w:id="479" w:name="SADRZAJ_001"/>
      <w:r w:rsidRPr="003D19F2">
        <w:t>спортских делатности („Службени гласник РС“, број 42/17).</w:t>
      </w:r>
      <w:bookmarkEnd w:id="479"/>
    </w:p>
    <w:p w14:paraId="382BE09B" w14:textId="77777777" w:rsidR="00223652" w:rsidRPr="003D19F2" w:rsidRDefault="00223652" w:rsidP="00223652">
      <w:pPr>
        <w:rPr>
          <w:highlight w:val="yellow"/>
        </w:rPr>
      </w:pPr>
    </w:p>
    <w:p w14:paraId="06546457" w14:textId="299BEAB1" w:rsidR="00223652" w:rsidRPr="003D19F2" w:rsidRDefault="00223652" w:rsidP="00223652">
      <w:r w:rsidRPr="003D19F2">
        <w:t>Приликом одређивања локације за гробља мора се посебно водити рачуна о заштити изворишта за водоснабдевање, објеката за снабдевање водом за пиће, геолошком саставу тла, као и санитарним и другим условима прописаним за подизање гробља сходно Закону о сахрањивању и гробљима („Службени гласник СРС“, 6р</w:t>
      </w:r>
      <w:r w:rsidR="00E55125" w:rsidRPr="003D19F2">
        <w:t>.</w:t>
      </w:r>
      <w:r w:rsidRPr="003D19F2">
        <w:t xml:space="preserve"> 20/77, 24/85 и 6/89 и „Службени гласник РС“, бр. 53/93, 67/93, 48/94 и 101/05).</w:t>
      </w:r>
    </w:p>
    <w:p w14:paraId="6E9A22C3" w14:textId="77777777" w:rsidR="00223652" w:rsidRPr="003D19F2" w:rsidRDefault="00223652" w:rsidP="00223652"/>
    <w:p w14:paraId="2A3485C8" w14:textId="77777777" w:rsidR="00223652" w:rsidRPr="003D19F2" w:rsidRDefault="00223652" w:rsidP="00223652">
      <w:r w:rsidRPr="003D19F2">
        <w:t xml:space="preserve">За изградњу и реконструкцију објеката у којима ће се обављати здравствена делатност, делатност јавног снабдевања становништва водом за пиће и објеката у којима ћe се обављати производња животних намирница путем индустријских уређаја и постројења, обавезно је претходно прибављање санитарне сагласности на идејни пројекат, a затим за исте те објекте и прибављање санитарне сагласности за коришћење објекта, пре почетка о6ављања делатности у објекту. </w:t>
      </w:r>
    </w:p>
    <w:p w14:paraId="2DCBA549" w14:textId="77777777" w:rsidR="009756BA" w:rsidRPr="003D19F2" w:rsidRDefault="009756BA" w:rsidP="009756BA"/>
    <w:p w14:paraId="7890A2EE" w14:textId="3E8ED781" w:rsidR="009756BA" w:rsidRPr="003D19F2" w:rsidRDefault="005B6EFA" w:rsidP="009756BA">
      <w:pPr>
        <w:pStyle w:val="Heading3"/>
      </w:pPr>
      <w:bookmarkStart w:id="480" w:name="_Toc434908966"/>
      <w:bookmarkStart w:id="481" w:name="_Toc149210766"/>
      <w:r w:rsidRPr="003D19F2">
        <w:t>4.3</w:t>
      </w:r>
      <w:r w:rsidR="009756BA" w:rsidRPr="003D19F2">
        <w:t>.</w:t>
      </w:r>
      <w:r w:rsidR="005379A5" w:rsidRPr="003D19F2">
        <w:t>9</w:t>
      </w:r>
      <w:r w:rsidR="009756BA" w:rsidRPr="003D19F2">
        <w:t>. Мере заштите од ванредних ситуација</w:t>
      </w:r>
      <w:bookmarkEnd w:id="480"/>
      <w:bookmarkEnd w:id="481"/>
    </w:p>
    <w:p w14:paraId="5FC77441" w14:textId="77777777" w:rsidR="009756BA" w:rsidRPr="003D19F2" w:rsidRDefault="009756BA" w:rsidP="009756BA"/>
    <w:p w14:paraId="3EE226BE" w14:textId="77777777" w:rsidR="00A767ED" w:rsidRDefault="00223652" w:rsidP="00223652">
      <w:bookmarkStart w:id="482" w:name="_Toc432508473"/>
      <w:bookmarkStart w:id="483" w:name="_Toc433363660"/>
      <w:bookmarkStart w:id="484" w:name="_Toc433373550"/>
      <w:bookmarkStart w:id="485" w:name="_Toc433375994"/>
      <w:bookmarkStart w:id="486" w:name="_Toc433721313"/>
      <w:bookmarkStart w:id="487" w:name="_Toc435435584"/>
      <w:bookmarkStart w:id="488" w:name="_Toc435435707"/>
      <w:bookmarkStart w:id="489" w:name="_Toc436724302"/>
      <w:bookmarkStart w:id="490" w:name="_Toc436732774"/>
      <w:bookmarkStart w:id="491" w:name="_Toc436734873"/>
      <w:bookmarkStart w:id="492" w:name="_Toc436738287"/>
      <w:bookmarkStart w:id="493" w:name="_Toc436741816"/>
      <w:bookmarkStart w:id="494" w:name="_Toc436741917"/>
      <w:r w:rsidRPr="00E325CA">
        <w:t xml:space="preserve">Заштита од елементарних непогода подразумева планирање простора у односу на могуће природне и друге појаве које могу да угрозе здравље и животе људи или да проузрокују штету већег обима на простору за који се План ради, као и прописивање мера заштите за спречавање елементарних непогода или ублажавање њиховог дејства. </w:t>
      </w:r>
    </w:p>
    <w:p w14:paraId="7EC3EAAD" w14:textId="77777777" w:rsidR="00A767ED" w:rsidRDefault="00A767ED" w:rsidP="00223652"/>
    <w:p w14:paraId="0A1AE2B5" w14:textId="04F50A3D" w:rsidR="00223652" w:rsidRPr="00E325CA" w:rsidRDefault="00223652" w:rsidP="00223652">
      <w:pPr>
        <w:rPr>
          <w:lang w:eastAsia="zh-CN"/>
        </w:rPr>
      </w:pPr>
      <w:r w:rsidRPr="00E325CA">
        <w:rPr>
          <w:lang w:eastAsia="zh-CN"/>
        </w:rPr>
        <w:t>Законом о ванредним ситуацијама установљене су обавезе, мере и начини деловања, проглашавања и управљања у ванредним ситуацијама.</w:t>
      </w:r>
    </w:p>
    <w:p w14:paraId="4477FE03" w14:textId="77777777" w:rsidR="00223652" w:rsidRPr="00E325CA" w:rsidRDefault="00223652" w:rsidP="00223652">
      <w:pPr>
        <w:rPr>
          <w:lang w:eastAsia="zh-CN"/>
        </w:rPr>
      </w:pPr>
    </w:p>
    <w:p w14:paraId="4A58A523" w14:textId="77777777" w:rsidR="00223652" w:rsidRPr="00E325CA" w:rsidRDefault="00223652" w:rsidP="00223652">
      <w:r w:rsidRPr="00E325CA">
        <w:t>Подручје обухваћено Планом може бити угрожено од земљотреса, пожара, метеоролошких појава: атмосферско пражњење, ветрови, атмосферске падавине (киша, град, снег).</w:t>
      </w:r>
    </w:p>
    <w:p w14:paraId="45C406B5" w14:textId="77777777" w:rsidR="00223652" w:rsidRPr="00E325CA" w:rsidRDefault="00223652" w:rsidP="00223652"/>
    <w:p w14:paraId="0C42232D" w14:textId="77777777" w:rsidR="00223652" w:rsidRPr="00E325CA" w:rsidRDefault="00223652" w:rsidP="00223652">
      <w:pPr>
        <w:rPr>
          <w:lang w:eastAsia="zh-CN"/>
        </w:rPr>
      </w:pPr>
      <w:r w:rsidRPr="00E325CA">
        <w:rPr>
          <w:lang w:eastAsia="zh-CN"/>
        </w:rPr>
        <w:t>Према подацима Републичког сеизмолошког завода, на карти</w:t>
      </w:r>
      <w:r w:rsidRPr="00E325CA">
        <w:rPr>
          <w:i/>
          <w:lang w:eastAsia="zh-CN"/>
        </w:rPr>
        <w:t xml:space="preserve"> </w:t>
      </w:r>
      <w:r w:rsidRPr="00E325CA">
        <w:rPr>
          <w:lang w:eastAsia="zh-CN"/>
        </w:rPr>
        <w:t>сеизмичког хазарда за повратни период од 475 година, у обухвату Плана је утврђен VI-VII степен сеизмичког интензитета</w:t>
      </w:r>
      <w:r w:rsidRPr="00E325CA">
        <w:rPr>
          <w:rFonts w:cs="Arial"/>
          <w:lang w:eastAsia="ar-SA"/>
        </w:rPr>
        <w:t xml:space="preserve"> према Европској макросеизмичкој скали </w:t>
      </w:r>
      <w:r w:rsidRPr="00E325CA">
        <w:rPr>
          <w:lang w:eastAsia="zh-CN"/>
        </w:rPr>
        <w:t>(ЕМС-98). У односу на структуру тј. тип објекта, дефинисане су класе повредивости односно очекиване деформације и оштећења на објектима. У смислу интензитета и очекиваних последица на посматраном подручју, VI-VII степен сеизмичког интензитета, манифестовао би се као „силан земљотрес”.</w:t>
      </w:r>
    </w:p>
    <w:p w14:paraId="604C2B85" w14:textId="77777777" w:rsidR="00223652" w:rsidRPr="00E325CA" w:rsidRDefault="00223652" w:rsidP="00223652">
      <w:pPr>
        <w:rPr>
          <w:lang w:eastAsia="zh-CN"/>
        </w:rPr>
      </w:pPr>
    </w:p>
    <w:p w14:paraId="652E73AB" w14:textId="77777777" w:rsidR="00223652" w:rsidRPr="00E325CA" w:rsidRDefault="00223652" w:rsidP="00223652">
      <w:r w:rsidRPr="00E325CA">
        <w:t>Према подацима Републичког хидрометеоролошког завода у оквиру границе обухвата Плана не налази се лансирна (противградна) станица и део заштитне зоне око лансирне (противградне) станице, метеоролошка станица и заштитна зона око метеоролошке станице, као ни хидролошка станица површинских вода односно њена заштитна зона.</w:t>
      </w:r>
    </w:p>
    <w:p w14:paraId="38332706" w14:textId="77777777" w:rsidR="00223652" w:rsidRPr="00E325CA" w:rsidRDefault="00223652" w:rsidP="00223652">
      <w:r w:rsidRPr="00E325CA">
        <w:lastRenderedPageBreak/>
        <w:t>Законом о одбрани од града предвиђено је увођење заштитних зона око лансирнох (противградних) станица, у којима је ограничена изградња нових и реконструкција постојећих објеката и извођење радова који могу нарушити испаљивање противградних ракета које спадају у 1. категорију експлозивних материја. Изградња нових објеката на одстојању мањем од 500 m од лансирних (противградних) станица Центра за одбрану од града могућа је само по обезбеђењу посебне сагласности и мишљења Републичког хидрометеоролошког завода (РХМЗ).</w:t>
      </w:r>
    </w:p>
    <w:p w14:paraId="1D6CD13F" w14:textId="77777777" w:rsidR="00223652" w:rsidRPr="00E325CA" w:rsidRDefault="00223652" w:rsidP="00223652"/>
    <w:p w14:paraId="1B5D0656" w14:textId="77777777" w:rsidR="00F52FA5" w:rsidRDefault="00223652" w:rsidP="00223652">
      <w:r w:rsidRPr="00E325CA">
        <w:t xml:space="preserve">У складу са Уредбом о утврђивању локација метеоролошких и хидролошких станица државних мрежа и заштитних зона у околини тих станица, као и врсте ограничења која се могу увести у заштитним зонама („Службени гласник РС“, број 34/13), у околини метеоролошке станице утврђује се заштитна зона у пречнику од 300 m од метеоролошке/климатолошке станице, са одређеним ограничењима у заштитној зони. </w:t>
      </w:r>
    </w:p>
    <w:p w14:paraId="2BE9210F" w14:textId="77777777" w:rsidR="00F52FA5" w:rsidRDefault="00F52FA5" w:rsidP="00223652"/>
    <w:p w14:paraId="72A41CF9" w14:textId="5AC8E17D" w:rsidR="00223652" w:rsidRPr="00E325CA" w:rsidRDefault="00223652" w:rsidP="00223652">
      <w:r w:rsidRPr="00E325CA">
        <w:t>Ограничења се односе на висину објекта који се подиже у окружењу станице, а која не може бити већа од десетог дела његовог растојања од метеоролошког круга, као и на вештачке изворе топлоте или равне рефлектујуће површине који могу бити извор топлоте (бетонске или асфалтне површине, паркинзи за моторна возила) који се могу подићи на удаљености од метеоролошког круга од 100 m или више. Ограничења у заштитној зони се односе на планирање изградње нових и/или реконструкције постојећих објеката, односно планирање извођења других радова који могу битно нарушити природне атмосферске процесе и појаве, у мери у којој измерени и осмотрени метеоролошки подаци одступају од међународних стандарда у погледу тачности и међународне упоредивости. Стим у вези, при издавању сагласности из става 1.,2. члана 5 наведене Уредбе, прибавља се мишљење надлежног органа.</w:t>
      </w:r>
    </w:p>
    <w:p w14:paraId="398E3A75" w14:textId="77777777" w:rsidR="00066C26" w:rsidRPr="00E325CA" w:rsidRDefault="00066C26" w:rsidP="00223652"/>
    <w:p w14:paraId="1CF87A6A" w14:textId="77777777" w:rsidR="00223652" w:rsidRPr="00E325CA" w:rsidRDefault="00223652" w:rsidP="00223652">
      <w:pPr>
        <w:rPr>
          <w:szCs w:val="24"/>
        </w:rPr>
      </w:pPr>
      <w:r w:rsidRPr="00E325CA">
        <w:rPr>
          <w:szCs w:val="24"/>
        </w:rPr>
        <w:t>Заштитна зона у околини хидролошке станице површинских вода обухвата корито реке узводно и низводно од хидролошке станице у дужини која одговара десетострукој ширини реке при великим водама у профилу хидролошке станице.</w:t>
      </w:r>
      <w:r w:rsidRPr="00E325CA">
        <w:t xml:space="preserve"> </w:t>
      </w:r>
      <w:r w:rsidRPr="00E325CA">
        <w:rPr>
          <w:szCs w:val="24"/>
        </w:rPr>
        <w:t>Ограничења у заштитној зони у околини хидролошке станице односе се на предузимање мера ради спречавања наступања штетних последица на рад хидролошких станица при планирању изградње нових и реконструкције постојећих објеката, извођењу радова који могу нарушити природне хидролошке процесе и појаве, извођењу радова који могу да утичу на измену режима течења воде, транспорт наноса и леда или могу да угрозе опрему и инсталације на хидролошкој станици и извођењу радова којима се могу оштетити опрема хидролошке станице и нарушити природни атмосферски, односно хидролошки процеси и тиме битно утицати на квалитет, поузданост и међународну упоредивост хидролошких података.</w:t>
      </w:r>
    </w:p>
    <w:p w14:paraId="037CF506" w14:textId="77777777" w:rsidR="00223652" w:rsidRPr="00E325CA" w:rsidRDefault="00223652" w:rsidP="00223652"/>
    <w:p w14:paraId="6BD0A9B7" w14:textId="77777777" w:rsidR="00223652" w:rsidRPr="00E325CA" w:rsidRDefault="00223652" w:rsidP="00223652">
      <w:pPr>
        <w:rPr>
          <w:lang w:eastAsia="zh-CN"/>
        </w:rPr>
      </w:pPr>
      <w:r w:rsidRPr="00E325CA">
        <w:rPr>
          <w:szCs w:val="24"/>
        </w:rPr>
        <w:t xml:space="preserve">Мере заштите од </w:t>
      </w:r>
      <w:r w:rsidRPr="00E325CA">
        <w:rPr>
          <w:szCs w:val="24"/>
          <w:u w:val="single"/>
        </w:rPr>
        <w:t>земљотреса</w:t>
      </w:r>
      <w:r w:rsidRPr="00E325CA">
        <w:rPr>
          <w:szCs w:val="24"/>
        </w:rPr>
        <w:t xml:space="preserve"> подразумевају правилан избор локације за градњу објеката, примену одговарајућег грађевинског материјала, начин изградње, спратност објеката, </w:t>
      </w:r>
      <w:r w:rsidRPr="00E325CA">
        <w:rPr>
          <w:lang w:eastAsia="zh-CN"/>
        </w:rPr>
        <w:t>поштовање прописане минималне ширине саобраћајних коридора и минималне међусобне удаљености између објеката</w:t>
      </w:r>
      <w:r w:rsidRPr="00E325CA">
        <w:rPr>
          <w:szCs w:val="24"/>
        </w:rPr>
        <w:t xml:space="preserve"> и др., као и строго поштовање и примену важећих грађевинско техничких прописа за изградњу објеката на сеизмичком подручју. </w:t>
      </w:r>
      <w:r w:rsidRPr="00E325CA">
        <w:rPr>
          <w:lang w:eastAsia="zh-CN"/>
        </w:rPr>
        <w:t>При пројектовању и утврђивању врсте материјала за изградњу или реконструкцију објеката обавезно је уважити могуће ефекте за наведене степене сеизмичког интензитета према ЕМС-98, како би се максимално предупредила могућа оштећења објеката под сеизмичким дејством.</w:t>
      </w:r>
      <w:r w:rsidRPr="00E325CA">
        <w:rPr>
          <w:rFonts w:cs="Arial"/>
          <w:szCs w:val="24"/>
          <w:lang w:eastAsia="zh-CN"/>
        </w:rPr>
        <w:t xml:space="preserve"> </w:t>
      </w:r>
    </w:p>
    <w:p w14:paraId="3F0BB6B5" w14:textId="77777777" w:rsidR="00223652" w:rsidRPr="00E325CA" w:rsidRDefault="00223652" w:rsidP="00223652">
      <w:pPr>
        <w:rPr>
          <w:lang w:eastAsia="zh-CN"/>
        </w:rPr>
      </w:pPr>
    </w:p>
    <w:p w14:paraId="35914C6A" w14:textId="77777777" w:rsidR="002F5299" w:rsidRDefault="00223652" w:rsidP="00223652">
      <w:pPr>
        <w:rPr>
          <w:lang w:eastAsia="zh-CN"/>
        </w:rPr>
      </w:pPr>
      <w:r w:rsidRPr="00E325CA">
        <w:rPr>
          <w:lang w:eastAsia="zh-CN"/>
        </w:rPr>
        <w:t xml:space="preserve">Настајање </w:t>
      </w:r>
      <w:r w:rsidRPr="00E325CA">
        <w:rPr>
          <w:u w:val="single"/>
          <w:lang w:eastAsia="zh-CN"/>
        </w:rPr>
        <w:t>пожара</w:t>
      </w:r>
      <w:r w:rsidRPr="00E325CA">
        <w:rPr>
          <w:lang w:eastAsia="zh-CN"/>
        </w:rPr>
        <w:t xml:space="preserve">, који могу попримити карактер елементарне непогоде, не може се искључити, без обзира на све мере безбедности које се предузимају на плану заштите. </w:t>
      </w:r>
    </w:p>
    <w:p w14:paraId="02DD2017" w14:textId="77777777" w:rsidR="002F5299" w:rsidRDefault="002F5299" w:rsidP="00223652">
      <w:pPr>
        <w:rPr>
          <w:lang w:eastAsia="zh-CN"/>
        </w:rPr>
      </w:pPr>
    </w:p>
    <w:p w14:paraId="3F6D26E1" w14:textId="222D3BCD" w:rsidR="00223652" w:rsidRDefault="00223652" w:rsidP="00223652">
      <w:pPr>
        <w:rPr>
          <w:lang w:eastAsia="zh-CN"/>
        </w:rPr>
      </w:pPr>
      <w:r w:rsidRPr="00E325CA">
        <w:rPr>
          <w:lang w:eastAsia="zh-CN"/>
        </w:rPr>
        <w:t>Опасност од избијања пожара у насељу могућа је на простору постојећих и планираних радних зона, као и на површинама на којима се обавља пољопривредна делатност који је у већини случајева проузрокован људском непажњом.</w:t>
      </w:r>
    </w:p>
    <w:p w14:paraId="261AA489" w14:textId="6BB715D2" w:rsidR="00E325CA" w:rsidRDefault="00E325CA" w:rsidP="00223652">
      <w:pPr>
        <w:rPr>
          <w:lang w:eastAsia="zh-CN"/>
        </w:rPr>
      </w:pPr>
    </w:p>
    <w:p w14:paraId="01A9D759" w14:textId="77777777" w:rsidR="00E325CA" w:rsidRDefault="00E325CA" w:rsidP="00223652">
      <w:pPr>
        <w:rPr>
          <w:lang w:eastAsia="zh-CN"/>
        </w:rPr>
      </w:pPr>
    </w:p>
    <w:p w14:paraId="1F6BACEA" w14:textId="77777777" w:rsidR="00223652" w:rsidRPr="00E325CA" w:rsidRDefault="00223652" w:rsidP="00223652">
      <w:r w:rsidRPr="00E325CA">
        <w:lastRenderedPageBreak/>
        <w:t>Заштита од пожара обезбеђује се:</w:t>
      </w:r>
    </w:p>
    <w:p w14:paraId="00D55AF0" w14:textId="77777777" w:rsidR="00223652" w:rsidRPr="00E325CA" w:rsidRDefault="00223652" w:rsidP="00EE22A8">
      <w:pPr>
        <w:pStyle w:val="ListParagraph"/>
        <w:numPr>
          <w:ilvl w:val="0"/>
          <w:numId w:val="51"/>
        </w:numPr>
        <w:ind w:left="284" w:hanging="284"/>
        <w:contextualSpacing/>
        <w:jc w:val="both"/>
        <w:rPr>
          <w:lang w:val="sr-Cyrl-RS"/>
        </w:rPr>
      </w:pPr>
      <w:r w:rsidRPr="00E325CA">
        <w:rPr>
          <w:lang w:val="sr-Cyrl-RS"/>
        </w:rPr>
        <w:t>поштовањем задатих регулационих и грађевинских линија;</w:t>
      </w:r>
    </w:p>
    <w:p w14:paraId="140E5912" w14:textId="77777777" w:rsidR="00223652" w:rsidRPr="00E325CA" w:rsidRDefault="00223652" w:rsidP="00EE22A8">
      <w:pPr>
        <w:pStyle w:val="ListParagraph"/>
        <w:numPr>
          <w:ilvl w:val="0"/>
          <w:numId w:val="51"/>
        </w:numPr>
        <w:ind w:left="284" w:hanging="284"/>
        <w:contextualSpacing/>
        <w:jc w:val="both"/>
        <w:rPr>
          <w:lang w:val="sr-Cyrl-RS"/>
        </w:rPr>
      </w:pPr>
      <w:r w:rsidRPr="00E325CA">
        <w:rPr>
          <w:lang w:val="sr-Cyrl-RS"/>
        </w:rPr>
        <w:t xml:space="preserve">дефинисањем изворишта за снабдевање водом и обезбеђивањем капацитета насељске водоводне мреже, односно довољне количине воде за ефикасно гашење пожара; </w:t>
      </w:r>
    </w:p>
    <w:p w14:paraId="057BBDA4" w14:textId="77777777" w:rsidR="00223652" w:rsidRPr="003D19F2" w:rsidRDefault="00223652" w:rsidP="00EE22A8">
      <w:pPr>
        <w:pStyle w:val="ListParagraph"/>
        <w:numPr>
          <w:ilvl w:val="0"/>
          <w:numId w:val="51"/>
        </w:numPr>
        <w:ind w:left="284" w:hanging="284"/>
        <w:contextualSpacing/>
        <w:jc w:val="both"/>
        <w:rPr>
          <w:spacing w:val="-4"/>
          <w:lang w:val="sr-Cyrl-RS"/>
        </w:rPr>
      </w:pPr>
      <w:r w:rsidRPr="003D19F2">
        <w:rPr>
          <w:spacing w:val="-4"/>
          <w:lang w:val="sr-Cyrl-RS"/>
        </w:rPr>
        <w:t>градњом саобраћајница према датим правилима (потребне минималне ширине, минимални радијуси кривина и сл.);</w:t>
      </w:r>
    </w:p>
    <w:p w14:paraId="77270119" w14:textId="77777777" w:rsidR="00223652" w:rsidRPr="003D19F2" w:rsidRDefault="00223652" w:rsidP="00EE22A8">
      <w:pPr>
        <w:pStyle w:val="ListParagraph"/>
        <w:numPr>
          <w:ilvl w:val="0"/>
          <w:numId w:val="51"/>
        </w:numPr>
        <w:ind w:left="284" w:hanging="284"/>
        <w:contextualSpacing/>
        <w:jc w:val="both"/>
        <w:rPr>
          <w:spacing w:val="-4"/>
          <w:lang w:val="sr-Cyrl-RS"/>
        </w:rPr>
      </w:pPr>
      <w:r w:rsidRPr="003D19F2">
        <w:rPr>
          <w:spacing w:val="-4"/>
          <w:lang w:val="sr-Cyrl-RS"/>
        </w:rPr>
        <w:t>обезбеђивањем услова за рад ватрогасне службе (приступних путева и пролаза за ватрогасна возила);</w:t>
      </w:r>
    </w:p>
    <w:p w14:paraId="2E620D56" w14:textId="77777777" w:rsidR="00223652" w:rsidRPr="003D19F2" w:rsidRDefault="00223652" w:rsidP="00EE22A8">
      <w:pPr>
        <w:pStyle w:val="ListParagraph"/>
        <w:numPr>
          <w:ilvl w:val="0"/>
          <w:numId w:val="51"/>
        </w:numPr>
        <w:ind w:left="284" w:hanging="284"/>
        <w:contextualSpacing/>
        <w:jc w:val="both"/>
        <w:rPr>
          <w:spacing w:val="-4"/>
          <w:lang w:val="sr-Cyrl-RS"/>
        </w:rPr>
      </w:pPr>
      <w:r w:rsidRPr="003D19F2">
        <w:rPr>
          <w:lang w:val="sr-Cyrl-RS"/>
        </w:rPr>
        <w:t>поштовањем прописа при пројектовању и градњи објеката (безбедносни појасеви између објеката и сигурносна удаљеност између пословних, производних и складишних објеката, помоћних објеката и сл.).</w:t>
      </w:r>
    </w:p>
    <w:p w14:paraId="02A67809" w14:textId="77777777" w:rsidR="00223652" w:rsidRPr="003D19F2" w:rsidRDefault="00223652" w:rsidP="00223652">
      <w:pPr>
        <w:rPr>
          <w:sz w:val="16"/>
          <w:szCs w:val="16"/>
        </w:rPr>
      </w:pPr>
    </w:p>
    <w:p w14:paraId="475791F0" w14:textId="77777777" w:rsidR="00223652" w:rsidRPr="003D19F2" w:rsidRDefault="00223652" w:rsidP="00223652">
      <w:r w:rsidRPr="003D19F2">
        <w:t>Обзиром да План генералне регулације Бачка Топола, може представљати основ за издавање локацијских услова за изградњу, доградњу и реконструкцију објеката који су у обухвату овог Плана, пре издавања локацијских услова, прибавити посебне услове заштите од пожара у складу са чл. 54 Закона о планирању и изградњи као и чл.16 Уредбе о локацијским условима.</w:t>
      </w:r>
    </w:p>
    <w:p w14:paraId="05868587" w14:textId="77777777" w:rsidR="00223652" w:rsidRPr="003D19F2" w:rsidRDefault="00223652" w:rsidP="00223652">
      <w:pPr>
        <w:rPr>
          <w:sz w:val="16"/>
          <w:szCs w:val="16"/>
        </w:rPr>
      </w:pPr>
    </w:p>
    <w:p w14:paraId="14BD2E4A" w14:textId="77777777" w:rsidR="00223652" w:rsidRPr="003D19F2" w:rsidRDefault="00223652" w:rsidP="00223652">
      <w:pPr>
        <w:rPr>
          <w:rFonts w:eastAsiaTheme="minorHAnsi" w:cstheme="minorBidi"/>
          <w:szCs w:val="22"/>
        </w:rPr>
      </w:pPr>
      <w:r w:rsidRPr="003D19F2">
        <w:rPr>
          <w:rFonts w:eastAsiaTheme="minorHAnsi" w:cstheme="minorBidi"/>
          <w:szCs w:val="22"/>
        </w:rPr>
        <w:t xml:space="preserve">Заштита објеката од </w:t>
      </w:r>
      <w:r w:rsidRPr="003D19F2">
        <w:rPr>
          <w:rFonts w:eastAsiaTheme="minorHAnsi" w:cstheme="minorBidi"/>
          <w:szCs w:val="22"/>
          <w:u w:val="single"/>
        </w:rPr>
        <w:t>атмосферског пражњења</w:t>
      </w:r>
      <w:r w:rsidRPr="003D19F2">
        <w:rPr>
          <w:rFonts w:eastAsiaTheme="minorHAnsi" w:cstheme="minorBidi"/>
          <w:i/>
          <w:szCs w:val="22"/>
        </w:rPr>
        <w:t xml:space="preserve"> </w:t>
      </w:r>
      <w:r w:rsidRPr="003D19F2">
        <w:rPr>
          <w:rFonts w:eastAsiaTheme="minorHAnsi" w:cstheme="minorBidi"/>
          <w:szCs w:val="22"/>
        </w:rPr>
        <w:t>обезбеђује се извођењем громобранске инсталације у складу са одговарајућом законском регулативом.</w:t>
      </w:r>
    </w:p>
    <w:p w14:paraId="38A580BC" w14:textId="77777777" w:rsidR="00223652" w:rsidRPr="003D19F2" w:rsidRDefault="00223652" w:rsidP="00223652">
      <w:pPr>
        <w:rPr>
          <w:rFonts w:eastAsiaTheme="minorHAnsi" w:cstheme="minorBidi"/>
          <w:sz w:val="16"/>
          <w:szCs w:val="16"/>
        </w:rPr>
      </w:pPr>
    </w:p>
    <w:p w14:paraId="40487A73" w14:textId="77777777" w:rsidR="00223652" w:rsidRPr="003D19F2" w:rsidRDefault="00223652" w:rsidP="00223652">
      <w:r w:rsidRPr="003D19F2">
        <w:rPr>
          <w:rFonts w:eastAsiaTheme="minorHAnsi" w:cstheme="minorBidi"/>
          <w:szCs w:val="22"/>
        </w:rPr>
        <w:t xml:space="preserve">На посматраном подручју </w:t>
      </w:r>
      <w:r w:rsidRPr="003D19F2">
        <w:rPr>
          <w:lang w:eastAsia="sr-Latn-CS"/>
        </w:rPr>
        <w:t>доминирају</w:t>
      </w:r>
      <w:r w:rsidRPr="003D19F2">
        <w:rPr>
          <w:rFonts w:eastAsiaTheme="minorHAnsi" w:cstheme="minorBidi"/>
          <w:szCs w:val="22"/>
        </w:rPr>
        <w:t xml:space="preserve"> </w:t>
      </w:r>
      <w:r w:rsidRPr="003D19F2">
        <w:rPr>
          <w:rFonts w:eastAsiaTheme="minorHAnsi" w:cstheme="minorBidi"/>
          <w:szCs w:val="22"/>
          <w:u w:val="single"/>
        </w:rPr>
        <w:t>ветрови</w:t>
      </w:r>
      <w:r w:rsidRPr="003D19F2">
        <w:rPr>
          <w:rFonts w:eastAsiaTheme="minorHAnsi" w:cstheme="minorBidi"/>
          <w:szCs w:val="22"/>
        </w:rPr>
        <w:t xml:space="preserve"> из правца севера и северозапада. </w:t>
      </w:r>
      <w:r w:rsidRPr="003D19F2">
        <w:t>Основне мере заштите од ветра су дендролошке мере које</w:t>
      </w:r>
      <w:r w:rsidRPr="003D19F2">
        <w:rPr>
          <w:lang w:eastAsia="sr-Latn-CS"/>
        </w:rPr>
        <w:t xml:space="preserve"> подразумевају формирање одговарајућих</w:t>
      </w:r>
      <w:r w:rsidRPr="003D19F2">
        <w:t xml:space="preserve"> ветрозаштитних појасева уз саобраћајнице.</w:t>
      </w:r>
    </w:p>
    <w:p w14:paraId="378E5290" w14:textId="77777777" w:rsidR="00223652" w:rsidRPr="003D19F2" w:rsidRDefault="00223652" w:rsidP="00223652">
      <w:pPr>
        <w:rPr>
          <w:sz w:val="16"/>
          <w:szCs w:val="16"/>
        </w:rPr>
      </w:pPr>
    </w:p>
    <w:p w14:paraId="6A022E69" w14:textId="77777777" w:rsidR="00223652" w:rsidRPr="003D19F2" w:rsidRDefault="00223652" w:rsidP="00223652">
      <w:r w:rsidRPr="003D19F2">
        <w:t xml:space="preserve">Заштита од </w:t>
      </w:r>
      <w:r w:rsidRPr="003D19F2">
        <w:rPr>
          <w:u w:val="single"/>
        </w:rPr>
        <w:t>града</w:t>
      </w:r>
      <w:r w:rsidRPr="003D19F2">
        <w:t xml:space="preserve"> се обезбеђује лансирним (противградним) станицама. У оквиру система одбране од града, на подручју предметног плана не налази се лансирна станица (противградна) - Бачка Топола, која је у надлежности Републичког хидрометеоролошког завода Србије (РХМЗС). Према условима РХМЗС изградња нових објеката на одстојању мањем од 500 m од лансирнe станицe Сектора одбране од града, могућа је само по обезбеђењу посебне сагласности и мишљења ове институције. </w:t>
      </w:r>
    </w:p>
    <w:p w14:paraId="4D8BEF3C" w14:textId="77777777" w:rsidR="00E55125" w:rsidRPr="003D19F2" w:rsidRDefault="00E55125" w:rsidP="00223652"/>
    <w:p w14:paraId="70BB52A6" w14:textId="77777777" w:rsidR="00223652" w:rsidRPr="003D19F2" w:rsidRDefault="00223652" w:rsidP="00223652">
      <w:r w:rsidRPr="003D19F2">
        <w:t xml:space="preserve">Заштита од сувишних </w:t>
      </w:r>
      <w:r w:rsidRPr="003D19F2">
        <w:rPr>
          <w:u w:val="single"/>
        </w:rPr>
        <w:t>атмосферских вода</w:t>
      </w:r>
      <w:r w:rsidRPr="003D19F2">
        <w:t xml:space="preserve"> обезбеђује се преко насељског канализационог система (општи систем) до реципијента, реке Криваје. </w:t>
      </w:r>
    </w:p>
    <w:p w14:paraId="5D5EA8B5" w14:textId="77777777" w:rsidR="00223652" w:rsidRPr="003D19F2" w:rsidRDefault="00223652" w:rsidP="00223652">
      <w:pPr>
        <w:rPr>
          <w:sz w:val="16"/>
          <w:szCs w:val="16"/>
        </w:rPr>
      </w:pPr>
    </w:p>
    <w:p w14:paraId="137B1215" w14:textId="77777777" w:rsidR="00223652" w:rsidRPr="003D19F2" w:rsidRDefault="00223652" w:rsidP="00223652">
      <w:r w:rsidRPr="003D19F2">
        <w:t xml:space="preserve">У обухвату Плана не налазе се севесо постројења/комплекси те сходно томе са аспекта заштите од великог хемијског удеса нема планираних мера. У случају изградње нових севесо постројења /комплекса а у складу са Правилником о садржини политике превенције удеса и садржини и методологији израде као полазни основ је удаљеност од 1000 m од грааница севесо постројења. </w:t>
      </w:r>
    </w:p>
    <w:p w14:paraId="18384174" w14:textId="77777777" w:rsidR="006C652D" w:rsidRPr="003D19F2" w:rsidRDefault="006C652D" w:rsidP="006C652D">
      <w:pPr>
        <w:rPr>
          <w:sz w:val="16"/>
          <w:szCs w:val="16"/>
        </w:rPr>
      </w:pPr>
    </w:p>
    <w:p w14:paraId="4133CE31" w14:textId="0EB0070F" w:rsidR="006C652D" w:rsidRPr="003D19F2" w:rsidRDefault="005B6EFA" w:rsidP="006C652D">
      <w:pPr>
        <w:pStyle w:val="Heading3"/>
      </w:pPr>
      <w:bookmarkStart w:id="495" w:name="_Toc437417739"/>
      <w:bookmarkStart w:id="496" w:name="_Toc437417846"/>
      <w:bookmarkStart w:id="497" w:name="_Toc477765894"/>
      <w:bookmarkStart w:id="498" w:name="_Toc149210767"/>
      <w:r w:rsidRPr="003D19F2">
        <w:t>4.3</w:t>
      </w:r>
      <w:r w:rsidR="005379A5" w:rsidRPr="003D19F2">
        <w:t>.10</w:t>
      </w:r>
      <w:r w:rsidR="006C652D" w:rsidRPr="003D19F2">
        <w:t>. Ратна дејстава (одбрана)</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14:paraId="7B79F97A" w14:textId="77777777" w:rsidR="006C652D" w:rsidRPr="003D19F2" w:rsidRDefault="006C652D" w:rsidP="006C652D"/>
    <w:p w14:paraId="6B678B5B" w14:textId="77777777" w:rsidR="00223652" w:rsidRPr="00E325CA" w:rsidRDefault="00223652" w:rsidP="00223652">
      <w:r w:rsidRPr="00E325CA">
        <w:t>Добијени услови и захтеви од Министарства одбране, а који се односе на просторна решења (утврђене зоне просторне заштите) у обухвату ПГР насеља Бачка Топола, уграђени су у сам План и детаљно обрађени у Посебном прилогу који је саставни део овог Плана.</w:t>
      </w:r>
    </w:p>
    <w:p w14:paraId="7E5A0B2E" w14:textId="77777777" w:rsidR="00223652" w:rsidRPr="00E325CA" w:rsidRDefault="00223652" w:rsidP="00223652">
      <w:pPr>
        <w:rPr>
          <w:sz w:val="16"/>
          <w:szCs w:val="16"/>
        </w:rPr>
      </w:pPr>
    </w:p>
    <w:p w14:paraId="5F6BE975" w14:textId="77777777" w:rsidR="00223652" w:rsidRPr="00E325CA" w:rsidRDefault="00223652" w:rsidP="00223652">
      <w:r w:rsidRPr="00E325CA">
        <w:rPr>
          <w:rFonts w:cs="Arial"/>
        </w:rPr>
        <w:t xml:space="preserve">У складу са </w:t>
      </w:r>
      <w:r w:rsidRPr="00E325CA">
        <w:t>Законом о смањењу ризика од катастрофа и управљању ванредним ситуацијама („Службени гласник РС“, број 87/18</w:t>
      </w:r>
      <w:r w:rsidRPr="00E325CA">
        <w:rPr>
          <w:rFonts w:cs="Arial"/>
        </w:rPr>
        <w:t xml:space="preserve">), </w:t>
      </w:r>
      <w:r w:rsidRPr="00E325CA">
        <w:t>ради заштите од елементарних непогода и других несрећа, привредна друштва и друга правна лица, у оквиру својих права и дужности, дужна су да обезбеде да се становништво, односно запослени, склоне у склоништа и друге објекте погодне за заштиту.</w:t>
      </w:r>
    </w:p>
    <w:p w14:paraId="49E8102F" w14:textId="77777777" w:rsidR="00223652" w:rsidRPr="00E325CA" w:rsidRDefault="00223652" w:rsidP="00223652">
      <w:pPr>
        <w:rPr>
          <w:sz w:val="16"/>
          <w:szCs w:val="16"/>
        </w:rPr>
      </w:pPr>
    </w:p>
    <w:p w14:paraId="66C1BD61" w14:textId="77777777" w:rsidR="00223652" w:rsidRPr="00E325CA" w:rsidRDefault="00223652" w:rsidP="00223652">
      <w:r w:rsidRPr="00E325CA">
        <w:t xml:space="preserve">Као други заштитни објекти користе се просторије, прилагођене за склањање људи и материјалних добара. Приликом изградње и/или реконструкције објеката, </w:t>
      </w:r>
      <w:r w:rsidRPr="00E325CA">
        <w:rPr>
          <w:u w:val="single"/>
        </w:rPr>
        <w:t>препорука је да се над подрумским просторијама или просторијама приземља (ако објекат нема изграђен подрум) гради ојачана плоча</w:t>
      </w:r>
      <w:r w:rsidRPr="00E325CA">
        <w:t xml:space="preserve"> која може да издржи урушавање објекта.</w:t>
      </w:r>
    </w:p>
    <w:p w14:paraId="4027183F" w14:textId="77777777" w:rsidR="00223652" w:rsidRPr="00E325CA" w:rsidRDefault="00223652" w:rsidP="00223652">
      <w:r w:rsidRPr="00E325CA">
        <w:lastRenderedPageBreak/>
        <w:t>Приликом коришћења склоништа за мирнодопске потребе, не могу се вршити адаптације или реконструкције које би утицале или би могле утицати на исправност склоништа, нити се склоништа могу користити у сврхе које би погоршале њихове хигијенске и техничке услове.</w:t>
      </w:r>
    </w:p>
    <w:p w14:paraId="04CDCF24" w14:textId="77777777" w:rsidR="00E325CA" w:rsidRPr="003D19F2" w:rsidRDefault="00E325CA" w:rsidP="00223652"/>
    <w:p w14:paraId="3196B697" w14:textId="6CA800F5" w:rsidR="009756BA" w:rsidRPr="003D19F2" w:rsidRDefault="005B6EFA" w:rsidP="008554D2">
      <w:pPr>
        <w:pStyle w:val="Heading3"/>
        <w:ind w:left="851" w:hanging="851"/>
      </w:pPr>
      <w:bookmarkStart w:id="499" w:name="_Toc434908967"/>
      <w:bookmarkStart w:id="500" w:name="_Toc149210768"/>
      <w:r w:rsidRPr="003D19F2">
        <w:t>4.3</w:t>
      </w:r>
      <w:r w:rsidR="009756BA" w:rsidRPr="003D19F2">
        <w:t>.</w:t>
      </w:r>
      <w:r w:rsidR="005379A5" w:rsidRPr="003D19F2">
        <w:t>11</w:t>
      </w:r>
      <w:r w:rsidR="009756BA" w:rsidRPr="003D19F2">
        <w:t>.</w:t>
      </w:r>
      <w:r w:rsidR="008554D2" w:rsidRPr="003D19F2">
        <w:tab/>
      </w:r>
      <w:r w:rsidR="009756BA" w:rsidRPr="003D19F2">
        <w:t>Посебни услови којима се површине и објекти јавне намене чине приступачним особама са инвалидитетом, у складу са стандардима приступачности</w:t>
      </w:r>
      <w:bookmarkEnd w:id="499"/>
      <w:bookmarkEnd w:id="500"/>
    </w:p>
    <w:p w14:paraId="7DE79432" w14:textId="77777777" w:rsidR="009756BA" w:rsidRPr="003D19F2" w:rsidRDefault="009756BA" w:rsidP="009756BA">
      <w:pPr>
        <w:ind w:left="360"/>
      </w:pPr>
    </w:p>
    <w:p w14:paraId="4179ABC5" w14:textId="77777777" w:rsidR="00223652" w:rsidRPr="003D19F2" w:rsidRDefault="00223652" w:rsidP="00223652">
      <w:pPr>
        <w:rPr>
          <w:rFonts w:eastAsiaTheme="minorEastAsia"/>
        </w:rPr>
      </w:pPr>
      <w:bookmarkStart w:id="501" w:name="_Toc434908968"/>
      <w:r w:rsidRPr="003D19F2">
        <w:rPr>
          <w:rFonts w:eastAsiaTheme="minorEastAsia"/>
        </w:rPr>
        <w:t>Планом се утврђују услови за уређење и изградњу површина јавне намене (простора за уређење или изградњу објеката јавне намене или јавних површина за које је предвиђено утврђивање јавног интереса) којима се обезбеђује несметано кретање и приступ особама са инвалидитетом, деци и старим особама.</w:t>
      </w:r>
    </w:p>
    <w:p w14:paraId="5671A15A" w14:textId="77777777" w:rsidR="00E55125" w:rsidRPr="003D19F2" w:rsidRDefault="00E55125" w:rsidP="00223652">
      <w:pPr>
        <w:rPr>
          <w:rFonts w:eastAsiaTheme="minorEastAsia"/>
        </w:rPr>
      </w:pPr>
    </w:p>
    <w:p w14:paraId="11563081" w14:textId="77777777" w:rsidR="00223652" w:rsidRPr="003D19F2" w:rsidRDefault="00223652" w:rsidP="00223652">
      <w:pPr>
        <w:rPr>
          <w:rFonts w:eastAsiaTheme="minorEastAsia"/>
        </w:rPr>
      </w:pPr>
      <w:r w:rsidRPr="003D19F2">
        <w:rPr>
          <w:rFonts w:eastAsiaTheme="minorEastAsia"/>
        </w:rPr>
        <w:t>Приступачност јесте резултат примене техничких стандарда у планирању, пројектовању, грађењу, реконструкцији, доградњи и адаптацији објеката и јавних површина, помоћу којих се свим људима, без обзира на њихове физичке, сензорне и интелектуалне карактеристике или године старости осигурава несметан приступ, кретање, коришћење услуга, боравак и рад.</w:t>
      </w:r>
    </w:p>
    <w:p w14:paraId="328F7C3D" w14:textId="77777777" w:rsidR="00223652" w:rsidRPr="003D19F2" w:rsidRDefault="00223652" w:rsidP="00223652">
      <w:pPr>
        <w:rPr>
          <w:rFonts w:eastAsiaTheme="minorEastAsia"/>
          <w:sz w:val="16"/>
          <w:szCs w:val="16"/>
        </w:rPr>
      </w:pPr>
    </w:p>
    <w:p w14:paraId="459DEC8D" w14:textId="77777777" w:rsidR="00223652" w:rsidRPr="003D19F2" w:rsidRDefault="00223652" w:rsidP="00223652">
      <w:pPr>
        <w:rPr>
          <w:rFonts w:eastAsiaTheme="minorEastAsia"/>
        </w:rPr>
      </w:pPr>
      <w:r w:rsidRPr="003D19F2">
        <w:rPr>
          <w:rFonts w:eastAsiaTheme="minorEastAsia"/>
        </w:rPr>
        <w:t>При планирању, пројектовању и грађењу саобраћајних површина (колских и пешачких површина), прилаза до објеката, као и при пројектовању објеката јавне намене (објеката намењених за јавно коришћење), морају се обезбедити обавезни елементи приступачности за све потенциjaлне кориснике, у складу са Правилником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старим особама („Службени гласник РС“, број 22/15).</w:t>
      </w:r>
    </w:p>
    <w:p w14:paraId="5688C67F" w14:textId="77777777" w:rsidR="00223652" w:rsidRPr="003D19F2" w:rsidRDefault="00223652" w:rsidP="00223652">
      <w:pPr>
        <w:rPr>
          <w:rFonts w:eastAsiaTheme="minorEastAsia"/>
          <w:sz w:val="16"/>
          <w:szCs w:val="16"/>
        </w:rPr>
      </w:pPr>
    </w:p>
    <w:p w14:paraId="5833D7D8" w14:textId="77777777" w:rsidR="00223652" w:rsidRPr="003D19F2" w:rsidRDefault="00223652" w:rsidP="00223652">
      <w:pPr>
        <w:rPr>
          <w:rFonts w:eastAsiaTheme="minorEastAsia"/>
        </w:rPr>
      </w:pPr>
      <w:r w:rsidRPr="003D19F2">
        <w:rPr>
          <w:rFonts w:eastAsiaTheme="minorEastAsia"/>
        </w:rPr>
        <w:t xml:space="preserve">Обавезни елементи приступачности су: </w:t>
      </w:r>
    </w:p>
    <w:p w14:paraId="57EC4DE9" w14:textId="77777777" w:rsidR="00223652" w:rsidRPr="003D19F2" w:rsidRDefault="00223652" w:rsidP="00223652">
      <w:pPr>
        <w:ind w:left="284" w:hanging="284"/>
        <w:rPr>
          <w:rFonts w:eastAsiaTheme="minorEastAsia"/>
        </w:rPr>
      </w:pPr>
      <w:r w:rsidRPr="003D19F2">
        <w:rPr>
          <w:rFonts w:eastAsiaTheme="minorEastAsia"/>
        </w:rPr>
        <w:t xml:space="preserve">- </w:t>
      </w:r>
      <w:r w:rsidRPr="003D19F2">
        <w:rPr>
          <w:rFonts w:eastAsiaTheme="minorEastAsia"/>
        </w:rPr>
        <w:tab/>
        <w:t xml:space="preserve">елементи приступачности за савладавање висинских разлика; </w:t>
      </w:r>
    </w:p>
    <w:p w14:paraId="1F75D8AF" w14:textId="77777777" w:rsidR="00223652" w:rsidRPr="003D19F2" w:rsidRDefault="00223652" w:rsidP="00223652">
      <w:pPr>
        <w:ind w:left="284" w:hanging="284"/>
        <w:rPr>
          <w:rFonts w:eastAsiaTheme="minorEastAsia"/>
        </w:rPr>
      </w:pPr>
      <w:r w:rsidRPr="003D19F2">
        <w:rPr>
          <w:rFonts w:eastAsiaTheme="minorEastAsia"/>
        </w:rPr>
        <w:t xml:space="preserve">- </w:t>
      </w:r>
      <w:r w:rsidRPr="003D19F2">
        <w:rPr>
          <w:rFonts w:eastAsiaTheme="minorEastAsia"/>
        </w:rPr>
        <w:tab/>
        <w:t xml:space="preserve">елементи приступачности кретања и боравка у простору – стамбене и стамбено- пословне зграде и објекти за јавно коришћење; </w:t>
      </w:r>
    </w:p>
    <w:p w14:paraId="070680C7" w14:textId="3456CF2B" w:rsidR="00223652" w:rsidRPr="003D19F2" w:rsidRDefault="00223652" w:rsidP="00223652">
      <w:pPr>
        <w:ind w:left="284" w:hanging="284"/>
        <w:rPr>
          <w:rFonts w:eastAsiaTheme="minorEastAsia"/>
        </w:rPr>
      </w:pPr>
      <w:r w:rsidRPr="003D19F2">
        <w:rPr>
          <w:rFonts w:eastAsiaTheme="minorEastAsia"/>
        </w:rPr>
        <w:t xml:space="preserve">- </w:t>
      </w:r>
      <w:r w:rsidR="009D356C">
        <w:rPr>
          <w:rFonts w:eastAsiaTheme="minorEastAsia"/>
        </w:rPr>
        <w:tab/>
      </w:r>
      <w:r w:rsidRPr="003D19F2">
        <w:rPr>
          <w:rFonts w:eastAsiaTheme="minorEastAsia"/>
        </w:rPr>
        <w:t>елементи приступачности јавног саобраћаја.</w:t>
      </w:r>
    </w:p>
    <w:p w14:paraId="5012D68D" w14:textId="77777777" w:rsidR="002F5234" w:rsidRPr="003D19F2" w:rsidRDefault="002F5234" w:rsidP="005379A5"/>
    <w:p w14:paraId="0E39057B" w14:textId="38BC584D" w:rsidR="009756BA" w:rsidRPr="003D19F2" w:rsidRDefault="005B6EFA" w:rsidP="009756BA">
      <w:pPr>
        <w:pStyle w:val="Heading3"/>
      </w:pPr>
      <w:bookmarkStart w:id="502" w:name="_Toc149210769"/>
      <w:r w:rsidRPr="003D19F2">
        <w:t>4.3</w:t>
      </w:r>
      <w:r w:rsidR="009756BA" w:rsidRPr="003D19F2">
        <w:t>.1</w:t>
      </w:r>
      <w:r w:rsidR="005379A5" w:rsidRPr="003D19F2">
        <w:t>2</w:t>
      </w:r>
      <w:r w:rsidR="009756BA" w:rsidRPr="003D19F2">
        <w:t>. Мере енергетске ефикасности изградње</w:t>
      </w:r>
      <w:bookmarkEnd w:id="501"/>
      <w:bookmarkEnd w:id="502"/>
    </w:p>
    <w:p w14:paraId="72B934B4" w14:textId="77777777" w:rsidR="0089432E" w:rsidRPr="003D19F2" w:rsidRDefault="0089432E" w:rsidP="0089432E"/>
    <w:p w14:paraId="515E3419" w14:textId="77777777" w:rsidR="00223652" w:rsidRPr="00E325CA" w:rsidRDefault="00223652" w:rsidP="00223652">
      <w:pPr>
        <w:autoSpaceDE w:val="0"/>
        <w:autoSpaceDN w:val="0"/>
        <w:adjustRightInd w:val="0"/>
      </w:pPr>
      <w:r w:rsidRPr="00E325CA">
        <w:t>Енергетска ефикасност изградње за крајњи циљ има смањење потрошње свих врста енергије, уз обезбеђење истих или бољих услова коришћења и функционисања објекта. Смањење потрошње необновљивих извора енергије (фосилних горива) и коришћење обновљивих извора енергије доприноси заштити животне средине и климатских услова.</w:t>
      </w:r>
    </w:p>
    <w:p w14:paraId="260193ED" w14:textId="77777777" w:rsidR="00223652" w:rsidRPr="00E325CA" w:rsidRDefault="00223652" w:rsidP="00223652">
      <w:pPr>
        <w:autoSpaceDE w:val="0"/>
        <w:autoSpaceDN w:val="0"/>
        <w:adjustRightInd w:val="0"/>
      </w:pPr>
    </w:p>
    <w:p w14:paraId="2594B3B5" w14:textId="77777777" w:rsidR="00223652" w:rsidRPr="00E325CA" w:rsidRDefault="00223652" w:rsidP="00223652">
      <w:pPr>
        <w:autoSpaceDE w:val="0"/>
        <w:autoSpaceDN w:val="0"/>
        <w:adjustRightInd w:val="0"/>
      </w:pPr>
      <w:r w:rsidRPr="00E325CA">
        <w:t>Основне мере за унапређење енергетске ефикасности односе се на смањење енергетских губитака, ефикасно коришћење и производњу енергије.</w:t>
      </w:r>
    </w:p>
    <w:p w14:paraId="54BEDA9A" w14:textId="77777777" w:rsidR="00223652" w:rsidRPr="00E325CA" w:rsidRDefault="00223652" w:rsidP="00223652">
      <w:pPr>
        <w:autoSpaceDE w:val="0"/>
        <w:autoSpaceDN w:val="0"/>
        <w:adjustRightInd w:val="0"/>
      </w:pPr>
    </w:p>
    <w:p w14:paraId="38D53A76" w14:textId="77777777" w:rsidR="00223652" w:rsidRPr="00E325CA" w:rsidRDefault="00223652" w:rsidP="00223652">
      <w:r w:rsidRPr="00E325CA">
        <w:t>Неопходно је радити на развоју и коришћењу нових и обновљивих облика енергије и на подстицању градитеља и власника објеката да примене енергетски ефикасна решења и технологије у својим зградама ради смањења текућих трошкова. Енергетски ефикасна градња подразумева изградњу објеката тако да се обезбеди удобан и конфоран боравак у објекту у свим временским условима, са што мање утрошене енергије.</w:t>
      </w:r>
    </w:p>
    <w:p w14:paraId="673085A6" w14:textId="77777777" w:rsidR="00223652" w:rsidRPr="00E325CA" w:rsidRDefault="00223652" w:rsidP="00223652"/>
    <w:p w14:paraId="4B8427C4" w14:textId="77777777" w:rsidR="00223652" w:rsidRPr="00E325CA" w:rsidRDefault="00223652" w:rsidP="00223652">
      <w:r w:rsidRPr="00E325CA">
        <w:t>Повећање енергетске ефикасности у насељу обезбедити са:</w:t>
      </w:r>
    </w:p>
    <w:p w14:paraId="27F66AB6" w14:textId="77777777" w:rsidR="00223652" w:rsidRPr="00E325CA" w:rsidRDefault="00223652" w:rsidP="00EE22A8">
      <w:pPr>
        <w:numPr>
          <w:ilvl w:val="0"/>
          <w:numId w:val="53"/>
        </w:numPr>
        <w:tabs>
          <w:tab w:val="clear" w:pos="720"/>
        </w:tabs>
        <w:ind w:left="284" w:hanging="284"/>
      </w:pPr>
      <w:r w:rsidRPr="00E325CA">
        <w:t>изградњом пешачких и бициклистичких стаза за потребе обезбеђења унутарнасељског комуницирања и смањења коришћења моторних возила;</w:t>
      </w:r>
    </w:p>
    <w:p w14:paraId="3368A029" w14:textId="77777777" w:rsidR="00223652" w:rsidRPr="00E325CA" w:rsidRDefault="00223652" w:rsidP="00EE22A8">
      <w:pPr>
        <w:numPr>
          <w:ilvl w:val="0"/>
          <w:numId w:val="53"/>
        </w:numPr>
        <w:tabs>
          <w:tab w:val="clear" w:pos="720"/>
        </w:tabs>
        <w:ind w:left="284" w:hanging="284"/>
      </w:pPr>
      <w:r w:rsidRPr="00E325CA">
        <w:t>подизањем уличног зеленила (смањује се загревања тла и ствара се природни амбијент за шетњу и вожњу бицикла);</w:t>
      </w:r>
    </w:p>
    <w:p w14:paraId="4FD508C7" w14:textId="77777777" w:rsidR="00223652" w:rsidRPr="00E325CA" w:rsidRDefault="00223652" w:rsidP="00EE22A8">
      <w:pPr>
        <w:numPr>
          <w:ilvl w:val="0"/>
          <w:numId w:val="53"/>
        </w:numPr>
        <w:tabs>
          <w:tab w:val="clear" w:pos="720"/>
        </w:tabs>
        <w:ind w:left="284" w:hanging="284"/>
      </w:pPr>
      <w:r w:rsidRPr="00E325CA">
        <w:lastRenderedPageBreak/>
        <w:t>пројектовањем и позиционирањем зграда према климатским аспектима, изложености сунцу и утицају суседних објеката, подизањем зелених кровова, као компензација окупираном земљишту;</w:t>
      </w:r>
    </w:p>
    <w:p w14:paraId="3ABEA9DD" w14:textId="77777777" w:rsidR="00223652" w:rsidRPr="003D19F2" w:rsidRDefault="00223652" w:rsidP="00EE22A8">
      <w:pPr>
        <w:numPr>
          <w:ilvl w:val="0"/>
          <w:numId w:val="53"/>
        </w:numPr>
        <w:tabs>
          <w:tab w:val="clear" w:pos="720"/>
        </w:tabs>
        <w:ind w:left="284" w:hanging="284"/>
      </w:pPr>
      <w:r w:rsidRPr="003D19F2">
        <w:t xml:space="preserve">изградњом објеката за производњу енергије на бази алтернативних и обновљивих извора енергије који су одговарајући за предметни простор (сунце, ветар, геотермалне воде, биомасе и др.) и изградњом даљинских или централизованих система грејања и хлађења. </w:t>
      </w:r>
    </w:p>
    <w:p w14:paraId="3F874885" w14:textId="77777777" w:rsidR="00223652" w:rsidRPr="003D19F2" w:rsidRDefault="00223652" w:rsidP="00223652">
      <w:pPr>
        <w:tabs>
          <w:tab w:val="num" w:pos="360"/>
        </w:tabs>
        <w:ind w:left="360" w:hanging="360"/>
      </w:pPr>
    </w:p>
    <w:p w14:paraId="43F5E9DD" w14:textId="77777777" w:rsidR="00223652" w:rsidRPr="003D19F2" w:rsidRDefault="00223652" w:rsidP="00223652">
      <w:r w:rsidRPr="003D19F2">
        <w:t>Ради повећања енергетске ефикасности, приликом пројектовања, изградње и касније експлоатације објеката, као и приликом опремања енергетском инфраструктуром, потребно је применити следеће мере:</w:t>
      </w:r>
    </w:p>
    <w:p w14:paraId="4C198B11" w14:textId="77777777" w:rsidR="00223652" w:rsidRPr="004D3684" w:rsidRDefault="00223652" w:rsidP="00EE22A8">
      <w:pPr>
        <w:numPr>
          <w:ilvl w:val="0"/>
          <w:numId w:val="54"/>
        </w:numPr>
        <w:tabs>
          <w:tab w:val="clear" w:pos="720"/>
        </w:tabs>
        <w:ind w:left="284" w:hanging="284"/>
        <w:contextualSpacing/>
      </w:pPr>
      <w:r w:rsidRPr="004D3684">
        <w:t>максимално користити нове техничка и технолошка решења у циљу енергетски ефикасније градње и употребе објеката;</w:t>
      </w:r>
    </w:p>
    <w:p w14:paraId="0AF8E578" w14:textId="77777777" w:rsidR="00223652" w:rsidRPr="004D3684" w:rsidRDefault="00223652" w:rsidP="00EE22A8">
      <w:pPr>
        <w:numPr>
          <w:ilvl w:val="0"/>
          <w:numId w:val="54"/>
        </w:numPr>
        <w:tabs>
          <w:tab w:val="clear" w:pos="720"/>
        </w:tabs>
        <w:ind w:left="284" w:hanging="284"/>
        <w:contextualSpacing/>
      </w:pPr>
      <w:r w:rsidRPr="004D3684">
        <w:t>користити потенцијал обновљивих извора енергије локације - енергију сунца, подземних вода, ветра и сл., применом стаклених башти, фотонапонских панела, соларних колектора, топлотних пумпи и сл. (топлотне пумпе код ових система могу радити у режиму грејања зими, а у режиму хлађења у току лета тако да се постиже угодна и равномерна клима током читаве године);</w:t>
      </w:r>
    </w:p>
    <w:p w14:paraId="0987DB5A" w14:textId="77777777" w:rsidR="00223652" w:rsidRPr="004D3684" w:rsidRDefault="00223652" w:rsidP="00EE22A8">
      <w:pPr>
        <w:numPr>
          <w:ilvl w:val="0"/>
          <w:numId w:val="54"/>
        </w:numPr>
        <w:tabs>
          <w:tab w:val="clear" w:pos="720"/>
        </w:tabs>
        <w:ind w:left="284" w:hanging="284"/>
        <w:contextualSpacing/>
      </w:pPr>
      <w:r w:rsidRPr="004D3684">
        <w:t>оријентацијом и функционалним концептом објекта максимално искористити сунчеву енергију за загревање објекта (оријентација према јужној, односно источној страни света), груписати просторије сличних функција и сличних унутрашњих температура (нпр. помоћне просторије оријентисати према северу), и сл;</w:t>
      </w:r>
    </w:p>
    <w:p w14:paraId="3BF6CC5C" w14:textId="77777777" w:rsidR="00223652" w:rsidRPr="004D3684" w:rsidRDefault="00223652" w:rsidP="00EE22A8">
      <w:pPr>
        <w:numPr>
          <w:ilvl w:val="0"/>
          <w:numId w:val="54"/>
        </w:numPr>
        <w:tabs>
          <w:tab w:val="clear" w:pos="720"/>
        </w:tabs>
        <w:ind w:left="284" w:hanging="284"/>
        <w:contextualSpacing/>
      </w:pPr>
      <w:r w:rsidRPr="004D3684">
        <w:t>пројектовати облик објекта којим се може обезбедити што је могуће енергетски ефикаснији однос површине и запремине омотача објекта у односу на климатске факторе и намену зграде;</w:t>
      </w:r>
    </w:p>
    <w:p w14:paraId="060AB5E6" w14:textId="77777777" w:rsidR="00223652" w:rsidRPr="004D3684" w:rsidRDefault="00223652" w:rsidP="00EE22A8">
      <w:pPr>
        <w:numPr>
          <w:ilvl w:val="0"/>
          <w:numId w:val="54"/>
        </w:numPr>
        <w:tabs>
          <w:tab w:val="clear" w:pos="720"/>
        </w:tabs>
        <w:ind w:left="284" w:hanging="284"/>
        <w:contextualSpacing/>
      </w:pPr>
      <w:r w:rsidRPr="004D3684">
        <w:t>обезбедити максимално коришћење природног осветљења, као и коришћење пасивних добитака топлотне енергије зими, односно заштите од прегревања у току лета адекватним засенчењем;</w:t>
      </w:r>
    </w:p>
    <w:p w14:paraId="63F0EF2D" w14:textId="77777777" w:rsidR="00223652" w:rsidRPr="004D3684" w:rsidRDefault="00223652" w:rsidP="00EE22A8">
      <w:pPr>
        <w:numPr>
          <w:ilvl w:val="0"/>
          <w:numId w:val="54"/>
        </w:numPr>
        <w:tabs>
          <w:tab w:val="clear" w:pos="720"/>
        </w:tabs>
        <w:ind w:left="284" w:hanging="284"/>
        <w:contextualSpacing/>
      </w:pPr>
      <w:r w:rsidRPr="004D3684">
        <w:t>оптимализовати величину прозора како би се смањили губици енергије, а просторије добиле довољно светлости;</w:t>
      </w:r>
    </w:p>
    <w:p w14:paraId="2D147B26" w14:textId="77777777" w:rsidR="00223652" w:rsidRPr="004D3684" w:rsidRDefault="00223652" w:rsidP="00EE22A8">
      <w:pPr>
        <w:numPr>
          <w:ilvl w:val="0"/>
          <w:numId w:val="54"/>
        </w:numPr>
        <w:tabs>
          <w:tab w:val="clear" w:pos="720"/>
        </w:tabs>
        <w:ind w:left="284" w:hanging="284"/>
        <w:contextualSpacing/>
      </w:pPr>
      <w:r w:rsidRPr="004D3684">
        <w:t>зеленилом и другим мерама заштитити делове објекта који су лети изложени јаком сунчевом зрачењу (на јужној и западној страни садити листопадно дрвеће, а на северној зимзелено);</w:t>
      </w:r>
    </w:p>
    <w:p w14:paraId="05C52691" w14:textId="77777777" w:rsidR="00223652" w:rsidRPr="004D3684" w:rsidRDefault="00223652" w:rsidP="00EE22A8">
      <w:pPr>
        <w:numPr>
          <w:ilvl w:val="0"/>
          <w:numId w:val="54"/>
        </w:numPr>
        <w:tabs>
          <w:tab w:val="clear" w:pos="720"/>
        </w:tabs>
        <w:ind w:left="284" w:hanging="284"/>
        <w:contextualSpacing/>
      </w:pPr>
      <w:r w:rsidRPr="004D3684">
        <w:t>размотрити могућност постављања тзв. зелених кровова и фасада, као и коришћење атмосферских и отпадних вода;</w:t>
      </w:r>
    </w:p>
    <w:p w14:paraId="77654045" w14:textId="77777777" w:rsidR="00223652" w:rsidRPr="004D3684" w:rsidRDefault="00223652" w:rsidP="00EE22A8">
      <w:pPr>
        <w:numPr>
          <w:ilvl w:val="0"/>
          <w:numId w:val="54"/>
        </w:numPr>
        <w:tabs>
          <w:tab w:val="clear" w:pos="720"/>
        </w:tabs>
        <w:ind w:left="284" w:hanging="284"/>
        <w:contextualSpacing/>
      </w:pPr>
      <w:r w:rsidRPr="004D3684">
        <w:t>користити систем природне вентилације (вентилациони канали, прозори, врата, други грађевински отвори) тако да губици топлоте у зимском периоду и топлотно оптерећење у летњем периоду буду што мањи;</w:t>
      </w:r>
    </w:p>
    <w:p w14:paraId="025F8EBB" w14:textId="77777777" w:rsidR="00223652" w:rsidRPr="004D3684" w:rsidRDefault="00223652" w:rsidP="00EE22A8">
      <w:pPr>
        <w:numPr>
          <w:ilvl w:val="0"/>
          <w:numId w:val="54"/>
        </w:numPr>
        <w:tabs>
          <w:tab w:val="clear" w:pos="720"/>
        </w:tabs>
        <w:autoSpaceDE w:val="0"/>
        <w:autoSpaceDN w:val="0"/>
        <w:adjustRightInd w:val="0"/>
        <w:ind w:left="284" w:hanging="284"/>
        <w:contextualSpacing/>
      </w:pPr>
      <w:r w:rsidRPr="004D3684">
        <w:t>при пројектовању термотехничких система предвидети елементе система грејања, климатизације и вентилације са високим степеном корисности;</w:t>
      </w:r>
    </w:p>
    <w:p w14:paraId="26F3528F" w14:textId="77777777" w:rsidR="00223652" w:rsidRPr="004D3684" w:rsidRDefault="00223652" w:rsidP="00EE22A8">
      <w:pPr>
        <w:numPr>
          <w:ilvl w:val="0"/>
          <w:numId w:val="54"/>
        </w:numPr>
        <w:tabs>
          <w:tab w:val="clear" w:pos="720"/>
        </w:tabs>
        <w:autoSpaceDE w:val="0"/>
        <w:autoSpaceDN w:val="0"/>
        <w:adjustRightInd w:val="0"/>
        <w:ind w:left="284" w:hanging="284"/>
        <w:contextualSpacing/>
      </w:pPr>
      <w:r w:rsidRPr="004D3684">
        <w:t>системе централног грејања пројектовати и изводити тако да се омогући централна и локална регулација и мерење потрошње енергије за грејање;</w:t>
      </w:r>
    </w:p>
    <w:p w14:paraId="5FB2FB63" w14:textId="77777777" w:rsidR="00223652" w:rsidRPr="004D3684" w:rsidRDefault="00223652" w:rsidP="00EE22A8">
      <w:pPr>
        <w:numPr>
          <w:ilvl w:val="0"/>
          <w:numId w:val="52"/>
        </w:numPr>
        <w:tabs>
          <w:tab w:val="clear" w:pos="720"/>
        </w:tabs>
        <w:ind w:left="284" w:hanging="284"/>
        <w:contextualSpacing/>
        <w:jc w:val="left"/>
      </w:pPr>
      <w:r w:rsidRPr="004D3684">
        <w:t>употребљавати енергетски ефикасна расветна тела.</w:t>
      </w:r>
    </w:p>
    <w:p w14:paraId="7062E1B9" w14:textId="77777777" w:rsidR="00223652" w:rsidRPr="003D19F2" w:rsidRDefault="00223652" w:rsidP="00223652">
      <w:pPr>
        <w:tabs>
          <w:tab w:val="left" w:pos="1875"/>
        </w:tabs>
      </w:pPr>
    </w:p>
    <w:p w14:paraId="1C7A7177" w14:textId="77777777" w:rsidR="00223652" w:rsidRPr="003D19F2" w:rsidRDefault="00223652" w:rsidP="00223652">
      <w:r w:rsidRPr="003D19F2">
        <w:t>Објекти високоградње морају бити пројектовани, изграђени, коришћени и одржавани на начин којим се обезбеђују прописана енергетска својства. Ова својства се утврђују издавањем сертификата о енергетским својствима који чини саставни део техничке документације која се прилаже уз захтев за издавање употребне дозволе.</w:t>
      </w:r>
    </w:p>
    <w:p w14:paraId="205FB46E" w14:textId="77777777" w:rsidR="00223652" w:rsidRPr="003D19F2" w:rsidRDefault="00223652" w:rsidP="00223652"/>
    <w:p w14:paraId="12999D68" w14:textId="77777777" w:rsidR="00223652" w:rsidRPr="003D19F2" w:rsidRDefault="00223652" w:rsidP="00223652">
      <w:r w:rsidRPr="003D19F2">
        <w:t>Мере за постизање енергетске ефикасности постојећих објеката су следеће:</w:t>
      </w:r>
    </w:p>
    <w:p w14:paraId="2A385029" w14:textId="77777777" w:rsidR="00223652" w:rsidRPr="00E325CA" w:rsidRDefault="00223652" w:rsidP="00EE22A8">
      <w:pPr>
        <w:pStyle w:val="ListParagraph"/>
        <w:numPr>
          <w:ilvl w:val="0"/>
          <w:numId w:val="50"/>
        </w:numPr>
        <w:ind w:left="284" w:hanging="284"/>
        <w:contextualSpacing/>
        <w:jc w:val="both"/>
        <w:rPr>
          <w:lang w:val="sr-Cyrl-RS"/>
        </w:rPr>
      </w:pPr>
      <w:r w:rsidRPr="00E325CA">
        <w:rPr>
          <w:lang w:val="sr-Cyrl-RS"/>
        </w:rPr>
        <w:t>приликом реконструкције објеката, чији је циљ постизање енергетске ефикасности, дозвољено је накнадно извођење спољне топлотне изолације зидова уколико се врши у складу са законом, при чему треба водити рачуна о очувању функционалне и обликовне целовитости зграде и да је у складу са мерама заштите надлежног органа за објекте који су у режиму заштите;</w:t>
      </w:r>
    </w:p>
    <w:p w14:paraId="4D680345" w14:textId="77777777" w:rsidR="00223652" w:rsidRPr="00E325CA" w:rsidRDefault="00223652" w:rsidP="00EE22A8">
      <w:pPr>
        <w:pStyle w:val="ListParagraph"/>
        <w:numPr>
          <w:ilvl w:val="0"/>
          <w:numId w:val="50"/>
        </w:numPr>
        <w:ind w:left="284" w:hanging="284"/>
        <w:contextualSpacing/>
        <w:jc w:val="both"/>
        <w:rPr>
          <w:lang w:val="sr-Cyrl-RS"/>
        </w:rPr>
      </w:pPr>
      <w:r w:rsidRPr="00E325CA">
        <w:rPr>
          <w:lang w:val="sr-Cyrl-RS"/>
        </w:rPr>
        <w:lastRenderedPageBreak/>
        <w:t>уколико се зид који се санира налази на регулационој линији, односно граници са суседном парцелом, дозвољава се реконструкција за потребе постизања енергетске ефикасности објекта уз сагласност власника суседне јавне/приватне парцеле;</w:t>
      </w:r>
    </w:p>
    <w:p w14:paraId="2A5247C2" w14:textId="77777777" w:rsidR="00223652" w:rsidRPr="00E325CA" w:rsidRDefault="00223652" w:rsidP="00EE22A8">
      <w:pPr>
        <w:pStyle w:val="ListParagraph"/>
        <w:numPr>
          <w:ilvl w:val="0"/>
          <w:numId w:val="50"/>
        </w:numPr>
        <w:ind w:left="284" w:hanging="284"/>
        <w:contextualSpacing/>
        <w:jc w:val="both"/>
        <w:rPr>
          <w:lang w:val="sr-Cyrl-RS"/>
        </w:rPr>
      </w:pPr>
      <w:r w:rsidRPr="00E325CA">
        <w:rPr>
          <w:lang w:val="sr-Cyrl-RS"/>
        </w:rPr>
        <w:t>дозвољено је накнадно формирање стакленика (уколико за то постоје техничке могућности и ако се елаборатом докаже побољшање енергетске ефикасности зграде), елиминисање „хладних мостова“ и смањење енергетских губитака постављањем топлотне изолације на зидове, кровове и подове, замена столарије новом која има добре термоизолационе карактеристике, а све у циљу спречавања неповратних губитака дела топлотне енергије;</w:t>
      </w:r>
    </w:p>
    <w:p w14:paraId="3197A137" w14:textId="77777777" w:rsidR="00223652" w:rsidRPr="00E325CA" w:rsidRDefault="00223652" w:rsidP="00EE22A8">
      <w:pPr>
        <w:pStyle w:val="ListParagraph"/>
        <w:numPr>
          <w:ilvl w:val="0"/>
          <w:numId w:val="50"/>
        </w:numPr>
        <w:ind w:left="284" w:hanging="284"/>
        <w:contextualSpacing/>
        <w:jc w:val="both"/>
        <w:rPr>
          <w:lang w:val="sr-Cyrl-RS"/>
        </w:rPr>
      </w:pPr>
      <w:r w:rsidRPr="00E325CA">
        <w:rPr>
          <w:lang w:val="sr-Cyrl-RS"/>
        </w:rPr>
        <w:t>примењивати мере за постизање енергетске ефикасности прописане за планиране објекте у максималној мери у којој услови постојећег објекта дозвољавају;</w:t>
      </w:r>
    </w:p>
    <w:p w14:paraId="21107640" w14:textId="77777777" w:rsidR="00223652" w:rsidRPr="00E325CA" w:rsidRDefault="00223652" w:rsidP="00EE22A8">
      <w:pPr>
        <w:pStyle w:val="ListParagraph"/>
        <w:numPr>
          <w:ilvl w:val="0"/>
          <w:numId w:val="50"/>
        </w:numPr>
        <w:ind w:left="284" w:hanging="284"/>
        <w:contextualSpacing/>
        <w:jc w:val="both"/>
        <w:rPr>
          <w:lang w:val="sr-Cyrl-RS"/>
        </w:rPr>
      </w:pPr>
      <w:r w:rsidRPr="00E325CA">
        <w:rPr>
          <w:lang w:val="sr-Cyrl-RS"/>
        </w:rPr>
        <w:t>систем грејања и припреме санитарне топле воде (замена и модернизација котлова и горионика, уградња нових енергетских система, прелазак са прљавих горива на природни гас или даљинско грејање, замена и модернизација топлотних подстаница, регулација температуре, уградња термостатских вентила, делитеља и мерача топлоте и друге мере).</w:t>
      </w:r>
    </w:p>
    <w:p w14:paraId="0F9542BB" w14:textId="77777777" w:rsidR="00223652" w:rsidRPr="00E325CA" w:rsidRDefault="00223652" w:rsidP="00223652">
      <w:pPr>
        <w:tabs>
          <w:tab w:val="left" w:pos="1875"/>
        </w:tabs>
      </w:pPr>
    </w:p>
    <w:p w14:paraId="6C2DAC5D" w14:textId="77777777" w:rsidR="00223652" w:rsidRPr="00E325CA" w:rsidRDefault="00223652" w:rsidP="00223652">
      <w:r w:rsidRPr="00E325CA">
        <w:t>Сви објекти подлежу и обавези спровођења енергетског прегледа. Сви јавни објекти су дужни да спроводе програм енергетске ефикасности који доноси јединица локалне самоуправе, а који нарочито садржи планирани циљ уштеда енергије, преглед и процену годишњих енергетских потреба, план енергетске санације и одржавања јавних објеката, као и планове унапређења система комуналних услуга (даљинско грејање и хлађење, водовод, јавна расвета, управљање отпадом, јавни транспорт и др.).</w:t>
      </w:r>
    </w:p>
    <w:p w14:paraId="2F3A60F9" w14:textId="77777777" w:rsidR="00223652" w:rsidRPr="00E325CA" w:rsidRDefault="00223652" w:rsidP="00223652">
      <w:pPr>
        <w:rPr>
          <w:sz w:val="16"/>
          <w:szCs w:val="16"/>
        </w:rPr>
      </w:pPr>
    </w:p>
    <w:p w14:paraId="1B67D149" w14:textId="77777777" w:rsidR="003A40AE" w:rsidRDefault="00223652" w:rsidP="00223652">
      <w:r w:rsidRPr="00E325CA">
        <w:t xml:space="preserve">Инвеститори изградње/реконструкције објеката су дужни да грејну инсталацију сваког објекта предвиђеног за прикључење на неки од система снабдевања топлотном енергијом опреме уређајима за регулацију и/или мерење предате топлотне енергије. </w:t>
      </w:r>
    </w:p>
    <w:p w14:paraId="35132FC5" w14:textId="77777777" w:rsidR="003A40AE" w:rsidRDefault="003A40AE" w:rsidP="00223652"/>
    <w:p w14:paraId="6DA70D97" w14:textId="78D4999C" w:rsidR="00223652" w:rsidRPr="00E325CA" w:rsidRDefault="00223652" w:rsidP="00223652">
      <w:r w:rsidRPr="00E325CA">
        <w:t>Нова и ревитализована постројења за производњу електричне и/или топлотне енергије, системи за пренос електричне енергије, дистрибуцију електричне и топлотне енергије и транспорт и дистрибуцију природног гаса морају да испуњавају минималне захтеве у погледу њихове енергетске ефикасности, а у зависности од врсте и снаге тих постројења, односно величине система.</w:t>
      </w:r>
    </w:p>
    <w:p w14:paraId="3CC15197" w14:textId="77777777" w:rsidR="00223652" w:rsidRPr="00E325CA" w:rsidRDefault="00223652" w:rsidP="00223652">
      <w:pPr>
        <w:tabs>
          <w:tab w:val="left" w:pos="1875"/>
        </w:tabs>
        <w:rPr>
          <w:sz w:val="16"/>
          <w:szCs w:val="16"/>
        </w:rPr>
      </w:pPr>
    </w:p>
    <w:p w14:paraId="5F63F1E2" w14:textId="77777777" w:rsidR="00223652" w:rsidRPr="00E325CA" w:rsidRDefault="00223652" w:rsidP="00223652">
      <w:r w:rsidRPr="00E325CA">
        <w:t>Неки објекти, као што су историјски споменици, верски објекти, пољопривредни објекти, могу бити изузети из примене мера за постизање енергетске ефикасности.</w:t>
      </w:r>
    </w:p>
    <w:p w14:paraId="184357C0" w14:textId="77777777" w:rsidR="00223652" w:rsidRPr="00E325CA" w:rsidRDefault="00223652" w:rsidP="00223652">
      <w:pPr>
        <w:rPr>
          <w:sz w:val="16"/>
          <w:szCs w:val="16"/>
        </w:rPr>
      </w:pPr>
    </w:p>
    <w:p w14:paraId="6A8A22C2" w14:textId="77777777" w:rsidR="00223652" w:rsidRPr="00E325CA" w:rsidRDefault="00223652" w:rsidP="00223652">
      <w:r w:rsidRPr="00E325CA">
        <w:t xml:space="preserve">Мере за даље побољшавање енергетских карактеристика објекта не смеју да буду у супротности са другим суштинским захтевима, као што су приступачност, рационалност и намеравано коришћење простора. </w:t>
      </w:r>
    </w:p>
    <w:p w14:paraId="332230F8" w14:textId="77777777" w:rsidR="009756BA" w:rsidRPr="002641D8" w:rsidRDefault="009756BA" w:rsidP="009756BA">
      <w:pPr>
        <w:pStyle w:val="Default"/>
        <w:ind w:left="284" w:hanging="284"/>
        <w:rPr>
          <w:b/>
          <w:bCs/>
          <w:color w:val="auto"/>
          <w:sz w:val="20"/>
          <w:szCs w:val="20"/>
          <w:lang w:val="sr-Cyrl-RS"/>
        </w:rPr>
      </w:pPr>
    </w:p>
    <w:p w14:paraId="64564C5F" w14:textId="77777777" w:rsidR="005379A5" w:rsidRPr="002641D8" w:rsidRDefault="005379A5" w:rsidP="009756BA">
      <w:pPr>
        <w:pStyle w:val="Default"/>
        <w:ind w:left="284" w:hanging="284"/>
        <w:rPr>
          <w:b/>
          <w:bCs/>
          <w:color w:val="auto"/>
          <w:sz w:val="20"/>
          <w:szCs w:val="20"/>
          <w:lang w:val="sr-Cyrl-RS"/>
        </w:rPr>
      </w:pPr>
    </w:p>
    <w:p w14:paraId="41BD77C1" w14:textId="32DD297C" w:rsidR="009756BA" w:rsidRPr="003D19F2" w:rsidRDefault="005B6EFA" w:rsidP="00E325CA">
      <w:pPr>
        <w:pStyle w:val="Heading1"/>
        <w:ind w:left="426" w:hanging="426"/>
        <w:jc w:val="left"/>
      </w:pPr>
      <w:bookmarkStart w:id="503" w:name="_Toc434908969"/>
      <w:bookmarkStart w:id="504" w:name="_Toc149210770"/>
      <w:r w:rsidRPr="003D19F2">
        <w:t>5</w:t>
      </w:r>
      <w:r w:rsidR="009756BA" w:rsidRPr="003D19F2">
        <w:t>.</w:t>
      </w:r>
      <w:r w:rsidR="009756BA" w:rsidRPr="003D19F2">
        <w:tab/>
        <w:t>ВЕРОВАТНОЋА, ИНТЕНЗИТЕТ, СЛОЖЕНОСТ, РЕВЕРЗИБИЛНОСТ, ВРЕМЕНСКА И ПРОСТОРНА ДИМЕНЗИЈА, КУМУЛАТИВНА И СИНЕРГЕТСКА ПРИРОДА УТИЦАЈА ПЛАНА</w:t>
      </w:r>
      <w:bookmarkEnd w:id="503"/>
      <w:bookmarkEnd w:id="504"/>
      <w:r w:rsidR="009756BA" w:rsidRPr="003D19F2">
        <w:t xml:space="preserve"> </w:t>
      </w:r>
    </w:p>
    <w:p w14:paraId="1CA802E7" w14:textId="77777777" w:rsidR="009756BA" w:rsidRPr="003D19F2" w:rsidRDefault="009756BA" w:rsidP="009756BA">
      <w:pPr>
        <w:pStyle w:val="Default"/>
        <w:ind w:left="284" w:hanging="284"/>
        <w:jc w:val="both"/>
        <w:rPr>
          <w:color w:val="auto"/>
          <w:sz w:val="20"/>
          <w:szCs w:val="20"/>
          <w:lang w:val="sr-Cyrl-RS"/>
        </w:rPr>
      </w:pPr>
    </w:p>
    <w:p w14:paraId="74841EF2" w14:textId="77777777" w:rsidR="009756BA" w:rsidRPr="00E325CA" w:rsidRDefault="009756BA" w:rsidP="009756BA">
      <w:pPr>
        <w:widowControl w:val="0"/>
        <w:autoSpaceDE w:val="0"/>
        <w:autoSpaceDN w:val="0"/>
        <w:adjustRightInd w:val="0"/>
      </w:pPr>
      <w:r w:rsidRPr="00E325CA">
        <w:t>Карактер, интензитет, сложеност, реверзибилност, вероватноћа, трајање, учесталост, понављање на локалном, регионалном и ширем нивоу, кумулативна и синергијска природа утицаја, могу се разматрати као</w:t>
      </w:r>
      <w:r w:rsidRPr="00E325CA">
        <w:rPr>
          <w:rFonts w:cs="Verdana"/>
        </w:rPr>
        <w:t xml:space="preserve"> </w:t>
      </w:r>
      <w:r w:rsidRPr="00E325CA">
        <w:t xml:space="preserve">могући утицаји у границама валоризованог простора у обухвату Плана. </w:t>
      </w:r>
    </w:p>
    <w:p w14:paraId="4087A005" w14:textId="77777777" w:rsidR="00FD6E7F" w:rsidRPr="00E325CA" w:rsidRDefault="00FD6E7F" w:rsidP="009756BA">
      <w:pPr>
        <w:widowControl w:val="0"/>
        <w:autoSpaceDE w:val="0"/>
        <w:autoSpaceDN w:val="0"/>
        <w:adjustRightInd w:val="0"/>
      </w:pPr>
    </w:p>
    <w:p w14:paraId="351005B7" w14:textId="77777777" w:rsidR="009756BA" w:rsidRPr="00E325CA" w:rsidRDefault="009756BA" w:rsidP="009756BA">
      <w:r w:rsidRPr="00E325CA">
        <w:t>Предвиђене мере и активности, које ће обезбедити одрживи развој овог подручја ће имати кумулативно дејство у погледу заштите природних ресурса (воде, ваздуха и земљишта).</w:t>
      </w:r>
    </w:p>
    <w:p w14:paraId="42B8015E" w14:textId="77777777" w:rsidR="009756BA" w:rsidRPr="00E325CA" w:rsidRDefault="009756BA" w:rsidP="009756BA">
      <w:pPr>
        <w:widowControl w:val="0"/>
        <w:autoSpaceDE w:val="0"/>
        <w:autoSpaceDN w:val="0"/>
        <w:adjustRightInd w:val="0"/>
      </w:pPr>
    </w:p>
    <w:p w14:paraId="28193C5B" w14:textId="77777777" w:rsidR="009756BA" w:rsidRPr="00E325CA" w:rsidRDefault="009756BA" w:rsidP="009756BA">
      <w:pPr>
        <w:widowControl w:val="0"/>
        <w:autoSpaceDE w:val="0"/>
        <w:autoSpaceDN w:val="0"/>
        <w:adjustRightInd w:val="0"/>
      </w:pPr>
      <w:r w:rsidRPr="00E325CA">
        <w:t xml:space="preserve">Све промене у обухвату Плана, потенцијално, директно и индиректно, утичу на грађевинско подручје, али и шире окружење, на општинском и регионалном нивоу. </w:t>
      </w:r>
    </w:p>
    <w:p w14:paraId="403BF4CB" w14:textId="77777777" w:rsidR="009756BA" w:rsidRPr="00E325CA" w:rsidRDefault="009756BA" w:rsidP="009756BA">
      <w:pPr>
        <w:widowControl w:val="0"/>
        <w:autoSpaceDE w:val="0"/>
        <w:autoSpaceDN w:val="0"/>
        <w:adjustRightInd w:val="0"/>
      </w:pPr>
      <w:r w:rsidRPr="00E325CA">
        <w:lastRenderedPageBreak/>
        <w:t xml:space="preserve">На основу анализе могућих утицаја и вредновања могућих промена и ефеката у простору и животној средини, може се закључити да се имплементацијом планских решења изазива трајна промена у простору, са дугорочно позитивним ефектима на побољшањe стања у простору, стандарда и квалитета животне средине, живота локалног становништва и осталих корисника простора и услуга. </w:t>
      </w:r>
    </w:p>
    <w:p w14:paraId="572AD79A" w14:textId="77777777" w:rsidR="009756BA" w:rsidRPr="00FF0524" w:rsidRDefault="009756BA" w:rsidP="009756BA">
      <w:pPr>
        <w:widowControl w:val="0"/>
        <w:autoSpaceDE w:val="0"/>
        <w:autoSpaceDN w:val="0"/>
        <w:adjustRightInd w:val="0"/>
        <w:rPr>
          <w:sz w:val="16"/>
          <w:szCs w:val="16"/>
        </w:rPr>
      </w:pPr>
    </w:p>
    <w:p w14:paraId="219E1034" w14:textId="77777777" w:rsidR="009756BA" w:rsidRPr="003D19F2" w:rsidRDefault="009756BA" w:rsidP="009756BA">
      <w:pPr>
        <w:widowControl w:val="0"/>
        <w:autoSpaceDE w:val="0"/>
        <w:autoSpaceDN w:val="0"/>
        <w:adjustRightInd w:val="0"/>
      </w:pPr>
      <w:r w:rsidRPr="003D19F2">
        <w:t xml:space="preserve">Планиране промене статуса земљишта, као тешко обновљивог природног ресурса, које настају имплементацијом Плана, представљају трајно негативне последице и ефекте у смислу пренамене продуктивног земљишта и губитка његове примарне функције. </w:t>
      </w:r>
    </w:p>
    <w:p w14:paraId="47E06BE3" w14:textId="77777777" w:rsidR="009756BA" w:rsidRPr="00FF0524" w:rsidRDefault="009756BA" w:rsidP="009756BA">
      <w:pPr>
        <w:widowControl w:val="0"/>
        <w:autoSpaceDE w:val="0"/>
        <w:autoSpaceDN w:val="0"/>
        <w:adjustRightInd w:val="0"/>
        <w:rPr>
          <w:sz w:val="16"/>
          <w:szCs w:val="16"/>
        </w:rPr>
      </w:pPr>
    </w:p>
    <w:p w14:paraId="0797CADF" w14:textId="77777777" w:rsidR="009756BA" w:rsidRPr="003D19F2" w:rsidRDefault="009756BA" w:rsidP="009756BA">
      <w:pPr>
        <w:widowControl w:val="0"/>
        <w:autoSpaceDE w:val="0"/>
        <w:autoSpaceDN w:val="0"/>
        <w:adjustRightInd w:val="0"/>
      </w:pPr>
      <w:r w:rsidRPr="003D19F2">
        <w:t xml:space="preserve">Вредновањем односа позитивних и негативних утицаја и ефеката, може се закључити да имплементација Плана обезбеђује трајне позитивне ефекте у смислу контролисаног управљања простором и животном средином. </w:t>
      </w:r>
    </w:p>
    <w:p w14:paraId="654E7399" w14:textId="77777777" w:rsidR="009756BA" w:rsidRPr="00FF0524" w:rsidRDefault="009756BA" w:rsidP="009756BA">
      <w:pPr>
        <w:widowControl w:val="0"/>
        <w:autoSpaceDE w:val="0"/>
        <w:autoSpaceDN w:val="0"/>
        <w:adjustRightInd w:val="0"/>
        <w:rPr>
          <w:sz w:val="16"/>
          <w:szCs w:val="16"/>
        </w:rPr>
      </w:pPr>
    </w:p>
    <w:p w14:paraId="0DB5A354" w14:textId="77777777" w:rsidR="009756BA" w:rsidRPr="003D19F2" w:rsidRDefault="009756BA" w:rsidP="009756BA">
      <w:pPr>
        <w:widowControl w:val="0"/>
        <w:autoSpaceDE w:val="0"/>
        <w:autoSpaceDN w:val="0"/>
        <w:adjustRightInd w:val="0"/>
      </w:pPr>
      <w:r w:rsidRPr="003D19F2">
        <w:t xml:space="preserve">Планирани мониторинг животне средине омогућиће и контролу утицаја планских решења на животну средину. </w:t>
      </w:r>
    </w:p>
    <w:p w14:paraId="0C4792D4" w14:textId="77777777" w:rsidR="009756BA" w:rsidRPr="00FF0524" w:rsidRDefault="009756BA" w:rsidP="009756BA">
      <w:pPr>
        <w:widowControl w:val="0"/>
        <w:autoSpaceDE w:val="0"/>
        <w:autoSpaceDN w:val="0"/>
        <w:adjustRightInd w:val="0"/>
        <w:rPr>
          <w:sz w:val="16"/>
          <w:szCs w:val="16"/>
        </w:rPr>
      </w:pPr>
    </w:p>
    <w:p w14:paraId="30D8832B" w14:textId="77777777" w:rsidR="009756BA" w:rsidRPr="003D19F2" w:rsidRDefault="009756BA" w:rsidP="009756BA">
      <w:pPr>
        <w:widowControl w:val="0"/>
        <w:autoSpaceDE w:val="0"/>
        <w:autoSpaceDN w:val="0"/>
        <w:adjustRightInd w:val="0"/>
      </w:pPr>
      <w:r w:rsidRPr="003D19F2">
        <w:t xml:space="preserve">Стратешка процена утицаја представља вредновање са аспекта: </w:t>
      </w:r>
    </w:p>
    <w:p w14:paraId="7D2CCC47" w14:textId="4D99F49B" w:rsidR="009756BA" w:rsidRPr="003D19F2" w:rsidRDefault="009756BA" w:rsidP="0089432E">
      <w:pPr>
        <w:widowControl w:val="0"/>
        <w:numPr>
          <w:ilvl w:val="0"/>
          <w:numId w:val="8"/>
        </w:numPr>
        <w:autoSpaceDE w:val="0"/>
        <w:autoSpaceDN w:val="0"/>
        <w:adjustRightInd w:val="0"/>
        <w:ind w:left="284" w:hanging="294"/>
      </w:pPr>
      <w:r w:rsidRPr="003D19F2">
        <w:t xml:space="preserve">примењених мера превенције на планском нивоу за спречавање и минимизирање потенцијално штетних утицаја на стање и квалитет ваздуха, површинских и подземних вода, буке, културна добра, зеленило и пејзажне вредности и укупан квалитет животне средине; </w:t>
      </w:r>
    </w:p>
    <w:p w14:paraId="3AA5C0D2" w14:textId="77777777" w:rsidR="009756BA" w:rsidRPr="003D19F2" w:rsidRDefault="009756BA" w:rsidP="0089432E">
      <w:pPr>
        <w:widowControl w:val="0"/>
        <w:numPr>
          <w:ilvl w:val="0"/>
          <w:numId w:val="8"/>
        </w:numPr>
        <w:autoSpaceDE w:val="0"/>
        <w:autoSpaceDN w:val="0"/>
        <w:adjustRightInd w:val="0"/>
        <w:ind w:left="284" w:hanging="294"/>
      </w:pPr>
      <w:r w:rsidRPr="003D19F2">
        <w:t xml:space="preserve">рационалног, еколошки прихватљивог коришћења свих природних ресурса; </w:t>
      </w:r>
    </w:p>
    <w:p w14:paraId="03E309E4" w14:textId="77777777" w:rsidR="009756BA" w:rsidRPr="003D19F2" w:rsidRDefault="009756BA" w:rsidP="0089432E">
      <w:pPr>
        <w:widowControl w:val="0"/>
        <w:numPr>
          <w:ilvl w:val="0"/>
          <w:numId w:val="8"/>
        </w:numPr>
        <w:autoSpaceDE w:val="0"/>
        <w:autoSpaceDN w:val="0"/>
        <w:adjustRightInd w:val="0"/>
        <w:ind w:left="284" w:hanging="294"/>
      </w:pPr>
      <w:r w:rsidRPr="003D19F2">
        <w:t>обавезног имплементирања мера за отклањање могућих последица стратешког карактера у простору и на животну средину.</w:t>
      </w:r>
    </w:p>
    <w:p w14:paraId="37FF1BE3" w14:textId="77777777" w:rsidR="009756BA" w:rsidRPr="00FF0524" w:rsidRDefault="009756BA" w:rsidP="009756BA">
      <w:pPr>
        <w:pStyle w:val="Default"/>
        <w:jc w:val="both"/>
        <w:rPr>
          <w:color w:val="auto"/>
          <w:sz w:val="16"/>
          <w:szCs w:val="16"/>
          <w:lang w:val="sr-Cyrl-RS"/>
        </w:rPr>
      </w:pPr>
    </w:p>
    <w:p w14:paraId="7390C7E1" w14:textId="77777777" w:rsidR="005379A5" w:rsidRPr="00FF0524" w:rsidRDefault="005379A5" w:rsidP="009756BA">
      <w:pPr>
        <w:pStyle w:val="Default"/>
        <w:jc w:val="both"/>
        <w:rPr>
          <w:color w:val="auto"/>
          <w:sz w:val="16"/>
          <w:szCs w:val="16"/>
          <w:lang w:val="sr-Cyrl-RS"/>
        </w:rPr>
      </w:pPr>
    </w:p>
    <w:p w14:paraId="73E034DE" w14:textId="77777777" w:rsidR="00FF0524" w:rsidRPr="00FF0524" w:rsidRDefault="00FF0524" w:rsidP="009756BA">
      <w:pPr>
        <w:pStyle w:val="Default"/>
        <w:jc w:val="both"/>
        <w:rPr>
          <w:color w:val="auto"/>
          <w:sz w:val="16"/>
          <w:szCs w:val="16"/>
          <w:lang w:val="sr-Cyrl-RS"/>
        </w:rPr>
      </w:pPr>
    </w:p>
    <w:p w14:paraId="622EE7F0" w14:textId="77777777" w:rsidR="009756BA" w:rsidRPr="003D19F2" w:rsidRDefault="009756BA" w:rsidP="009756BA">
      <w:pPr>
        <w:pStyle w:val="Heading1"/>
        <w:ind w:left="426" w:hanging="426"/>
        <w:jc w:val="left"/>
      </w:pPr>
      <w:bookmarkStart w:id="505" w:name="_Toc434908970"/>
      <w:bookmarkStart w:id="506" w:name="_Toc149210771"/>
      <w:r w:rsidRPr="003D19F2">
        <w:t>IV</w:t>
      </w:r>
      <w:r w:rsidRPr="003D19F2">
        <w:tab/>
        <w:t>СМЕРНИЦЕ ЗА НИЖЕ ХИЈЕРАРХИЈСКЕ НИВОЕ У ПОСТУПКУ ПРОЦЕНЕ УТИЦАЈА ПЛАНА НА ЖИВОТНУ СРЕДИНУ</w:t>
      </w:r>
      <w:bookmarkEnd w:id="505"/>
      <w:bookmarkEnd w:id="506"/>
      <w:r w:rsidRPr="003D19F2">
        <w:t xml:space="preserve"> </w:t>
      </w:r>
    </w:p>
    <w:p w14:paraId="3C84D80D" w14:textId="77777777" w:rsidR="009756BA" w:rsidRPr="00FF0524" w:rsidRDefault="009756BA" w:rsidP="009756BA">
      <w:pPr>
        <w:rPr>
          <w:caps/>
          <w:sz w:val="16"/>
          <w:szCs w:val="16"/>
        </w:rPr>
      </w:pPr>
    </w:p>
    <w:p w14:paraId="41C2F60C" w14:textId="7EEF65A2" w:rsidR="00D20969" w:rsidRPr="003D19F2" w:rsidRDefault="00D20969" w:rsidP="00D20969">
      <w:pPr>
        <w:pStyle w:val="Heading1"/>
      </w:pPr>
      <w:bookmarkStart w:id="507" w:name="_Toc431368572"/>
      <w:bookmarkStart w:id="508" w:name="_Toc432508477"/>
      <w:bookmarkStart w:id="509" w:name="_Toc436898054"/>
      <w:bookmarkStart w:id="510" w:name="_Toc58944461"/>
      <w:bookmarkStart w:id="511" w:name="_Toc58946221"/>
      <w:bookmarkStart w:id="512" w:name="_Toc59787631"/>
      <w:bookmarkStart w:id="513" w:name="_Toc430952688"/>
      <w:bookmarkStart w:id="514" w:name="_Toc431368574"/>
      <w:bookmarkStart w:id="515" w:name="_Toc432508479"/>
      <w:bookmarkStart w:id="516" w:name="_Toc436898056"/>
      <w:bookmarkStart w:id="517" w:name="_Toc58944463"/>
      <w:bookmarkStart w:id="518" w:name="_Toc58946223"/>
      <w:bookmarkStart w:id="519" w:name="_Toc59787633"/>
      <w:bookmarkStart w:id="520" w:name="_Toc149210772"/>
      <w:bookmarkEnd w:id="507"/>
      <w:bookmarkEnd w:id="508"/>
      <w:bookmarkEnd w:id="509"/>
      <w:bookmarkEnd w:id="510"/>
      <w:bookmarkEnd w:id="511"/>
      <w:bookmarkEnd w:id="512"/>
      <w:r w:rsidRPr="003D19F2">
        <w:t>1. СМЕРНИЦЕ ЗА ИЗРАДУ ПЛАНОВА ДЕТАЉНЕ РЕГУЛАЦИЈЕ</w:t>
      </w:r>
      <w:bookmarkEnd w:id="513"/>
      <w:bookmarkEnd w:id="514"/>
      <w:bookmarkEnd w:id="515"/>
      <w:bookmarkEnd w:id="516"/>
      <w:bookmarkEnd w:id="517"/>
      <w:bookmarkEnd w:id="518"/>
      <w:bookmarkEnd w:id="519"/>
      <w:bookmarkEnd w:id="520"/>
      <w:r w:rsidRPr="003D19F2">
        <w:t xml:space="preserve"> </w:t>
      </w:r>
    </w:p>
    <w:p w14:paraId="6F66108F" w14:textId="77777777" w:rsidR="00D20969" w:rsidRPr="00FF0524" w:rsidRDefault="00D20969" w:rsidP="00D20969">
      <w:pPr>
        <w:rPr>
          <w:sz w:val="16"/>
          <w:szCs w:val="16"/>
          <w:highlight w:val="yellow"/>
        </w:rPr>
      </w:pPr>
    </w:p>
    <w:p w14:paraId="399634DC" w14:textId="77777777" w:rsidR="00D20969" w:rsidRPr="003D19F2" w:rsidRDefault="00D20969" w:rsidP="00D20969">
      <w:pPr>
        <w:tabs>
          <w:tab w:val="left" w:pos="228"/>
          <w:tab w:val="left" w:pos="360"/>
        </w:tabs>
      </w:pPr>
      <w:r w:rsidRPr="003D19F2">
        <w:t xml:space="preserve">Смернице су дате као одреднице усмеравајућег карактера које важе за целине у обухвату Плана за које је предвиђена даља планска разрада – израда плана детаљне регулације. </w:t>
      </w:r>
    </w:p>
    <w:p w14:paraId="76421280" w14:textId="77777777" w:rsidR="00066C26" w:rsidRPr="00FF0524" w:rsidRDefault="00066C26" w:rsidP="00D20969">
      <w:pPr>
        <w:tabs>
          <w:tab w:val="left" w:pos="228"/>
          <w:tab w:val="left" w:pos="360"/>
        </w:tabs>
        <w:rPr>
          <w:sz w:val="16"/>
          <w:szCs w:val="16"/>
        </w:rPr>
      </w:pPr>
    </w:p>
    <w:p w14:paraId="5276BFF3" w14:textId="77777777" w:rsidR="00D20969" w:rsidRPr="00FF0524" w:rsidRDefault="00D20969" w:rsidP="00D20969">
      <w:pPr>
        <w:rPr>
          <w:sz w:val="16"/>
          <w:szCs w:val="16"/>
        </w:rPr>
      </w:pPr>
    </w:p>
    <w:p w14:paraId="30AEB9ED" w14:textId="3C0D5E93" w:rsidR="00D20969" w:rsidRPr="003D19F2" w:rsidRDefault="008554D2" w:rsidP="00D20969">
      <w:pPr>
        <w:pStyle w:val="Heading2"/>
      </w:pPr>
      <w:bookmarkStart w:id="521" w:name="_Toc57302220"/>
      <w:bookmarkStart w:id="522" w:name="_Toc57308433"/>
      <w:bookmarkStart w:id="523" w:name="_Toc57977149"/>
      <w:bookmarkStart w:id="524" w:name="_Toc58944464"/>
      <w:bookmarkStart w:id="525" w:name="_Toc58946224"/>
      <w:bookmarkStart w:id="526" w:name="_Toc59787634"/>
      <w:bookmarkStart w:id="527" w:name="_Toc149210773"/>
      <w:r w:rsidRPr="003D19F2">
        <w:rPr>
          <w:caps w:val="0"/>
        </w:rPr>
        <w:t>1.1. ОПШТЕ ОДРЕДНИЦЕ ВЕЗАНЕ ЗА КОМПАТИБИЛНЕ НАМЕНЕ</w:t>
      </w:r>
      <w:bookmarkEnd w:id="521"/>
      <w:bookmarkEnd w:id="522"/>
      <w:bookmarkEnd w:id="523"/>
      <w:bookmarkEnd w:id="524"/>
      <w:bookmarkEnd w:id="525"/>
      <w:bookmarkEnd w:id="526"/>
      <w:bookmarkEnd w:id="527"/>
    </w:p>
    <w:p w14:paraId="60F1D138" w14:textId="77777777" w:rsidR="00D9233E" w:rsidRPr="00FF0524" w:rsidRDefault="00D9233E" w:rsidP="00D9233E">
      <w:pPr>
        <w:contextualSpacing/>
        <w:rPr>
          <w:sz w:val="16"/>
          <w:szCs w:val="16"/>
        </w:rPr>
      </w:pPr>
    </w:p>
    <w:p w14:paraId="37F441E3" w14:textId="77777777" w:rsidR="00D9233E" w:rsidRPr="003D19F2" w:rsidRDefault="00D9233E" w:rsidP="00D9233E">
      <w:pPr>
        <w:contextualSpacing/>
      </w:pPr>
      <w:r w:rsidRPr="003D19F2">
        <w:t>Становање је компатибилно са пословним објектима, јавним службама, верским објектима, спортско-рекреативним садржајима, комуналним површинама (зелене пијаце, гробља) и зеленим површинама. Пословне и друге делатности које су компатибилне са становањем су из области трговине на мало, угоститељства и услужних делатности, затим делатности из области управе и администрације, здравствене заштите, социјалне заштите, образовања, културе, физичке културе и комуналне делатности, као и производног и услужног занатства мањих капацитета, ако не угрожава становање и ако су обезбеђени услови заштите животне средине.</w:t>
      </w:r>
    </w:p>
    <w:p w14:paraId="30907490" w14:textId="77777777" w:rsidR="00D9233E" w:rsidRPr="00FF0524" w:rsidRDefault="00D9233E" w:rsidP="00D9233E">
      <w:pPr>
        <w:contextualSpacing/>
        <w:rPr>
          <w:sz w:val="16"/>
          <w:szCs w:val="16"/>
        </w:rPr>
      </w:pPr>
    </w:p>
    <w:p w14:paraId="62BEB8F4" w14:textId="755B4D78" w:rsidR="00D9233E" w:rsidRPr="003D19F2" w:rsidRDefault="00DE6CCA" w:rsidP="00D9233E">
      <w:pPr>
        <w:contextualSpacing/>
      </w:pPr>
      <w:r w:rsidRPr="003D19F2">
        <w:t>Делатности услужног и производног занатства мањих капацитета представљају делатности које у складу са Законом о рачуноводству спадају у микро правна лица. Делатности производног занатства су на пример: каменорезац, сарач, обућар, дуборезачки радови, ћилимар, грнчар, златар-кујунџија, израда ситне металне галантерије и др. Делатности услужног занатства су на пример: часовничар, бербер, фризер, аутомеханичар, оџачар, кројач, молер, бомбонџија, содаџија и др. У занате мањих капацитета спадају и уметнички занати из члана 5. Правилника о одређивању послова који се сматрају старим и уметничким занатима, односно пословима домаће радиности, начину сертификовања истих и вођењу посебне евиденције издатих сертификата („Службени гласник РС“, бр. 56/12).</w:t>
      </w:r>
    </w:p>
    <w:p w14:paraId="49CA61E0" w14:textId="77777777" w:rsidR="00D9233E" w:rsidRPr="003D19F2" w:rsidRDefault="00D9233E" w:rsidP="00D9233E">
      <w:pPr>
        <w:contextualSpacing/>
      </w:pPr>
      <w:r w:rsidRPr="003D19F2">
        <w:lastRenderedPageBreak/>
        <w:t xml:space="preserve">Радни комплекси су компатибилни са објектима и комплексима јавних служби из области комуналне делатности, комуналним површинама, спортско рекреативним површинама и зеленим површинама. </w:t>
      </w:r>
    </w:p>
    <w:p w14:paraId="7419A42A" w14:textId="77777777" w:rsidR="00D9233E" w:rsidRPr="003D19F2" w:rsidRDefault="00D9233E" w:rsidP="00D9233E">
      <w:pPr>
        <w:contextualSpacing/>
      </w:pPr>
    </w:p>
    <w:p w14:paraId="16BBDEA4" w14:textId="77777777" w:rsidR="00D9233E" w:rsidRPr="003D19F2" w:rsidRDefault="00D9233E" w:rsidP="00D9233E">
      <w:pPr>
        <w:autoSpaceDE w:val="0"/>
        <w:autoSpaceDN w:val="0"/>
        <w:adjustRightInd w:val="0"/>
        <w:contextualSpacing/>
        <w:rPr>
          <w:noProof/>
        </w:rPr>
      </w:pPr>
      <w:r w:rsidRPr="003D19F2">
        <w:rPr>
          <w:noProof/>
        </w:rPr>
        <w:t>Површине и објекти спорта и рекреације су компатибилни са свим наменама.</w:t>
      </w:r>
    </w:p>
    <w:p w14:paraId="4FBADB67" w14:textId="77777777" w:rsidR="00066C26" w:rsidRPr="003D19F2" w:rsidRDefault="00066C26" w:rsidP="00D20969">
      <w:pPr>
        <w:autoSpaceDE w:val="0"/>
        <w:autoSpaceDN w:val="0"/>
        <w:adjustRightInd w:val="0"/>
        <w:contextualSpacing/>
        <w:rPr>
          <w:noProof/>
        </w:rPr>
      </w:pPr>
    </w:p>
    <w:p w14:paraId="3334B091" w14:textId="77777777" w:rsidR="00D20969" w:rsidRPr="003D19F2" w:rsidRDefault="00D20969" w:rsidP="00D20969">
      <w:pPr>
        <w:autoSpaceDE w:val="0"/>
        <w:autoSpaceDN w:val="0"/>
        <w:adjustRightInd w:val="0"/>
        <w:contextualSpacing/>
        <w:rPr>
          <w:rFonts w:eastAsia="Verdana"/>
        </w:rPr>
      </w:pPr>
    </w:p>
    <w:p w14:paraId="07667D8D" w14:textId="11E624B5" w:rsidR="00D20969" w:rsidRPr="003D19F2" w:rsidRDefault="008554D2" w:rsidP="009D4868">
      <w:pPr>
        <w:pStyle w:val="Heading2"/>
        <w:ind w:left="567" w:hanging="567"/>
        <w:rPr>
          <w:rFonts w:eastAsia="Verdana"/>
        </w:rPr>
      </w:pPr>
      <w:bookmarkStart w:id="528" w:name="_Toc365975578"/>
      <w:bookmarkStart w:id="529" w:name="_Toc391032396"/>
      <w:bookmarkStart w:id="530" w:name="_Toc391032820"/>
      <w:bookmarkStart w:id="531" w:name="_Toc57302221"/>
      <w:bookmarkStart w:id="532" w:name="_Toc57308434"/>
      <w:bookmarkStart w:id="533" w:name="_Toc57977150"/>
      <w:bookmarkStart w:id="534" w:name="_Toc58944465"/>
      <w:bookmarkStart w:id="535" w:name="_Toc58946225"/>
      <w:bookmarkStart w:id="536" w:name="_Toc59787635"/>
      <w:bookmarkStart w:id="537" w:name="_Toc149210774"/>
      <w:r w:rsidRPr="003D19F2">
        <w:rPr>
          <w:rFonts w:eastAsia="Verdana"/>
          <w:caps w:val="0"/>
        </w:rPr>
        <w:t>1.2.</w:t>
      </w:r>
      <w:r w:rsidRPr="003D19F2">
        <w:rPr>
          <w:rFonts w:eastAsia="Verdana"/>
          <w:caps w:val="0"/>
        </w:rPr>
        <w:tab/>
        <w:t>ОРИЈЕНТАЦИОНИ УРБАНИСТИЧКИ ПОКАЗАТЕЉИ ЗА ДАЉУ ПЛАНСКУ РАЗРАДУ</w:t>
      </w:r>
      <w:bookmarkEnd w:id="528"/>
      <w:bookmarkEnd w:id="529"/>
      <w:bookmarkEnd w:id="530"/>
      <w:bookmarkEnd w:id="531"/>
      <w:bookmarkEnd w:id="532"/>
      <w:bookmarkEnd w:id="533"/>
      <w:bookmarkEnd w:id="534"/>
      <w:bookmarkEnd w:id="535"/>
      <w:bookmarkEnd w:id="536"/>
      <w:bookmarkEnd w:id="537"/>
    </w:p>
    <w:p w14:paraId="01EB39A8" w14:textId="77777777" w:rsidR="00D20969" w:rsidRPr="003D19F2" w:rsidRDefault="00D20969" w:rsidP="00D20969">
      <w:pPr>
        <w:contextualSpacing/>
        <w:rPr>
          <w:b/>
        </w:rPr>
      </w:pPr>
    </w:p>
    <w:p w14:paraId="79087E22" w14:textId="3CF7E4AD" w:rsidR="00D9233E" w:rsidRPr="003D19F2" w:rsidRDefault="00D9233E" w:rsidP="00D9233E">
      <w:pPr>
        <w:rPr>
          <w:rFonts w:eastAsia="Verdana"/>
          <w:b/>
        </w:rPr>
      </w:pPr>
      <w:r w:rsidRPr="003D19F2">
        <w:rPr>
          <w:b/>
        </w:rPr>
        <w:t>Део блока бр. 1, блок бр. 2, део блока бр. 6, део блока бр. 7, део блока бр. 8, део блока бр. 16, део блока бр. 17</w:t>
      </w:r>
      <w:r w:rsidRPr="003D19F2">
        <w:t>,</w:t>
      </w:r>
      <w:r w:rsidRPr="003D19F2">
        <w:rPr>
          <w:b/>
        </w:rPr>
        <w:t xml:space="preserve"> део блока бр. 35, део блока бр. 36 и део блока бр. 47</w:t>
      </w:r>
      <w:r w:rsidRPr="003D19F2">
        <w:t xml:space="preserve"> </w:t>
      </w:r>
      <w:r w:rsidRPr="003D19F2">
        <w:rPr>
          <w:u w:val="single"/>
        </w:rPr>
        <w:t xml:space="preserve">намењени </w:t>
      </w:r>
      <w:r w:rsidRPr="003D19F2">
        <w:rPr>
          <w:rFonts w:eastAsia="Verdana"/>
          <w:u w:val="single"/>
        </w:rPr>
        <w:t>зони центра насеља</w:t>
      </w:r>
      <w:r w:rsidR="00A06D84">
        <w:rPr>
          <w:rFonts w:eastAsia="Verdana"/>
          <w:u w:val="single"/>
        </w:rPr>
        <w:t>.</w:t>
      </w:r>
      <w:r w:rsidRPr="003D19F2">
        <w:rPr>
          <w:rFonts w:eastAsia="Verdana"/>
        </w:rPr>
        <w:t xml:space="preserve"> </w:t>
      </w:r>
    </w:p>
    <w:p w14:paraId="55DBCEF8" w14:textId="77777777" w:rsidR="00D9233E" w:rsidRPr="003D19F2" w:rsidRDefault="00D9233E" w:rsidP="00D9233E">
      <w:pPr>
        <w:rPr>
          <w:rFonts w:eastAsia="Verdana"/>
        </w:rPr>
      </w:pPr>
    </w:p>
    <w:p w14:paraId="6C9FDA3B" w14:textId="77777777" w:rsidR="00D9233E" w:rsidRPr="003D19F2" w:rsidRDefault="00D9233E" w:rsidP="00D9233E">
      <w:pPr>
        <w:suppressAutoHyphens/>
        <w:rPr>
          <w:spacing w:val="-2"/>
          <w:szCs w:val="24"/>
          <w:lang w:eastAsia="ar-SA"/>
        </w:rPr>
      </w:pPr>
      <w:r w:rsidRPr="003D19F2">
        <w:rPr>
          <w:spacing w:val="-2"/>
          <w:szCs w:val="24"/>
          <w:lang w:eastAsia="ar-SA"/>
        </w:rPr>
        <w:t xml:space="preserve">У оквиру зоне центра насеља дозвољена је изградња објеката јавних служби </w:t>
      </w:r>
      <w:r w:rsidRPr="003D19F2">
        <w:rPr>
          <w:spacing w:val="-2"/>
          <w:szCs w:val="24"/>
        </w:rPr>
        <w:t>(управа и администрација, здравствена заштита, социјална заштита, образовање, култура, физичка култура комунална делатност), верских објеката,</w:t>
      </w:r>
      <w:r w:rsidRPr="003D19F2">
        <w:rPr>
          <w:spacing w:val="-2"/>
          <w:szCs w:val="24"/>
          <w:lang w:eastAsia="ar-SA"/>
        </w:rPr>
        <w:t xml:space="preserve"> објеката породичног и вишепородичног становања, објеката пословања, објеката и површина туризма, спорта и рекреације, комуналног садржаја – зелене пијаце, зелених површина и инфраструктуре. </w:t>
      </w:r>
    </w:p>
    <w:p w14:paraId="4B83F6FA" w14:textId="77777777" w:rsidR="00D9233E" w:rsidRPr="003D19F2" w:rsidRDefault="00D9233E" w:rsidP="00D9233E">
      <w:pPr>
        <w:suppressAutoHyphens/>
        <w:rPr>
          <w:szCs w:val="24"/>
          <w:lang w:eastAsia="ar-SA"/>
        </w:rPr>
      </w:pPr>
    </w:p>
    <w:p w14:paraId="20A6C43E" w14:textId="77777777" w:rsidR="00D9233E" w:rsidRPr="003D19F2" w:rsidRDefault="00D9233E" w:rsidP="00D9233E">
      <w:r w:rsidRPr="003D19F2">
        <w:t>Изградња јавних паркинга, гаража и станица за снабдевање горивом дозвољава се у зони центра насеља само изван просторне културно-историјске целине.</w:t>
      </w:r>
    </w:p>
    <w:p w14:paraId="38C335D2" w14:textId="77777777" w:rsidR="00D9233E" w:rsidRPr="003D19F2" w:rsidRDefault="00D9233E" w:rsidP="00D9233E">
      <w:pPr>
        <w:suppressAutoHyphens/>
        <w:rPr>
          <w:szCs w:val="24"/>
          <w:lang w:eastAsia="ar-SA"/>
        </w:rPr>
      </w:pPr>
    </w:p>
    <w:p w14:paraId="33F49514" w14:textId="77777777" w:rsidR="00D9233E" w:rsidRPr="003D19F2" w:rsidRDefault="00D9233E" w:rsidP="00D9233E">
      <w:pPr>
        <w:suppressAutoHyphens/>
        <w:rPr>
          <w:szCs w:val="24"/>
        </w:rPr>
      </w:pPr>
      <w:r w:rsidRPr="003D19F2">
        <w:rPr>
          <w:szCs w:val="24"/>
        </w:rPr>
        <w:t>Није дозвољена изградња производних и складишних објеката (осим одређених објеката занатства), нити бављење трговином на велико, производним и складишним делатностима и другим делатностима које буком, штетним гасовима, зрачењем, повећаним обимом саобраћаја или на други начин може угрозити животну средину.</w:t>
      </w:r>
    </w:p>
    <w:p w14:paraId="4907E74C" w14:textId="77777777" w:rsidR="00D9233E" w:rsidRPr="003D19F2" w:rsidRDefault="00D9233E" w:rsidP="00D9233E">
      <w:pPr>
        <w:rPr>
          <w:szCs w:val="24"/>
        </w:rPr>
      </w:pPr>
    </w:p>
    <w:p w14:paraId="4F412FF1" w14:textId="77777777" w:rsidR="00D9233E" w:rsidRPr="003D19F2" w:rsidRDefault="00D9233E" w:rsidP="00D9233E">
      <w:pPr>
        <w:rPr>
          <w:szCs w:val="24"/>
        </w:rPr>
      </w:pPr>
      <w:r w:rsidRPr="003D19F2">
        <w:rPr>
          <w:szCs w:val="24"/>
        </w:rPr>
        <w:t>Пословне</w:t>
      </w:r>
      <w:r w:rsidRPr="003D19F2">
        <w:t xml:space="preserve"> </w:t>
      </w:r>
      <w:r w:rsidRPr="003D19F2">
        <w:rPr>
          <w:szCs w:val="24"/>
        </w:rPr>
        <w:t xml:space="preserve">делатности које се могу дозволити </w:t>
      </w:r>
      <w:r w:rsidRPr="003D19F2">
        <w:t xml:space="preserve">у оквиру </w:t>
      </w:r>
      <w:r w:rsidRPr="003D19F2">
        <w:rPr>
          <w:szCs w:val="24"/>
        </w:rPr>
        <w:t>зоне центра насеља су из области трговине на мало, угоститељства и услужних делатности, као и производног и услужног занатства мањих капацитета, ако не угрожава становање и ако су обезбеђени услови заштите животне средине. У оквиру простора просторно културно-историјске целине дозвољавају се само мале традиционалне занатске радионице без еманације штетних супстанци.</w:t>
      </w:r>
    </w:p>
    <w:p w14:paraId="12D90885" w14:textId="77777777" w:rsidR="00D9233E" w:rsidRPr="003D19F2" w:rsidRDefault="00D9233E" w:rsidP="00D9233E">
      <w:pPr>
        <w:rPr>
          <w:szCs w:val="24"/>
        </w:rPr>
      </w:pPr>
      <w:r w:rsidRPr="003D19F2">
        <w:rPr>
          <w:szCs w:val="24"/>
        </w:rPr>
        <w:t xml:space="preserve"> </w:t>
      </w:r>
    </w:p>
    <w:p w14:paraId="2B28933C" w14:textId="4487FEDD" w:rsidR="00D9233E" w:rsidRPr="003D19F2" w:rsidRDefault="00D9233E" w:rsidP="00D9233E">
      <w:pPr>
        <w:rPr>
          <w:spacing w:val="-4"/>
          <w:szCs w:val="24"/>
        </w:rPr>
      </w:pPr>
      <w:r w:rsidRPr="003D19F2">
        <w:rPr>
          <w:spacing w:val="-4"/>
          <w:szCs w:val="24"/>
        </w:rPr>
        <w:t xml:space="preserve">Највећи дозвољени индекс заузетости грађевинске парцеле у зони центра насеља је </w:t>
      </w:r>
      <w:r w:rsidRPr="003D19F2">
        <w:rPr>
          <w:spacing w:val="-4"/>
        </w:rPr>
        <w:t>50%.</w:t>
      </w:r>
    </w:p>
    <w:p w14:paraId="4EA5321F" w14:textId="77777777" w:rsidR="00D9233E" w:rsidRPr="003D19F2" w:rsidRDefault="00D9233E" w:rsidP="00D9233E">
      <w:pPr>
        <w:rPr>
          <w:b/>
        </w:rPr>
      </w:pPr>
    </w:p>
    <w:p w14:paraId="3280BA7C" w14:textId="77777777" w:rsidR="00D9233E" w:rsidRPr="003D19F2" w:rsidRDefault="00D9233E" w:rsidP="00D9233E">
      <w:pPr>
        <w:rPr>
          <w:rFonts w:eastAsia="Verdana"/>
        </w:rPr>
      </w:pPr>
      <w:r w:rsidRPr="003D19F2">
        <w:t xml:space="preserve">Услови за уређење и реконструкцију саобраћајног терминала – аутобуске станице и за уређење и изградњу уличних коридора дефинисаће се планом детаљне регулације, у складу са важећим прописима, овим Планом </w:t>
      </w:r>
      <w:r w:rsidRPr="003D19F2">
        <w:rPr>
          <w:rFonts w:eastAsia="Verdana"/>
        </w:rPr>
        <w:t>и условима надлежних органа, посебних организација, имаоца јавних овлашћења и других институција.</w:t>
      </w:r>
    </w:p>
    <w:p w14:paraId="0F7EFE1E" w14:textId="77777777" w:rsidR="00D9233E" w:rsidRPr="003D19F2" w:rsidRDefault="00D9233E" w:rsidP="00D9233E"/>
    <w:p w14:paraId="15E77AED" w14:textId="77777777" w:rsidR="00D9233E" w:rsidRPr="003D19F2" w:rsidRDefault="00D9233E" w:rsidP="00D9233E">
      <w:pPr>
        <w:rPr>
          <w:rFonts w:eastAsia="Verdana"/>
          <w:spacing w:val="-4"/>
        </w:rPr>
      </w:pPr>
      <w:r w:rsidRPr="003D19F2">
        <w:rPr>
          <w:b/>
          <w:spacing w:val="-4"/>
        </w:rPr>
        <w:t>Део блока бр. 19</w:t>
      </w:r>
      <w:r w:rsidRPr="003D19F2">
        <w:rPr>
          <w:spacing w:val="-4"/>
        </w:rPr>
        <w:t xml:space="preserve"> намењен породичном становању, пословању, </w:t>
      </w:r>
      <w:r w:rsidRPr="003D19F2">
        <w:rPr>
          <w:rFonts w:eastAsia="Verdana"/>
          <w:spacing w:val="-4"/>
        </w:rPr>
        <w:t xml:space="preserve">туристичким, спортским и рекреативним површинама, </w:t>
      </w:r>
      <w:r w:rsidRPr="003D19F2">
        <w:rPr>
          <w:spacing w:val="-4"/>
        </w:rPr>
        <w:t xml:space="preserve">комуналној површини (зеленој пијаци), </w:t>
      </w:r>
      <w:r w:rsidRPr="003D19F2">
        <w:rPr>
          <w:rFonts w:eastAsia="Verdana"/>
          <w:spacing w:val="-4"/>
        </w:rPr>
        <w:t>саобраћајном терминалу (јавној паркинг површини), уличним коридорима и реци Криваји</w:t>
      </w:r>
    </w:p>
    <w:p w14:paraId="6C638826" w14:textId="77777777" w:rsidR="00D9233E" w:rsidRPr="003D19F2" w:rsidRDefault="00D9233E" w:rsidP="00D9233E">
      <w:pPr>
        <w:rPr>
          <w:sz w:val="16"/>
          <w:szCs w:val="16"/>
        </w:rPr>
      </w:pPr>
    </w:p>
    <w:p w14:paraId="416B0088" w14:textId="77777777" w:rsidR="00D9233E" w:rsidRPr="003D19F2" w:rsidRDefault="00D9233E" w:rsidP="00D9233E">
      <w:pPr>
        <w:rPr>
          <w:u w:val="single"/>
        </w:rPr>
      </w:pPr>
      <w:r w:rsidRPr="003D19F2">
        <w:rPr>
          <w:u w:val="single"/>
        </w:rPr>
        <w:t>Намена: породично становање</w:t>
      </w:r>
    </w:p>
    <w:p w14:paraId="41003C72" w14:textId="77777777" w:rsidR="00D9233E" w:rsidRPr="003D19F2" w:rsidRDefault="00D9233E" w:rsidP="00D9233E">
      <w:pPr>
        <w:ind w:left="4820" w:hanging="4820"/>
        <w:rPr>
          <w:sz w:val="16"/>
          <w:szCs w:val="16"/>
        </w:rPr>
      </w:pPr>
    </w:p>
    <w:p w14:paraId="411BAF7D" w14:textId="4C4A6CD6" w:rsidR="00D9233E" w:rsidRPr="003D19F2" w:rsidRDefault="00D9233E" w:rsidP="006A5562">
      <w:pPr>
        <w:rPr>
          <w:szCs w:val="24"/>
        </w:rPr>
      </w:pPr>
      <w:r w:rsidRPr="003D19F2">
        <w:t>Индекс заузетости парцеле: максимум 40%</w:t>
      </w:r>
      <w:r w:rsidR="006A5562">
        <w:rPr>
          <w:szCs w:val="24"/>
        </w:rPr>
        <w:t xml:space="preserve"> </w:t>
      </w:r>
      <w:r w:rsidRPr="003D19F2">
        <w:rPr>
          <w:szCs w:val="24"/>
        </w:rPr>
        <w:t xml:space="preserve">(50% на парцели која ће бити намењена </w:t>
      </w:r>
    </w:p>
    <w:p w14:paraId="5E283296" w14:textId="5D7D5834" w:rsidR="00D9233E" w:rsidRPr="003D19F2" w:rsidRDefault="00D9233E" w:rsidP="006A5562">
      <w:r w:rsidRPr="003D19F2">
        <w:rPr>
          <w:szCs w:val="24"/>
        </w:rPr>
        <w:t>само пословању)</w:t>
      </w:r>
    </w:p>
    <w:p w14:paraId="47299F13" w14:textId="77777777" w:rsidR="00D9233E" w:rsidRPr="003D19F2" w:rsidRDefault="00D9233E" w:rsidP="00D9233E">
      <w:r w:rsidRPr="003D19F2">
        <w:t xml:space="preserve">Спратност: </w:t>
      </w:r>
    </w:p>
    <w:p w14:paraId="22C87C0A" w14:textId="77777777" w:rsidR="00D9233E" w:rsidRPr="003D19F2" w:rsidRDefault="00D9233E" w:rsidP="00D9233E">
      <w:pPr>
        <w:pStyle w:val="ListParagraph"/>
        <w:numPr>
          <w:ilvl w:val="0"/>
          <w:numId w:val="76"/>
        </w:numPr>
        <w:ind w:left="284" w:hanging="284"/>
        <w:contextualSpacing/>
        <w:jc w:val="both"/>
        <w:rPr>
          <w:lang w:val="sr-Cyrl-RS"/>
        </w:rPr>
      </w:pPr>
      <w:r w:rsidRPr="003D19F2">
        <w:rPr>
          <w:lang w:val="sr-Cyrl-RS"/>
        </w:rPr>
        <w:t>главни стамбени, стамбено-пословни, пословни објекат: максимум П+1+Пк</w:t>
      </w:r>
    </w:p>
    <w:p w14:paraId="004B40D6" w14:textId="77777777" w:rsidR="00D9233E" w:rsidRPr="003D19F2" w:rsidRDefault="00D9233E" w:rsidP="00D9233E">
      <w:pPr>
        <w:pStyle w:val="ListParagraph"/>
        <w:numPr>
          <w:ilvl w:val="0"/>
          <w:numId w:val="76"/>
        </w:numPr>
        <w:ind w:left="284" w:hanging="284"/>
        <w:contextualSpacing/>
        <w:jc w:val="both"/>
        <w:rPr>
          <w:lang w:val="sr-Cyrl-RS"/>
        </w:rPr>
      </w:pPr>
      <w:r w:rsidRPr="003D19F2">
        <w:rPr>
          <w:lang w:val="sr-Cyrl-RS"/>
        </w:rPr>
        <w:t>други стамбени</w:t>
      </w:r>
      <w:r w:rsidRPr="003D19F2">
        <w:rPr>
          <w:szCs w:val="24"/>
          <w:lang w:val="sr-Cyrl-RS"/>
        </w:rPr>
        <w:t>,</w:t>
      </w:r>
      <w:r w:rsidRPr="003D19F2">
        <w:rPr>
          <w:lang w:val="sr-Cyrl-RS"/>
        </w:rPr>
        <w:t xml:space="preserve"> стамбено-пословни или пословни објекат: максимум П+1</w:t>
      </w:r>
    </w:p>
    <w:p w14:paraId="620303DE" w14:textId="77777777" w:rsidR="00D9233E" w:rsidRPr="003D19F2" w:rsidRDefault="00D9233E" w:rsidP="00D9233E">
      <w:pPr>
        <w:pStyle w:val="ListParagraph"/>
        <w:numPr>
          <w:ilvl w:val="0"/>
          <w:numId w:val="76"/>
        </w:numPr>
        <w:ind w:left="284" w:hanging="284"/>
        <w:contextualSpacing/>
        <w:jc w:val="both"/>
        <w:rPr>
          <w:lang w:val="sr-Cyrl-RS"/>
        </w:rPr>
      </w:pPr>
      <w:r w:rsidRPr="003D19F2">
        <w:rPr>
          <w:lang w:val="sr-Cyrl-RS"/>
        </w:rPr>
        <w:t>помоћни објекат: П</w:t>
      </w:r>
    </w:p>
    <w:p w14:paraId="28B84959" w14:textId="77777777" w:rsidR="00D9233E" w:rsidRPr="003D19F2" w:rsidRDefault="00D9233E" w:rsidP="00D9233E">
      <w:pPr>
        <w:pStyle w:val="ListParagraph"/>
        <w:numPr>
          <w:ilvl w:val="0"/>
          <w:numId w:val="76"/>
        </w:numPr>
        <w:ind w:left="284" w:hanging="284"/>
        <w:contextualSpacing/>
        <w:jc w:val="both"/>
        <w:rPr>
          <w:lang w:val="sr-Cyrl-RS"/>
        </w:rPr>
      </w:pPr>
      <w:r w:rsidRPr="003D19F2">
        <w:rPr>
          <w:lang w:val="sr-Cyrl-RS"/>
        </w:rPr>
        <w:t>економски објекат:</w:t>
      </w:r>
      <w:r w:rsidRPr="003D19F2">
        <w:rPr>
          <w:szCs w:val="24"/>
          <w:lang w:val="sr-Cyrl-RS"/>
        </w:rPr>
        <w:t xml:space="preserve"> </w:t>
      </w:r>
      <w:r w:rsidRPr="003D19F2">
        <w:rPr>
          <w:lang w:val="sr-Cyrl-RS"/>
        </w:rPr>
        <w:t>П+Пк</w:t>
      </w:r>
    </w:p>
    <w:p w14:paraId="40E29A32" w14:textId="77777777" w:rsidR="00D9233E" w:rsidRPr="003D19F2" w:rsidRDefault="00D9233E" w:rsidP="00D9233E">
      <w:pPr>
        <w:pStyle w:val="ListParagraph"/>
        <w:numPr>
          <w:ilvl w:val="0"/>
          <w:numId w:val="76"/>
        </w:numPr>
        <w:ind w:left="284" w:hanging="284"/>
        <w:contextualSpacing/>
        <w:jc w:val="both"/>
        <w:rPr>
          <w:szCs w:val="24"/>
          <w:lang w:val="sr-Cyrl-RS"/>
        </w:rPr>
      </w:pPr>
      <w:r w:rsidRPr="003D19F2">
        <w:rPr>
          <w:szCs w:val="24"/>
          <w:lang w:val="sr-Cyrl-RS"/>
        </w:rPr>
        <w:t>објекти за складиштење сточне хранe, објекти за складиштење пољопривредних производа, објекти за машине и возила, сушнице и пушнице: П</w:t>
      </w:r>
    </w:p>
    <w:p w14:paraId="50425936" w14:textId="77777777" w:rsidR="00D9233E" w:rsidRPr="003D19F2" w:rsidRDefault="00D9233E" w:rsidP="00D9233E">
      <w:pPr>
        <w:rPr>
          <w:sz w:val="16"/>
          <w:szCs w:val="16"/>
        </w:rPr>
      </w:pPr>
    </w:p>
    <w:p w14:paraId="1C655FC9" w14:textId="77777777" w:rsidR="00D9233E" w:rsidRPr="003D19F2" w:rsidRDefault="00D9233E" w:rsidP="00D9233E">
      <w:r w:rsidRPr="003D19F2">
        <w:lastRenderedPageBreak/>
        <w:t>Озелењене површине: минимум 30%</w:t>
      </w:r>
      <w:r w:rsidRPr="003D19F2">
        <w:rPr>
          <w:rFonts w:eastAsia="Calibri"/>
          <w:lang w:eastAsia="sr-Latn-CS"/>
        </w:rPr>
        <w:t xml:space="preserve"> од укупне површине парцеле</w:t>
      </w:r>
    </w:p>
    <w:p w14:paraId="78185C76" w14:textId="77777777" w:rsidR="00D9233E" w:rsidRPr="003D19F2" w:rsidRDefault="00D9233E" w:rsidP="00D9233E">
      <w:pPr>
        <w:rPr>
          <w:sz w:val="16"/>
          <w:szCs w:val="16"/>
        </w:rPr>
      </w:pPr>
    </w:p>
    <w:p w14:paraId="59A00EC8" w14:textId="77777777" w:rsidR="00D9233E" w:rsidRPr="003D19F2" w:rsidRDefault="00D9233E" w:rsidP="00D9233E">
      <w:pPr>
        <w:rPr>
          <w:u w:val="single"/>
        </w:rPr>
      </w:pPr>
      <w:r w:rsidRPr="003D19F2">
        <w:rPr>
          <w:u w:val="single"/>
        </w:rPr>
        <w:t>Намена: пословање</w:t>
      </w:r>
    </w:p>
    <w:p w14:paraId="6C63E87E" w14:textId="77777777" w:rsidR="00D9233E" w:rsidRPr="003D19F2" w:rsidRDefault="00D9233E" w:rsidP="00D9233E">
      <w:pPr>
        <w:rPr>
          <w:sz w:val="16"/>
          <w:szCs w:val="16"/>
        </w:rPr>
      </w:pPr>
    </w:p>
    <w:p w14:paraId="4FDB21CF" w14:textId="77777777" w:rsidR="00D9233E" w:rsidRPr="003D19F2" w:rsidRDefault="00D9233E" w:rsidP="00D9233E">
      <w:r w:rsidRPr="003D19F2">
        <w:t>Индекс заузетости парцеле: максимум 50%</w:t>
      </w:r>
      <w:r w:rsidRPr="003D19F2">
        <w:rPr>
          <w:szCs w:val="24"/>
        </w:rPr>
        <w:t xml:space="preserve">  </w:t>
      </w:r>
    </w:p>
    <w:p w14:paraId="24ACDBBE" w14:textId="77777777" w:rsidR="00D9233E" w:rsidRPr="003D19F2" w:rsidRDefault="00D9233E" w:rsidP="00D9233E">
      <w:pPr>
        <w:rPr>
          <w:sz w:val="16"/>
          <w:szCs w:val="16"/>
        </w:rPr>
      </w:pPr>
    </w:p>
    <w:p w14:paraId="67C13249" w14:textId="77777777" w:rsidR="005F19C7" w:rsidRPr="003D19F2" w:rsidRDefault="005F19C7" w:rsidP="00D9233E">
      <w:pPr>
        <w:rPr>
          <w:sz w:val="16"/>
          <w:szCs w:val="16"/>
        </w:rPr>
      </w:pPr>
    </w:p>
    <w:p w14:paraId="1676BDD3" w14:textId="77777777" w:rsidR="00D9233E" w:rsidRPr="003D19F2" w:rsidRDefault="00D9233E" w:rsidP="00D9233E">
      <w:r w:rsidRPr="003D19F2">
        <w:t xml:space="preserve">Спратност: </w:t>
      </w:r>
    </w:p>
    <w:p w14:paraId="645D0B29" w14:textId="77777777" w:rsidR="00D9233E" w:rsidRPr="003D19F2" w:rsidRDefault="00D9233E" w:rsidP="00D9233E">
      <w:pPr>
        <w:pStyle w:val="ListParagraph"/>
        <w:numPr>
          <w:ilvl w:val="0"/>
          <w:numId w:val="76"/>
        </w:numPr>
        <w:ind w:left="284" w:hanging="284"/>
        <w:contextualSpacing/>
        <w:jc w:val="both"/>
        <w:rPr>
          <w:lang w:val="sr-Cyrl-RS"/>
        </w:rPr>
      </w:pPr>
      <w:r w:rsidRPr="003D19F2">
        <w:rPr>
          <w:lang w:val="sr-Cyrl-RS"/>
        </w:rPr>
        <w:t>главни објекат: максимум П+3</w:t>
      </w:r>
    </w:p>
    <w:p w14:paraId="608216FC" w14:textId="77777777" w:rsidR="00D9233E" w:rsidRPr="003D19F2" w:rsidRDefault="00D9233E" w:rsidP="00D9233E">
      <w:pPr>
        <w:pStyle w:val="ListParagraph"/>
        <w:numPr>
          <w:ilvl w:val="0"/>
          <w:numId w:val="76"/>
        </w:numPr>
        <w:ind w:left="284" w:hanging="284"/>
        <w:contextualSpacing/>
        <w:jc w:val="both"/>
        <w:rPr>
          <w:lang w:val="sr-Cyrl-RS"/>
        </w:rPr>
      </w:pPr>
      <w:r w:rsidRPr="003D19F2">
        <w:rPr>
          <w:lang w:val="sr-Cyrl-RS"/>
        </w:rPr>
        <w:t>помоћни објекат: П</w:t>
      </w:r>
    </w:p>
    <w:p w14:paraId="79B89B62" w14:textId="77777777" w:rsidR="00D9233E" w:rsidRPr="003D19F2" w:rsidRDefault="00D9233E" w:rsidP="00D9233E">
      <w:pPr>
        <w:rPr>
          <w:sz w:val="16"/>
          <w:szCs w:val="16"/>
        </w:rPr>
      </w:pPr>
    </w:p>
    <w:p w14:paraId="3A2DF6A3" w14:textId="77777777" w:rsidR="00D9233E" w:rsidRPr="003D19F2" w:rsidRDefault="00D9233E" w:rsidP="00D9233E">
      <w:r w:rsidRPr="003D19F2">
        <w:t>Озелењене површине: минимум 30%</w:t>
      </w:r>
      <w:r w:rsidRPr="003D19F2">
        <w:rPr>
          <w:rFonts w:eastAsia="Calibri"/>
          <w:lang w:eastAsia="sr-Latn-CS"/>
        </w:rPr>
        <w:t xml:space="preserve"> од укупне површине парцеле</w:t>
      </w:r>
    </w:p>
    <w:p w14:paraId="105BA4C2" w14:textId="77777777" w:rsidR="00D9233E" w:rsidRPr="003D19F2" w:rsidRDefault="00D9233E" w:rsidP="00D9233E">
      <w:pPr>
        <w:rPr>
          <w:sz w:val="16"/>
          <w:szCs w:val="16"/>
        </w:rPr>
      </w:pPr>
    </w:p>
    <w:p w14:paraId="26CC5C47" w14:textId="77777777" w:rsidR="00D9233E" w:rsidRPr="003D19F2" w:rsidRDefault="00D9233E" w:rsidP="00D9233E">
      <w:pPr>
        <w:rPr>
          <w:u w:val="single"/>
        </w:rPr>
      </w:pPr>
      <w:r w:rsidRPr="003D19F2">
        <w:rPr>
          <w:szCs w:val="24"/>
          <w:u w:val="single"/>
        </w:rPr>
        <w:t>Намена: туристичке, спортске и рекреативне површине</w:t>
      </w:r>
    </w:p>
    <w:p w14:paraId="08FCD34F" w14:textId="77777777" w:rsidR="00D9233E" w:rsidRPr="003D19F2" w:rsidRDefault="00D9233E" w:rsidP="00D9233E">
      <w:pPr>
        <w:rPr>
          <w:sz w:val="16"/>
          <w:szCs w:val="16"/>
        </w:rPr>
      </w:pPr>
    </w:p>
    <w:p w14:paraId="6643240F" w14:textId="77777777" w:rsidR="00D9233E" w:rsidRPr="003D19F2" w:rsidRDefault="00D9233E" w:rsidP="00D9233E">
      <w:r w:rsidRPr="003D19F2">
        <w:t>Индекс заузетости парцеле: максимум 40%</w:t>
      </w:r>
    </w:p>
    <w:p w14:paraId="38CB53A7" w14:textId="77777777" w:rsidR="00D9233E" w:rsidRPr="003D19F2" w:rsidRDefault="00D9233E" w:rsidP="00D9233E">
      <w:pPr>
        <w:rPr>
          <w:sz w:val="16"/>
          <w:szCs w:val="16"/>
        </w:rPr>
      </w:pPr>
    </w:p>
    <w:p w14:paraId="6B54FF56" w14:textId="77777777" w:rsidR="00D9233E" w:rsidRPr="003D19F2" w:rsidRDefault="00D9233E" w:rsidP="00D9233E">
      <w:r w:rsidRPr="003D19F2">
        <w:t>Спратност:</w:t>
      </w:r>
    </w:p>
    <w:p w14:paraId="36D485FF" w14:textId="269AC69C" w:rsidR="00D9233E" w:rsidRPr="003D19F2" w:rsidRDefault="00D9233E" w:rsidP="00D9233E">
      <w:pPr>
        <w:numPr>
          <w:ilvl w:val="0"/>
          <w:numId w:val="72"/>
        </w:numPr>
        <w:ind w:left="284" w:hanging="284"/>
      </w:pPr>
      <w:r w:rsidRPr="003D19F2">
        <w:t>спратност затворених објеката намењених спорту и рекреацији: максимум П+1+Пк, односно у складу са прописима везаним за функцију објекта (спортска хала, затворени базен и сл.)</w:t>
      </w:r>
    </w:p>
    <w:p w14:paraId="122555F1" w14:textId="77777777" w:rsidR="00D9233E" w:rsidRPr="003D19F2" w:rsidRDefault="00D9233E" w:rsidP="00D9233E">
      <w:pPr>
        <w:numPr>
          <w:ilvl w:val="0"/>
          <w:numId w:val="72"/>
        </w:numPr>
        <w:ind w:left="284" w:hanging="284"/>
      </w:pPr>
      <w:r w:rsidRPr="003D19F2">
        <w:t xml:space="preserve">спратност помоћних и пратећих објеката: П </w:t>
      </w:r>
    </w:p>
    <w:p w14:paraId="3D5EAAE9" w14:textId="77777777" w:rsidR="00D9233E" w:rsidRPr="003D19F2" w:rsidRDefault="00D9233E" w:rsidP="00D9233E">
      <w:pPr>
        <w:numPr>
          <w:ilvl w:val="0"/>
          <w:numId w:val="72"/>
        </w:numPr>
        <w:ind w:left="284" w:hanging="284"/>
        <w:rPr>
          <w:szCs w:val="24"/>
        </w:rPr>
      </w:pPr>
      <w:r w:rsidRPr="003D19F2">
        <w:t>могуће је, појединачно или у комбинацијама, у зависности од расположивог простора, уређивати следеће отворене објекте и површине:</w:t>
      </w:r>
    </w:p>
    <w:p w14:paraId="73CF747F" w14:textId="77777777" w:rsidR="00D9233E" w:rsidRPr="003D19F2" w:rsidRDefault="00D9233E" w:rsidP="00D9233E">
      <w:pPr>
        <w:pStyle w:val="ListParagraph"/>
        <w:numPr>
          <w:ilvl w:val="0"/>
          <w:numId w:val="75"/>
        </w:numPr>
        <w:ind w:left="567" w:hanging="283"/>
        <w:contextualSpacing/>
        <w:jc w:val="both"/>
        <w:rPr>
          <w:lang w:val="sr-Cyrl-RS"/>
        </w:rPr>
      </w:pPr>
      <w:r w:rsidRPr="003D19F2">
        <w:rPr>
          <w:lang w:val="sr-Cyrl-RS"/>
        </w:rPr>
        <w:t>отворене објекте спорта и рекреације - различите врсте спортских терена у зависности од расположивог простора, базен за купање;</w:t>
      </w:r>
    </w:p>
    <w:p w14:paraId="78B533C1" w14:textId="77777777" w:rsidR="00D9233E" w:rsidRPr="003D19F2" w:rsidRDefault="00D9233E" w:rsidP="00D9233E">
      <w:pPr>
        <w:pStyle w:val="ListParagraph"/>
        <w:numPr>
          <w:ilvl w:val="0"/>
          <w:numId w:val="75"/>
        </w:numPr>
        <w:ind w:left="567" w:hanging="283"/>
        <w:contextualSpacing/>
        <w:jc w:val="both"/>
        <w:rPr>
          <w:lang w:val="sr-Cyrl-RS"/>
        </w:rPr>
      </w:pPr>
      <w:r w:rsidRPr="003D19F2">
        <w:rPr>
          <w:lang w:val="sr-Cyrl-RS"/>
        </w:rPr>
        <w:t>површине намењене пратећим садржајима;</w:t>
      </w:r>
    </w:p>
    <w:p w14:paraId="5A8F6A9F" w14:textId="77777777" w:rsidR="00D9233E" w:rsidRPr="003D19F2" w:rsidRDefault="00D9233E" w:rsidP="00D9233E">
      <w:pPr>
        <w:pStyle w:val="ListParagraph"/>
        <w:numPr>
          <w:ilvl w:val="0"/>
          <w:numId w:val="75"/>
        </w:numPr>
        <w:ind w:left="567" w:hanging="283"/>
        <w:contextualSpacing/>
        <w:jc w:val="both"/>
        <w:rPr>
          <w:lang w:val="sr-Cyrl-RS"/>
        </w:rPr>
      </w:pPr>
      <w:r w:rsidRPr="003D19F2">
        <w:rPr>
          <w:lang w:val="sr-Cyrl-RS"/>
        </w:rPr>
        <w:t xml:space="preserve">дечје игралиште, тематски парк, и сл; </w:t>
      </w:r>
    </w:p>
    <w:p w14:paraId="4AFA4B2D" w14:textId="77777777" w:rsidR="00D9233E" w:rsidRPr="003D19F2" w:rsidRDefault="00D9233E" w:rsidP="00D9233E">
      <w:pPr>
        <w:pStyle w:val="ListParagraph"/>
        <w:numPr>
          <w:ilvl w:val="0"/>
          <w:numId w:val="75"/>
        </w:numPr>
        <w:ind w:left="567" w:hanging="283"/>
        <w:contextualSpacing/>
        <w:jc w:val="both"/>
        <w:rPr>
          <w:lang w:val="sr-Cyrl-RS"/>
        </w:rPr>
      </w:pPr>
      <w:r w:rsidRPr="003D19F2">
        <w:rPr>
          <w:lang w:val="sr-Cyrl-RS"/>
        </w:rPr>
        <w:t>површине намењене културно-уметничким садржајима: отворени изложбени павиљони, летња позорница и сл;</w:t>
      </w:r>
    </w:p>
    <w:p w14:paraId="7F22C906" w14:textId="77777777" w:rsidR="00D9233E" w:rsidRPr="003D19F2" w:rsidRDefault="00D9233E" w:rsidP="00D9233E">
      <w:pPr>
        <w:pStyle w:val="ListParagraph"/>
        <w:numPr>
          <w:ilvl w:val="0"/>
          <w:numId w:val="75"/>
        </w:numPr>
        <w:ind w:left="567" w:hanging="283"/>
        <w:contextualSpacing/>
        <w:jc w:val="both"/>
        <w:rPr>
          <w:lang w:val="sr-Cyrl-RS"/>
        </w:rPr>
      </w:pPr>
      <w:r w:rsidRPr="003D19F2">
        <w:rPr>
          <w:lang w:val="sr-Cyrl-RS"/>
        </w:rPr>
        <w:t>мултифункционалну стазу која би се користила у сврхе промоције безбедности у саобраћају, школицу саобраћаја, вожњу ролера и сл.</w:t>
      </w:r>
    </w:p>
    <w:p w14:paraId="7486D68D" w14:textId="77777777" w:rsidR="00D9233E" w:rsidRPr="003D19F2" w:rsidRDefault="00D9233E" w:rsidP="00D9233E">
      <w:pPr>
        <w:rPr>
          <w:sz w:val="16"/>
          <w:szCs w:val="16"/>
        </w:rPr>
      </w:pPr>
    </w:p>
    <w:p w14:paraId="73E1C44C" w14:textId="77777777" w:rsidR="00D9233E" w:rsidRPr="003D19F2" w:rsidRDefault="00D9233E" w:rsidP="00D9233E">
      <w:r w:rsidRPr="003D19F2">
        <w:t>Озелењене површине: минимум 40%</w:t>
      </w:r>
      <w:r w:rsidRPr="003D19F2">
        <w:rPr>
          <w:rFonts w:eastAsia="Calibri"/>
          <w:lang w:eastAsia="sr-Latn-CS"/>
        </w:rPr>
        <w:t xml:space="preserve"> од укупне површине парцеле</w:t>
      </w:r>
      <w:r w:rsidRPr="003D19F2">
        <w:t>.</w:t>
      </w:r>
    </w:p>
    <w:p w14:paraId="37349929" w14:textId="77777777" w:rsidR="00D9233E" w:rsidRPr="003D19F2" w:rsidRDefault="00D9233E" w:rsidP="00D9233E">
      <w:pPr>
        <w:contextualSpacing/>
        <w:rPr>
          <w:b/>
          <w:sz w:val="16"/>
          <w:szCs w:val="16"/>
        </w:rPr>
      </w:pPr>
    </w:p>
    <w:p w14:paraId="77E495FA" w14:textId="77777777" w:rsidR="00D9233E" w:rsidRPr="003D19F2" w:rsidRDefault="00D9233E" w:rsidP="00D9233E">
      <w:pPr>
        <w:rPr>
          <w:szCs w:val="24"/>
        </w:rPr>
      </w:pPr>
      <w:r w:rsidRPr="003D19F2">
        <w:rPr>
          <w:szCs w:val="24"/>
        </w:rPr>
        <w:t>У оквиру спортско-рекреативног комплекса могућа је изградња пословног објекта угоститељске делатности максималне спратности П+1+Пк.</w:t>
      </w:r>
    </w:p>
    <w:p w14:paraId="175AA117" w14:textId="77777777" w:rsidR="00D9233E" w:rsidRPr="003D19F2" w:rsidRDefault="00D9233E" w:rsidP="00D9233E">
      <w:pPr>
        <w:rPr>
          <w:sz w:val="16"/>
          <w:szCs w:val="16"/>
        </w:rPr>
      </w:pPr>
    </w:p>
    <w:p w14:paraId="0AE2C035" w14:textId="77777777" w:rsidR="00D9233E" w:rsidRPr="003D19F2" w:rsidRDefault="00D9233E" w:rsidP="00D9233E">
      <w:pPr>
        <w:rPr>
          <w:u w:val="single"/>
        </w:rPr>
      </w:pPr>
      <w:r w:rsidRPr="003D19F2">
        <w:rPr>
          <w:u w:val="single"/>
        </w:rPr>
        <w:t>Намена: зелена пијаца</w:t>
      </w:r>
    </w:p>
    <w:p w14:paraId="37F4645B" w14:textId="77777777" w:rsidR="00D9233E" w:rsidRPr="003D19F2" w:rsidRDefault="00D9233E" w:rsidP="00D9233E">
      <w:pPr>
        <w:rPr>
          <w:sz w:val="16"/>
          <w:szCs w:val="16"/>
        </w:rPr>
      </w:pPr>
    </w:p>
    <w:p w14:paraId="35BACC41" w14:textId="77777777" w:rsidR="00D9233E" w:rsidRPr="003D19F2" w:rsidRDefault="00D9233E" w:rsidP="00D9233E">
      <w:pPr>
        <w:rPr>
          <w:rFonts w:eastAsia="Calibri"/>
        </w:rPr>
      </w:pPr>
      <w:r w:rsidRPr="003D19F2">
        <w:rPr>
          <w:rFonts w:eastAsia="Calibri"/>
        </w:rPr>
        <w:t>Може се предвидети изградња пијаце као отвореног, затвореног објекта или изградња у комбинацији. Могуће је и наткривање отвореног пијачног простора.</w:t>
      </w:r>
    </w:p>
    <w:p w14:paraId="5A3AA13E" w14:textId="77777777" w:rsidR="00D9233E" w:rsidRPr="003D19F2" w:rsidRDefault="00D9233E" w:rsidP="00D9233E">
      <w:pPr>
        <w:rPr>
          <w:rFonts w:eastAsia="Calibri"/>
          <w:sz w:val="16"/>
          <w:szCs w:val="16"/>
        </w:rPr>
      </w:pPr>
    </w:p>
    <w:p w14:paraId="1648BA3E" w14:textId="77777777" w:rsidR="00D9233E" w:rsidRPr="003D19F2" w:rsidRDefault="00D9233E" w:rsidP="00D9233E">
      <w:pPr>
        <w:numPr>
          <w:ilvl w:val="0"/>
          <w:numId w:val="71"/>
        </w:numPr>
        <w:ind w:left="284" w:hanging="284"/>
      </w:pPr>
      <w:r w:rsidRPr="003D19F2">
        <w:rPr>
          <w:iCs/>
        </w:rPr>
        <w:t>Индекс</w:t>
      </w:r>
      <w:r w:rsidRPr="003D19F2">
        <w:t xml:space="preserve"> заузетости парцеле (површина са </w:t>
      </w:r>
      <w:r w:rsidRPr="003D19F2">
        <w:rPr>
          <w:iCs/>
        </w:rPr>
        <w:t>тезгама</w:t>
      </w:r>
      <w:r w:rsidRPr="003D19F2">
        <w:t xml:space="preserve"> и објектима)</w:t>
      </w:r>
      <w:r w:rsidRPr="003D19F2">
        <w:tab/>
        <w:t xml:space="preserve">  </w:t>
      </w:r>
      <w:r w:rsidRPr="003D19F2">
        <w:rPr>
          <w:iCs/>
        </w:rPr>
        <w:t xml:space="preserve"> </w:t>
      </w:r>
      <w:r w:rsidRPr="003D19F2">
        <w:rPr>
          <w:iCs/>
        </w:rPr>
        <w:tab/>
      </w:r>
      <w:r w:rsidRPr="003D19F2">
        <w:t>макс. 60%</w:t>
      </w:r>
    </w:p>
    <w:p w14:paraId="7F1D9384" w14:textId="77777777" w:rsidR="00D9233E" w:rsidRPr="003D19F2" w:rsidRDefault="00D9233E" w:rsidP="00D9233E">
      <w:pPr>
        <w:numPr>
          <w:ilvl w:val="0"/>
          <w:numId w:val="71"/>
        </w:numPr>
        <w:ind w:left="284" w:hanging="284"/>
      </w:pPr>
      <w:r w:rsidRPr="003D19F2">
        <w:t>спратност објеката</w:t>
      </w:r>
      <w:r w:rsidRPr="003D19F2">
        <w:tab/>
      </w:r>
      <w:r w:rsidRPr="003D19F2">
        <w:tab/>
      </w:r>
      <w:r w:rsidRPr="003D19F2">
        <w:tab/>
      </w:r>
      <w:r w:rsidRPr="003D19F2">
        <w:tab/>
      </w:r>
      <w:r w:rsidRPr="003D19F2">
        <w:tab/>
        <w:t xml:space="preserve">  </w:t>
      </w:r>
      <w:r w:rsidRPr="003D19F2">
        <w:tab/>
      </w:r>
      <w:r w:rsidRPr="003D19F2">
        <w:tab/>
      </w:r>
      <w:r w:rsidRPr="003D19F2">
        <w:tab/>
        <w:t>макс. П+1</w:t>
      </w:r>
    </w:p>
    <w:p w14:paraId="2CB13B98" w14:textId="77777777" w:rsidR="00D9233E" w:rsidRPr="003D19F2" w:rsidRDefault="00D9233E" w:rsidP="00D9233E">
      <w:pPr>
        <w:rPr>
          <w:rFonts w:eastAsia="Calibri"/>
        </w:rPr>
      </w:pPr>
    </w:p>
    <w:p w14:paraId="26480DD0" w14:textId="77777777" w:rsidR="00D9233E" w:rsidRPr="003D19F2" w:rsidRDefault="00D9233E" w:rsidP="00D9233E">
      <w:pPr>
        <w:rPr>
          <w:rFonts w:eastAsia="Calibri"/>
        </w:rPr>
      </w:pPr>
      <w:r w:rsidRPr="003D19F2">
        <w:rPr>
          <w:rFonts w:eastAsia="Calibri"/>
        </w:rPr>
        <w:t>Обавезна је изградња саобраћајно-манипулативних и паркинг површина потребног капацитета.</w:t>
      </w:r>
      <w:r w:rsidRPr="003D19F2">
        <w:t xml:space="preserve"> </w:t>
      </w:r>
      <w:r w:rsidRPr="003D19F2">
        <w:rPr>
          <w:rFonts w:eastAsia="Calibri"/>
        </w:rPr>
        <w:t>Предиђено је формирање еко-паркинга (на три паркинга једно стабло).</w:t>
      </w:r>
    </w:p>
    <w:p w14:paraId="3546A500" w14:textId="77777777" w:rsidR="00D9233E" w:rsidRPr="003D19F2" w:rsidRDefault="00D9233E" w:rsidP="00D9233E">
      <w:pPr>
        <w:rPr>
          <w:sz w:val="16"/>
          <w:szCs w:val="16"/>
        </w:rPr>
      </w:pPr>
    </w:p>
    <w:p w14:paraId="7234D2EE" w14:textId="77777777" w:rsidR="00D9233E" w:rsidRPr="003D19F2" w:rsidRDefault="00D9233E" w:rsidP="00D9233E">
      <w:pPr>
        <w:rPr>
          <w:u w:val="single"/>
        </w:rPr>
      </w:pPr>
      <w:r w:rsidRPr="003D19F2">
        <w:rPr>
          <w:u w:val="single"/>
        </w:rPr>
        <w:t>Намена: саобраћајни терминал и улични коридори</w:t>
      </w:r>
    </w:p>
    <w:p w14:paraId="6F8CDDCF" w14:textId="77777777" w:rsidR="00D9233E" w:rsidRPr="003D19F2" w:rsidRDefault="00D9233E" w:rsidP="00D9233E">
      <w:pPr>
        <w:rPr>
          <w:sz w:val="16"/>
          <w:szCs w:val="16"/>
          <w:u w:val="single"/>
        </w:rPr>
      </w:pPr>
    </w:p>
    <w:p w14:paraId="0A263707" w14:textId="77777777" w:rsidR="00D9233E" w:rsidRPr="003D19F2" w:rsidRDefault="00D9233E" w:rsidP="00D9233E">
      <w:r w:rsidRPr="003D19F2">
        <w:t xml:space="preserve">Услови за уређење и изградњу саобраћајног терминала и уличних коридора дефинисаће се планом детаљне регулације, у складу са важећим прописима, овим Планом </w:t>
      </w:r>
      <w:r w:rsidRPr="003D19F2">
        <w:rPr>
          <w:rFonts w:eastAsia="Verdana"/>
        </w:rPr>
        <w:t>и условима надлежних органа, посебних организација, имаоца јавних овлашћења и других институција.</w:t>
      </w:r>
    </w:p>
    <w:p w14:paraId="7719BF83" w14:textId="77777777" w:rsidR="00D9233E" w:rsidRPr="003D19F2" w:rsidRDefault="00D9233E" w:rsidP="00D9233E">
      <w:pPr>
        <w:rPr>
          <w:sz w:val="16"/>
          <w:szCs w:val="16"/>
          <w:u w:val="single"/>
        </w:rPr>
      </w:pPr>
    </w:p>
    <w:p w14:paraId="31D4F8BB" w14:textId="77777777" w:rsidR="00D9233E" w:rsidRPr="003D19F2" w:rsidRDefault="00D9233E" w:rsidP="00D9233E">
      <w:pPr>
        <w:rPr>
          <w:szCs w:val="24"/>
          <w:u w:val="single"/>
        </w:rPr>
      </w:pPr>
      <w:r w:rsidRPr="003D19F2">
        <w:rPr>
          <w:szCs w:val="24"/>
          <w:u w:val="single"/>
        </w:rPr>
        <w:t>Намена: река Криваја</w:t>
      </w:r>
    </w:p>
    <w:p w14:paraId="5256E663" w14:textId="77777777" w:rsidR="00D9233E" w:rsidRPr="003D19F2" w:rsidRDefault="00D9233E" w:rsidP="00D9233E">
      <w:pPr>
        <w:rPr>
          <w:sz w:val="16"/>
          <w:szCs w:val="16"/>
          <w:u w:val="single"/>
        </w:rPr>
      </w:pPr>
    </w:p>
    <w:p w14:paraId="6AD1569A" w14:textId="77777777" w:rsidR="00D9233E" w:rsidRPr="003D19F2" w:rsidRDefault="00D9233E" w:rsidP="00D9233E">
      <w:pPr>
        <w:rPr>
          <w:szCs w:val="24"/>
        </w:rPr>
      </w:pPr>
      <w:r w:rsidRPr="003D19F2">
        <w:rPr>
          <w:szCs w:val="24"/>
        </w:rPr>
        <w:t>Услови за уређење реке Криваје дефинисаће се планом детаљне регулације, у складу са важећим прописима, овим Планом и условима надлежних органа, посебних организација, имаоца јавних овлашћења и других институција.</w:t>
      </w:r>
    </w:p>
    <w:p w14:paraId="667C1380" w14:textId="77777777" w:rsidR="00D9233E" w:rsidRPr="003D19F2" w:rsidRDefault="00D9233E" w:rsidP="00D9233E">
      <w:r w:rsidRPr="003D19F2">
        <w:rPr>
          <w:b/>
        </w:rPr>
        <w:lastRenderedPageBreak/>
        <w:t>Блок бр. 41</w:t>
      </w:r>
      <w:r w:rsidRPr="003D19F2">
        <w:t xml:space="preserve"> намењен радним комплексима, уличним коридорима, реци Криваји и каналу</w:t>
      </w:r>
    </w:p>
    <w:p w14:paraId="4104F3AF" w14:textId="77777777" w:rsidR="00D9233E" w:rsidRPr="003D19F2" w:rsidRDefault="00D9233E" w:rsidP="00D9233E"/>
    <w:p w14:paraId="760566C6" w14:textId="77777777" w:rsidR="00D9233E" w:rsidRPr="003D19F2" w:rsidRDefault="00D9233E" w:rsidP="00D9233E">
      <w:pPr>
        <w:rPr>
          <w:szCs w:val="24"/>
          <w:u w:val="single"/>
        </w:rPr>
      </w:pPr>
      <w:r w:rsidRPr="003D19F2">
        <w:rPr>
          <w:szCs w:val="24"/>
          <w:u w:val="single"/>
        </w:rPr>
        <w:t>Намена: радни комплекс</w:t>
      </w:r>
    </w:p>
    <w:p w14:paraId="4844B0D7" w14:textId="77777777" w:rsidR="00D9233E" w:rsidRPr="003D19F2" w:rsidRDefault="00D9233E" w:rsidP="00D9233E">
      <w:pPr>
        <w:rPr>
          <w:szCs w:val="24"/>
        </w:rPr>
      </w:pPr>
    </w:p>
    <w:p w14:paraId="0E410C23" w14:textId="77777777" w:rsidR="00D9233E" w:rsidRPr="003D19F2" w:rsidRDefault="00D9233E" w:rsidP="00D9233E">
      <w:pPr>
        <w:rPr>
          <w:szCs w:val="24"/>
        </w:rPr>
      </w:pPr>
      <w:r w:rsidRPr="003D19F2">
        <w:rPr>
          <w:szCs w:val="24"/>
        </w:rPr>
        <w:t>Индекс заузетости парцеле: максимум 60%</w:t>
      </w:r>
    </w:p>
    <w:p w14:paraId="707B60FF" w14:textId="77777777" w:rsidR="00D9233E" w:rsidRPr="003D19F2" w:rsidRDefault="00D9233E" w:rsidP="00D9233E">
      <w:pPr>
        <w:rPr>
          <w:sz w:val="16"/>
          <w:szCs w:val="16"/>
        </w:rPr>
      </w:pPr>
    </w:p>
    <w:p w14:paraId="4844FF03" w14:textId="77777777" w:rsidR="00D9233E" w:rsidRPr="003D19F2" w:rsidRDefault="00D9233E" w:rsidP="00D9233E">
      <w:pPr>
        <w:rPr>
          <w:szCs w:val="24"/>
        </w:rPr>
      </w:pPr>
      <w:r w:rsidRPr="003D19F2">
        <w:rPr>
          <w:szCs w:val="24"/>
        </w:rPr>
        <w:t>Спратност/висина објеката:</w:t>
      </w:r>
    </w:p>
    <w:p w14:paraId="19F7F0FB" w14:textId="77777777" w:rsidR="00D9233E" w:rsidRPr="003D19F2" w:rsidRDefault="00D9233E" w:rsidP="00D9233E">
      <w:pPr>
        <w:numPr>
          <w:ilvl w:val="0"/>
          <w:numId w:val="77"/>
        </w:numPr>
        <w:ind w:left="284" w:hanging="284"/>
        <w:contextualSpacing/>
      </w:pPr>
      <w:r w:rsidRPr="003D19F2">
        <w:t>пословни објекти: максимум П+2</w:t>
      </w:r>
    </w:p>
    <w:p w14:paraId="57E48D52" w14:textId="77777777" w:rsidR="00D9233E" w:rsidRPr="003D19F2" w:rsidRDefault="00D9233E" w:rsidP="00D9233E">
      <w:pPr>
        <w:numPr>
          <w:ilvl w:val="0"/>
          <w:numId w:val="77"/>
        </w:numPr>
        <w:ind w:left="284" w:hanging="284"/>
        <w:contextualSpacing/>
      </w:pPr>
      <w:r w:rsidRPr="003D19F2">
        <w:t>производни објекти: у складу са технолошким захтевима</w:t>
      </w:r>
    </w:p>
    <w:p w14:paraId="760E6F35" w14:textId="77777777" w:rsidR="00D9233E" w:rsidRPr="003D19F2" w:rsidRDefault="00D9233E" w:rsidP="00D9233E">
      <w:pPr>
        <w:numPr>
          <w:ilvl w:val="0"/>
          <w:numId w:val="77"/>
        </w:numPr>
        <w:ind w:left="284" w:hanging="284"/>
        <w:contextualSpacing/>
      </w:pPr>
      <w:r w:rsidRPr="003D19F2">
        <w:t>складишни објекти: максимум П+1</w:t>
      </w:r>
    </w:p>
    <w:p w14:paraId="22CD3E17" w14:textId="77777777" w:rsidR="00D9233E" w:rsidRPr="003D19F2" w:rsidRDefault="00D9233E" w:rsidP="00D9233E">
      <w:pPr>
        <w:numPr>
          <w:ilvl w:val="0"/>
          <w:numId w:val="77"/>
        </w:numPr>
        <w:ind w:left="284" w:hanging="284"/>
        <w:contextualSpacing/>
      </w:pPr>
      <w:r w:rsidRPr="003D19F2">
        <w:t>помоћни објекти: П</w:t>
      </w:r>
    </w:p>
    <w:p w14:paraId="36D3B952" w14:textId="77777777" w:rsidR="00D9233E" w:rsidRPr="003D19F2" w:rsidRDefault="00D9233E" w:rsidP="00D9233E">
      <w:pPr>
        <w:rPr>
          <w:sz w:val="16"/>
          <w:szCs w:val="16"/>
        </w:rPr>
      </w:pPr>
    </w:p>
    <w:p w14:paraId="737944C5" w14:textId="77777777" w:rsidR="00D9233E" w:rsidRPr="003D19F2" w:rsidRDefault="00D9233E" w:rsidP="00D9233E">
      <w:pPr>
        <w:rPr>
          <w:szCs w:val="24"/>
        </w:rPr>
      </w:pPr>
      <w:r w:rsidRPr="003D19F2">
        <w:rPr>
          <w:szCs w:val="24"/>
        </w:rPr>
        <w:t>Oзелењене површине: минимум 30%</w:t>
      </w:r>
    </w:p>
    <w:p w14:paraId="0E502C6F" w14:textId="77777777" w:rsidR="00D9233E" w:rsidRPr="003D19F2" w:rsidRDefault="00D9233E" w:rsidP="00D9233E">
      <w:r w:rsidRPr="003D19F2">
        <w:t>Појас ширине 20 метара у оквиру заштитне зоне еколошког коридора мора имати намену заштитног зеленила унутар радне зоне.</w:t>
      </w:r>
    </w:p>
    <w:p w14:paraId="34C56356" w14:textId="77777777" w:rsidR="00D9233E" w:rsidRPr="003D19F2" w:rsidRDefault="00D9233E" w:rsidP="00D9233E">
      <w:pPr>
        <w:rPr>
          <w:sz w:val="16"/>
          <w:szCs w:val="16"/>
        </w:rPr>
      </w:pPr>
    </w:p>
    <w:p w14:paraId="138098E3" w14:textId="77777777" w:rsidR="00D9233E" w:rsidRPr="003D19F2" w:rsidRDefault="00D9233E" w:rsidP="00D9233E">
      <w:pPr>
        <w:rPr>
          <w:u w:val="single"/>
        </w:rPr>
      </w:pPr>
      <w:r w:rsidRPr="003D19F2">
        <w:rPr>
          <w:u w:val="single"/>
        </w:rPr>
        <w:t>Намена: улични коридори</w:t>
      </w:r>
    </w:p>
    <w:p w14:paraId="4775EA3F" w14:textId="77777777" w:rsidR="00D9233E" w:rsidRPr="003D19F2" w:rsidRDefault="00D9233E" w:rsidP="00D9233E">
      <w:pPr>
        <w:rPr>
          <w:sz w:val="16"/>
          <w:szCs w:val="16"/>
        </w:rPr>
      </w:pPr>
    </w:p>
    <w:p w14:paraId="11A84C0E" w14:textId="77777777" w:rsidR="00D9233E" w:rsidRPr="003D19F2" w:rsidRDefault="00D9233E" w:rsidP="00D9233E">
      <w:r w:rsidRPr="003D19F2">
        <w:t xml:space="preserve">Услови за уређење и изградњу уличних коридора дефинисаће се планом детаљне регулације, у складу са важећим прописима, овим Планом </w:t>
      </w:r>
      <w:r w:rsidRPr="003D19F2">
        <w:rPr>
          <w:rFonts w:eastAsia="Verdana"/>
        </w:rPr>
        <w:t>и условима надлежних органа, посебних организација, имаоца јавних овлашћења и других институција.</w:t>
      </w:r>
    </w:p>
    <w:p w14:paraId="007A6E69" w14:textId="77777777" w:rsidR="00D9233E" w:rsidRPr="003D19F2" w:rsidRDefault="00D9233E" w:rsidP="00D9233E">
      <w:pPr>
        <w:rPr>
          <w:sz w:val="16"/>
          <w:szCs w:val="16"/>
        </w:rPr>
      </w:pPr>
    </w:p>
    <w:p w14:paraId="73EA63E5" w14:textId="77777777" w:rsidR="00D9233E" w:rsidRPr="003D19F2" w:rsidRDefault="00D9233E" w:rsidP="00D9233E">
      <w:pPr>
        <w:rPr>
          <w:szCs w:val="24"/>
          <w:u w:val="single"/>
        </w:rPr>
      </w:pPr>
      <w:r w:rsidRPr="003D19F2">
        <w:rPr>
          <w:szCs w:val="24"/>
          <w:u w:val="single"/>
        </w:rPr>
        <w:t>Намена: река Криваја</w:t>
      </w:r>
    </w:p>
    <w:p w14:paraId="0207396A" w14:textId="77777777" w:rsidR="00D9233E" w:rsidRPr="003D19F2" w:rsidRDefault="00D9233E" w:rsidP="00D9233E">
      <w:pPr>
        <w:rPr>
          <w:sz w:val="16"/>
          <w:szCs w:val="16"/>
        </w:rPr>
      </w:pPr>
    </w:p>
    <w:p w14:paraId="6A3241D7" w14:textId="77777777" w:rsidR="00D9233E" w:rsidRPr="003D19F2" w:rsidRDefault="00D9233E" w:rsidP="00D9233E">
      <w:pPr>
        <w:rPr>
          <w:szCs w:val="24"/>
        </w:rPr>
      </w:pPr>
      <w:r w:rsidRPr="003D19F2">
        <w:rPr>
          <w:szCs w:val="24"/>
        </w:rPr>
        <w:t>Услови за уређење реке Криваје дефинисаће се планом детаљне регулације, у складу са важећим прописима, овим Планом и условима надлежних органа, посебних организација, имаоца јавних овлашћења и других институција.</w:t>
      </w:r>
    </w:p>
    <w:p w14:paraId="2514C700" w14:textId="77777777" w:rsidR="00D9233E" w:rsidRPr="003D19F2" w:rsidRDefault="00D9233E" w:rsidP="00D9233E">
      <w:pPr>
        <w:rPr>
          <w:sz w:val="16"/>
          <w:szCs w:val="16"/>
        </w:rPr>
      </w:pPr>
    </w:p>
    <w:p w14:paraId="29231914" w14:textId="77777777" w:rsidR="00D9233E" w:rsidRPr="003D19F2" w:rsidRDefault="00D9233E" w:rsidP="00D9233E">
      <w:pPr>
        <w:rPr>
          <w:szCs w:val="24"/>
          <w:u w:val="single"/>
        </w:rPr>
      </w:pPr>
      <w:r w:rsidRPr="003D19F2">
        <w:rPr>
          <w:szCs w:val="24"/>
          <w:u w:val="single"/>
        </w:rPr>
        <w:t>Намена: канал</w:t>
      </w:r>
    </w:p>
    <w:p w14:paraId="4285D215" w14:textId="77777777" w:rsidR="00D9233E" w:rsidRPr="003D19F2" w:rsidRDefault="00D9233E" w:rsidP="00D9233E">
      <w:pPr>
        <w:rPr>
          <w:sz w:val="16"/>
          <w:szCs w:val="16"/>
        </w:rPr>
      </w:pPr>
    </w:p>
    <w:p w14:paraId="22D943DA" w14:textId="77777777" w:rsidR="00D9233E" w:rsidRPr="003D19F2" w:rsidRDefault="00D9233E" w:rsidP="00D9233E">
      <w:pPr>
        <w:rPr>
          <w:szCs w:val="24"/>
        </w:rPr>
      </w:pPr>
      <w:r w:rsidRPr="003D19F2">
        <w:rPr>
          <w:szCs w:val="24"/>
        </w:rPr>
        <w:t>Услови за уређење и изградњу канала дефинисаће се планом детаљне регулације, у складу са важећим прописима, овим Планом и условима надлежних органа, посебних организација, имаоца јавних овлашћења и других институција.</w:t>
      </w:r>
    </w:p>
    <w:p w14:paraId="040CBBF8" w14:textId="77777777" w:rsidR="00D9233E" w:rsidRPr="003D19F2" w:rsidRDefault="00D9233E" w:rsidP="00D9233E">
      <w:pPr>
        <w:rPr>
          <w:sz w:val="16"/>
          <w:szCs w:val="16"/>
        </w:rPr>
      </w:pPr>
    </w:p>
    <w:p w14:paraId="7793CE4A" w14:textId="77777777" w:rsidR="00D9233E" w:rsidRPr="003D19F2" w:rsidRDefault="00D9233E" w:rsidP="00D9233E">
      <w:r w:rsidRPr="003D19F2">
        <w:rPr>
          <w:b/>
        </w:rPr>
        <w:t>Део блока бр. 45</w:t>
      </w:r>
      <w:r w:rsidRPr="003D19F2">
        <w:t xml:space="preserve"> намењен породичном становању, парковској површини, заштитном зеленилу и уличном коридору</w:t>
      </w:r>
    </w:p>
    <w:p w14:paraId="7C5DEBBC" w14:textId="77777777" w:rsidR="00D9233E" w:rsidRPr="003D19F2" w:rsidRDefault="00D9233E" w:rsidP="00D9233E">
      <w:pPr>
        <w:rPr>
          <w:sz w:val="16"/>
          <w:szCs w:val="16"/>
          <w:highlight w:val="yellow"/>
        </w:rPr>
      </w:pPr>
    </w:p>
    <w:p w14:paraId="3A297911" w14:textId="77777777" w:rsidR="00D9233E" w:rsidRPr="003D19F2" w:rsidRDefault="00D9233E" w:rsidP="00D9233E">
      <w:pPr>
        <w:rPr>
          <w:u w:val="single"/>
        </w:rPr>
      </w:pPr>
      <w:r w:rsidRPr="003D19F2">
        <w:rPr>
          <w:u w:val="single"/>
        </w:rPr>
        <w:t>Намена: породично становање</w:t>
      </w:r>
    </w:p>
    <w:p w14:paraId="64165F0F" w14:textId="77777777" w:rsidR="00D9233E" w:rsidRPr="003D19F2" w:rsidRDefault="00D9233E" w:rsidP="00D9233E">
      <w:pPr>
        <w:ind w:left="4820" w:hanging="4820"/>
        <w:rPr>
          <w:sz w:val="12"/>
          <w:szCs w:val="12"/>
        </w:rPr>
      </w:pPr>
    </w:p>
    <w:p w14:paraId="2B6A4D1D" w14:textId="2FD18403" w:rsidR="00D9233E" w:rsidRPr="003D19F2" w:rsidRDefault="00D9233E" w:rsidP="006A5562">
      <w:r w:rsidRPr="003D19F2">
        <w:t>Индекс заузетости парцеле: максимум 40%</w:t>
      </w:r>
      <w:r w:rsidR="006A5562">
        <w:rPr>
          <w:szCs w:val="24"/>
        </w:rPr>
        <w:t xml:space="preserve"> </w:t>
      </w:r>
      <w:r w:rsidRPr="003D19F2">
        <w:rPr>
          <w:szCs w:val="24"/>
        </w:rPr>
        <w:t>(50% на парцели која ће бити намењена</w:t>
      </w:r>
      <w:r w:rsidR="006A5562">
        <w:rPr>
          <w:szCs w:val="24"/>
          <w:lang w:val="sr-Latn-RS"/>
        </w:rPr>
        <w:t xml:space="preserve"> </w:t>
      </w:r>
      <w:r w:rsidRPr="003D19F2">
        <w:rPr>
          <w:szCs w:val="24"/>
        </w:rPr>
        <w:t>само пословању)</w:t>
      </w:r>
    </w:p>
    <w:p w14:paraId="281D0DA1" w14:textId="77777777" w:rsidR="00D9233E" w:rsidRPr="003D19F2" w:rsidRDefault="00D9233E" w:rsidP="00D9233E">
      <w:r w:rsidRPr="003D19F2">
        <w:t xml:space="preserve">Спратност: </w:t>
      </w:r>
    </w:p>
    <w:p w14:paraId="7DA0A6E3" w14:textId="77777777" w:rsidR="00D9233E" w:rsidRPr="003D19F2" w:rsidRDefault="00D9233E" w:rsidP="00D9233E">
      <w:pPr>
        <w:pStyle w:val="ListParagraph"/>
        <w:numPr>
          <w:ilvl w:val="0"/>
          <w:numId w:val="76"/>
        </w:numPr>
        <w:ind w:left="284" w:hanging="284"/>
        <w:contextualSpacing/>
        <w:jc w:val="both"/>
        <w:rPr>
          <w:lang w:val="sr-Cyrl-RS"/>
        </w:rPr>
      </w:pPr>
      <w:r w:rsidRPr="003D19F2">
        <w:rPr>
          <w:lang w:val="sr-Cyrl-RS"/>
        </w:rPr>
        <w:t>главни стамбени, стамбено-пословни, пословни објекат: максимум П+1+Пк</w:t>
      </w:r>
    </w:p>
    <w:p w14:paraId="172F44A9" w14:textId="77777777" w:rsidR="00D9233E" w:rsidRPr="003D19F2" w:rsidRDefault="00D9233E" w:rsidP="00D9233E">
      <w:pPr>
        <w:pStyle w:val="ListParagraph"/>
        <w:numPr>
          <w:ilvl w:val="0"/>
          <w:numId w:val="76"/>
        </w:numPr>
        <w:ind w:left="284" w:hanging="284"/>
        <w:contextualSpacing/>
        <w:jc w:val="both"/>
        <w:rPr>
          <w:lang w:val="sr-Cyrl-RS"/>
        </w:rPr>
      </w:pPr>
      <w:r w:rsidRPr="003D19F2">
        <w:rPr>
          <w:lang w:val="sr-Cyrl-RS"/>
        </w:rPr>
        <w:t>други стамбени</w:t>
      </w:r>
      <w:r w:rsidRPr="003D19F2">
        <w:rPr>
          <w:szCs w:val="24"/>
          <w:lang w:val="sr-Cyrl-RS"/>
        </w:rPr>
        <w:t>,</w:t>
      </w:r>
      <w:r w:rsidRPr="003D19F2">
        <w:rPr>
          <w:lang w:val="sr-Cyrl-RS"/>
        </w:rPr>
        <w:t xml:space="preserve"> стамбено-пословни или пословни објекат: максимум П+1</w:t>
      </w:r>
    </w:p>
    <w:p w14:paraId="0B69B3FB" w14:textId="77777777" w:rsidR="00D9233E" w:rsidRPr="003D19F2" w:rsidRDefault="00D9233E" w:rsidP="00D9233E">
      <w:pPr>
        <w:pStyle w:val="ListParagraph"/>
        <w:numPr>
          <w:ilvl w:val="0"/>
          <w:numId w:val="76"/>
        </w:numPr>
        <w:ind w:left="284" w:hanging="284"/>
        <w:contextualSpacing/>
        <w:jc w:val="both"/>
        <w:rPr>
          <w:lang w:val="sr-Cyrl-RS"/>
        </w:rPr>
      </w:pPr>
      <w:r w:rsidRPr="003D19F2">
        <w:rPr>
          <w:lang w:val="sr-Cyrl-RS"/>
        </w:rPr>
        <w:t>помоћни објекат: П</w:t>
      </w:r>
    </w:p>
    <w:p w14:paraId="712A5A94" w14:textId="77777777" w:rsidR="00D9233E" w:rsidRPr="003D19F2" w:rsidRDefault="00D9233E" w:rsidP="00D9233E">
      <w:pPr>
        <w:pStyle w:val="ListParagraph"/>
        <w:numPr>
          <w:ilvl w:val="0"/>
          <w:numId w:val="76"/>
        </w:numPr>
        <w:ind w:left="284" w:hanging="284"/>
        <w:contextualSpacing/>
        <w:jc w:val="both"/>
        <w:rPr>
          <w:lang w:val="sr-Cyrl-RS"/>
        </w:rPr>
      </w:pPr>
      <w:r w:rsidRPr="003D19F2">
        <w:rPr>
          <w:lang w:val="sr-Cyrl-RS"/>
        </w:rPr>
        <w:t>економски објекат:</w:t>
      </w:r>
      <w:r w:rsidRPr="003D19F2">
        <w:rPr>
          <w:szCs w:val="24"/>
          <w:lang w:val="sr-Cyrl-RS"/>
        </w:rPr>
        <w:t xml:space="preserve"> </w:t>
      </w:r>
      <w:r w:rsidRPr="003D19F2">
        <w:rPr>
          <w:lang w:val="sr-Cyrl-RS"/>
        </w:rPr>
        <w:t>П+Пк</w:t>
      </w:r>
    </w:p>
    <w:p w14:paraId="00E1DB07" w14:textId="77777777" w:rsidR="00D9233E" w:rsidRPr="003D19F2" w:rsidRDefault="00D9233E" w:rsidP="00D9233E">
      <w:pPr>
        <w:pStyle w:val="ListParagraph"/>
        <w:numPr>
          <w:ilvl w:val="0"/>
          <w:numId w:val="76"/>
        </w:numPr>
        <w:ind w:left="284" w:hanging="284"/>
        <w:contextualSpacing/>
        <w:jc w:val="both"/>
        <w:rPr>
          <w:szCs w:val="24"/>
          <w:lang w:val="sr-Cyrl-RS"/>
        </w:rPr>
      </w:pPr>
      <w:r w:rsidRPr="003D19F2">
        <w:rPr>
          <w:szCs w:val="24"/>
          <w:lang w:val="sr-Cyrl-RS"/>
        </w:rPr>
        <w:t>објекти за складиштење сточне хранe, објекти за складиштење пољопривредних производа, објекти за машине и возила, сушнице и пушнице: П</w:t>
      </w:r>
    </w:p>
    <w:p w14:paraId="739C4760" w14:textId="77777777" w:rsidR="00D9233E" w:rsidRPr="003D19F2" w:rsidRDefault="00D9233E" w:rsidP="00D9233E">
      <w:pPr>
        <w:rPr>
          <w:sz w:val="16"/>
          <w:szCs w:val="16"/>
        </w:rPr>
      </w:pPr>
    </w:p>
    <w:p w14:paraId="4D6B11AE" w14:textId="77777777" w:rsidR="00D9233E" w:rsidRPr="003D19F2" w:rsidRDefault="00D9233E" w:rsidP="00D9233E">
      <w:r w:rsidRPr="003D19F2">
        <w:t>Озелењене површине: минимум 30%</w:t>
      </w:r>
      <w:r w:rsidRPr="003D19F2">
        <w:rPr>
          <w:rFonts w:eastAsia="Calibri"/>
          <w:lang w:eastAsia="sr-Latn-CS"/>
        </w:rPr>
        <w:t xml:space="preserve"> од укупне површине парцеле</w:t>
      </w:r>
    </w:p>
    <w:p w14:paraId="1F92237E" w14:textId="77777777" w:rsidR="00D9233E" w:rsidRPr="003D19F2" w:rsidRDefault="00D9233E" w:rsidP="00D9233E">
      <w:pPr>
        <w:rPr>
          <w:sz w:val="16"/>
          <w:szCs w:val="16"/>
          <w:highlight w:val="yellow"/>
        </w:rPr>
      </w:pPr>
    </w:p>
    <w:p w14:paraId="44686619" w14:textId="77777777" w:rsidR="00D9233E" w:rsidRPr="003D19F2" w:rsidRDefault="00D9233E" w:rsidP="00D9233E">
      <w:pPr>
        <w:rPr>
          <w:szCs w:val="24"/>
          <w:u w:val="single"/>
        </w:rPr>
      </w:pPr>
      <w:r w:rsidRPr="003D19F2">
        <w:rPr>
          <w:szCs w:val="24"/>
          <w:u w:val="single"/>
        </w:rPr>
        <w:t>Намена: парковска површина</w:t>
      </w:r>
    </w:p>
    <w:p w14:paraId="7421B84D" w14:textId="77777777" w:rsidR="00D9233E" w:rsidRPr="003D19F2" w:rsidRDefault="00D9233E" w:rsidP="00D9233E">
      <w:pPr>
        <w:rPr>
          <w:sz w:val="12"/>
          <w:szCs w:val="12"/>
        </w:rPr>
      </w:pPr>
    </w:p>
    <w:p w14:paraId="4CA85F67" w14:textId="77777777" w:rsidR="00D9233E" w:rsidRPr="003D19F2" w:rsidRDefault="00D9233E" w:rsidP="00D9233E">
      <w:r w:rsidRPr="003D19F2">
        <w:t>Обавезна је израда пројекта озелењавања за парк којим би се детерминисао прецизан избор и количина дендролошког материјала, просторни распоред, техника садње, мере неге и заштите зелене површине, предмер и предрачун.</w:t>
      </w:r>
    </w:p>
    <w:p w14:paraId="7260CEF4" w14:textId="77777777" w:rsidR="00D9233E" w:rsidRPr="003D19F2" w:rsidRDefault="00D9233E" w:rsidP="00D9233E">
      <w:pPr>
        <w:rPr>
          <w:sz w:val="16"/>
          <w:szCs w:val="16"/>
          <w:highlight w:val="yellow"/>
        </w:rPr>
      </w:pPr>
    </w:p>
    <w:p w14:paraId="06F04CFF" w14:textId="77777777" w:rsidR="00D9233E" w:rsidRPr="003D19F2" w:rsidRDefault="00D9233E" w:rsidP="00D9233E">
      <w:pPr>
        <w:rPr>
          <w:u w:val="single"/>
        </w:rPr>
      </w:pPr>
      <w:r w:rsidRPr="003D19F2">
        <w:rPr>
          <w:u w:val="single"/>
        </w:rPr>
        <w:t>Намена: заштитно зеленило</w:t>
      </w:r>
    </w:p>
    <w:p w14:paraId="4BC68AE8" w14:textId="77777777" w:rsidR="00D9233E" w:rsidRPr="003D19F2" w:rsidRDefault="00D9233E" w:rsidP="00D9233E">
      <w:pPr>
        <w:rPr>
          <w:sz w:val="12"/>
          <w:szCs w:val="12"/>
        </w:rPr>
      </w:pPr>
    </w:p>
    <w:p w14:paraId="1ACBCFEF" w14:textId="77777777" w:rsidR="00D9233E" w:rsidRPr="003D19F2" w:rsidRDefault="00D9233E" w:rsidP="00D9233E">
      <w:r w:rsidRPr="003D19F2">
        <w:t xml:space="preserve">Формирати од врста које су отпорне на природне и новостворене станишне услове. </w:t>
      </w:r>
    </w:p>
    <w:p w14:paraId="22CF8F25" w14:textId="77777777" w:rsidR="00D9233E" w:rsidRPr="003D19F2" w:rsidRDefault="00D9233E" w:rsidP="00D9233E">
      <w:pPr>
        <w:rPr>
          <w:u w:val="single"/>
        </w:rPr>
      </w:pPr>
      <w:r w:rsidRPr="003D19F2">
        <w:rPr>
          <w:u w:val="single"/>
        </w:rPr>
        <w:lastRenderedPageBreak/>
        <w:t>Намена: улични коридори</w:t>
      </w:r>
    </w:p>
    <w:p w14:paraId="05EA11AB" w14:textId="77777777" w:rsidR="005F19C7" w:rsidRPr="003D19F2" w:rsidRDefault="005F19C7" w:rsidP="00D9233E">
      <w:pPr>
        <w:rPr>
          <w:sz w:val="12"/>
          <w:szCs w:val="12"/>
        </w:rPr>
      </w:pPr>
    </w:p>
    <w:p w14:paraId="6CEA23DD" w14:textId="77777777" w:rsidR="00D9233E" w:rsidRDefault="00D9233E" w:rsidP="00D9233E">
      <w:pPr>
        <w:rPr>
          <w:rFonts w:eastAsia="Verdana"/>
        </w:rPr>
      </w:pPr>
      <w:r w:rsidRPr="003D19F2">
        <w:t xml:space="preserve">Услови за уређење и изградњу уличних коридора дефинисаће се планом детаљне регулације, у складу са важећим прописима, овим Планом </w:t>
      </w:r>
      <w:r w:rsidRPr="003D19F2">
        <w:rPr>
          <w:rFonts w:eastAsia="Verdana"/>
        </w:rPr>
        <w:t>и условима надлежних органа, посебних организација, имаоца јавних овлашћења и других институција.</w:t>
      </w:r>
    </w:p>
    <w:p w14:paraId="30361850" w14:textId="71D158C3" w:rsidR="00A06D84" w:rsidRDefault="00A06D84" w:rsidP="00D9233E"/>
    <w:p w14:paraId="7613D4A3" w14:textId="77777777" w:rsidR="00A06D84" w:rsidRPr="003D19F2" w:rsidRDefault="00A06D84" w:rsidP="00D9233E"/>
    <w:p w14:paraId="6A3D8C11" w14:textId="03231034" w:rsidR="00D20969" w:rsidRPr="003D19F2" w:rsidRDefault="00D20969" w:rsidP="00D20969">
      <w:pPr>
        <w:pStyle w:val="Heading1"/>
      </w:pPr>
      <w:bookmarkStart w:id="538" w:name="_Toc496185542"/>
      <w:bookmarkStart w:id="539" w:name="_Toc496261757"/>
      <w:bookmarkStart w:id="540" w:name="_Toc513461740"/>
      <w:bookmarkStart w:id="541" w:name="_Toc149210775"/>
      <w:r w:rsidRPr="003D19F2">
        <w:t>2. СТРАТЕШКЕ ПРОЦЕНЕ НА НИЖИМ ХИЈЕРАРХИЈСКИМ НИВОИМА</w:t>
      </w:r>
      <w:bookmarkEnd w:id="538"/>
      <w:bookmarkEnd w:id="539"/>
      <w:bookmarkEnd w:id="540"/>
      <w:bookmarkEnd w:id="541"/>
    </w:p>
    <w:p w14:paraId="56336288" w14:textId="77777777" w:rsidR="00D20969" w:rsidRPr="00A06D84" w:rsidRDefault="00D20969" w:rsidP="00D20969">
      <w:pPr>
        <w:autoSpaceDE w:val="0"/>
        <w:autoSpaceDN w:val="0"/>
        <w:adjustRightInd w:val="0"/>
        <w:ind w:left="375" w:right="375"/>
        <w:rPr>
          <w:rFonts w:cs="Tahoma"/>
          <w:bCs/>
          <w:lang w:eastAsia="sr-Latn-CS"/>
        </w:rPr>
      </w:pPr>
    </w:p>
    <w:p w14:paraId="0D9D14A0" w14:textId="77777777" w:rsidR="00E55125" w:rsidRPr="003D19F2" w:rsidRDefault="00D20969" w:rsidP="00D20969">
      <w:pPr>
        <w:autoSpaceDE w:val="0"/>
        <w:autoSpaceDN w:val="0"/>
        <w:adjustRightInd w:val="0"/>
        <w:ind w:right="-1"/>
        <w:rPr>
          <w:rFonts w:cs="Arial"/>
          <w:szCs w:val="18"/>
          <w:lang w:eastAsia="sr-Latn-CS"/>
        </w:rPr>
      </w:pPr>
      <w:r w:rsidRPr="003D19F2">
        <w:rPr>
          <w:rFonts w:cs="Arial"/>
          <w:szCs w:val="18"/>
          <w:lang w:eastAsia="sr-Latn-CS"/>
        </w:rPr>
        <w:t xml:space="preserve">Извештај о стратешкој процени утицаја на животну средину је урађен у складу са одредбама Закона о стратешкој процени утицаја на животну средину </w:t>
      </w:r>
      <w:r w:rsidRPr="003D19F2">
        <w:rPr>
          <w:rFonts w:cs="Arial"/>
          <w:iCs/>
          <w:szCs w:val="18"/>
          <w:lang w:eastAsia="sr-Latn-CS"/>
        </w:rPr>
        <w:t>(„Службени гласник РС“ бр. 135/04 и 88/10</w:t>
      </w:r>
      <w:r w:rsidRPr="003D19F2">
        <w:rPr>
          <w:rFonts w:cs="Arial"/>
          <w:szCs w:val="18"/>
          <w:lang w:eastAsia="sr-Latn-CS"/>
        </w:rPr>
        <w:t xml:space="preserve">), а за потребе израде </w:t>
      </w:r>
      <w:r w:rsidRPr="003D19F2">
        <w:rPr>
          <w:szCs w:val="18"/>
          <w:lang w:eastAsia="sr-Cyrl-CS"/>
        </w:rPr>
        <w:t>предметног Просторног плана</w:t>
      </w:r>
      <w:r w:rsidRPr="003D19F2">
        <w:rPr>
          <w:rFonts w:cs="Arial"/>
          <w:szCs w:val="18"/>
          <w:lang w:eastAsia="sr-Latn-CS"/>
        </w:rPr>
        <w:t>.</w:t>
      </w:r>
    </w:p>
    <w:p w14:paraId="0C57ED00" w14:textId="5E2CF32C" w:rsidR="00D20969" w:rsidRPr="00A06D84" w:rsidRDefault="00D20969" w:rsidP="00D20969">
      <w:pPr>
        <w:autoSpaceDE w:val="0"/>
        <w:autoSpaceDN w:val="0"/>
        <w:adjustRightInd w:val="0"/>
        <w:ind w:right="-1"/>
        <w:rPr>
          <w:rFonts w:cs="Arial"/>
          <w:lang w:eastAsia="sr-Latn-CS"/>
        </w:rPr>
      </w:pPr>
      <w:r w:rsidRPr="00A06D84">
        <w:rPr>
          <w:rFonts w:cs="Arial"/>
          <w:lang w:eastAsia="sr-Latn-CS"/>
        </w:rPr>
        <w:t xml:space="preserve"> </w:t>
      </w:r>
    </w:p>
    <w:p w14:paraId="7EE9EE1B" w14:textId="77777777" w:rsidR="00D20969" w:rsidRPr="003D19F2" w:rsidRDefault="00D20969" w:rsidP="00D20969">
      <w:pPr>
        <w:autoSpaceDE w:val="0"/>
        <w:autoSpaceDN w:val="0"/>
        <w:adjustRightInd w:val="0"/>
        <w:rPr>
          <w:rFonts w:cs="Arial"/>
          <w:szCs w:val="18"/>
          <w:lang w:eastAsia="sr-Latn-CS"/>
        </w:rPr>
      </w:pPr>
      <w:r w:rsidRPr="003D19F2">
        <w:rPr>
          <w:rFonts w:cs="Arial"/>
          <w:b/>
          <w:szCs w:val="18"/>
          <w:lang w:eastAsia="sr-Latn-CS"/>
        </w:rPr>
        <w:t>Чланом 5.</w:t>
      </w:r>
      <w:r w:rsidRPr="003D19F2">
        <w:rPr>
          <w:rFonts w:cs="Arial"/>
          <w:szCs w:val="18"/>
          <w:lang w:eastAsia="sr-Latn-CS"/>
        </w:rPr>
        <w:t xml:space="preserve"> Закона о стратешкој процени, „стратешка процена врши се за планове, програме, основе и </w:t>
      </w:r>
      <w:bookmarkStart w:id="542" w:name="SADRZAJ_032"/>
      <w:r w:rsidRPr="003D19F2">
        <w:rPr>
          <w:rFonts w:cs="Arial"/>
          <w:szCs w:val="18"/>
          <w:lang w:eastAsia="sr-Latn-CS"/>
        </w:rPr>
        <w:t>стратегије (у даљем тексту: планови и програми) у области просторног и урбанистичког планирања или коришћења земљишта, пољопривреде, шумарства, рибарства, ловства, енергетике, индустрије, саобраћаја, управљања отпадом, управљања водама, електронских комуникација, туризма, очувања природних станишта и дивље флоре и фауне, којима се успоставља оквир за одобравање будућих развојних пројеката одређених прописима којима се уређује процена утицаја на животну средину.“</w:t>
      </w:r>
    </w:p>
    <w:p w14:paraId="6F60701A" w14:textId="77777777" w:rsidR="00D20969" w:rsidRPr="00A06D84" w:rsidRDefault="00D20969" w:rsidP="00D20969">
      <w:pPr>
        <w:autoSpaceDE w:val="0"/>
        <w:autoSpaceDN w:val="0"/>
        <w:adjustRightInd w:val="0"/>
        <w:rPr>
          <w:rFonts w:cs="Arial"/>
          <w:lang w:eastAsia="sr-Latn-CS"/>
        </w:rPr>
      </w:pPr>
    </w:p>
    <w:p w14:paraId="61B97DAB" w14:textId="77777777" w:rsidR="00D20969" w:rsidRPr="003D19F2" w:rsidRDefault="00D20969" w:rsidP="00D20969">
      <w:pPr>
        <w:autoSpaceDE w:val="0"/>
        <w:autoSpaceDN w:val="0"/>
        <w:adjustRightInd w:val="0"/>
        <w:rPr>
          <w:rFonts w:cs="Arial"/>
          <w:szCs w:val="18"/>
          <w:lang w:eastAsia="sr-Latn-CS"/>
        </w:rPr>
      </w:pPr>
      <w:r w:rsidRPr="003D19F2">
        <w:rPr>
          <w:rFonts w:cs="Arial"/>
          <w:szCs w:val="18"/>
          <w:lang w:eastAsia="sr-Latn-CS"/>
        </w:rPr>
        <w:t xml:space="preserve">За наведене планове и програме којима је предвиђено коришћење </w:t>
      </w:r>
      <w:bookmarkEnd w:id="542"/>
      <w:r w:rsidRPr="003D19F2">
        <w:rPr>
          <w:rFonts w:cs="Arial"/>
          <w:szCs w:val="18"/>
          <w:lang w:eastAsia="sr-Latn-CS"/>
        </w:rPr>
        <w:t>мањих површина на локалном нивоу или у случају мањих измена планова и програма које не захтевају прописани поступак усвајања, као и за планове и програме који нису наведени у претходном пасусу, одлуку о стратешкој процени доноси орган надлежан за припрему плана и програма ако, према критеријумима прописаним овим законом, утврди да постоји могућност значајних утицаја на животну средину.</w:t>
      </w:r>
    </w:p>
    <w:p w14:paraId="2416FC70" w14:textId="77777777" w:rsidR="00D20969" w:rsidRPr="00A06D84" w:rsidRDefault="00D20969" w:rsidP="00D20969">
      <w:pPr>
        <w:autoSpaceDE w:val="0"/>
        <w:autoSpaceDN w:val="0"/>
        <w:adjustRightInd w:val="0"/>
        <w:rPr>
          <w:rFonts w:cs="Arial"/>
          <w:lang w:eastAsia="sr-Latn-CS"/>
        </w:rPr>
      </w:pPr>
    </w:p>
    <w:p w14:paraId="20DF1D12" w14:textId="77777777" w:rsidR="00D20969" w:rsidRPr="003D19F2" w:rsidRDefault="00D20969" w:rsidP="00D20969">
      <w:pPr>
        <w:autoSpaceDE w:val="0"/>
        <w:autoSpaceDN w:val="0"/>
        <w:adjustRightInd w:val="0"/>
        <w:rPr>
          <w:rFonts w:cs="Arial"/>
          <w:szCs w:val="18"/>
          <w:lang w:eastAsia="sr-Latn-CS"/>
        </w:rPr>
      </w:pPr>
      <w:r w:rsidRPr="003D19F2">
        <w:rPr>
          <w:rFonts w:cs="Arial"/>
          <w:szCs w:val="18"/>
          <w:lang w:eastAsia="sr-Latn-CS"/>
        </w:rPr>
        <w:t>„Министар надлежан за послове заштите животне средине, ближе утврђује листе планова и програма за које је обавезна стратешка процена утицаја на животну средину и листе планова и програма за које се може захтевати стратешка процена утицаја на животну средину.“</w:t>
      </w:r>
    </w:p>
    <w:p w14:paraId="2A6B00D9" w14:textId="77777777" w:rsidR="00D20969" w:rsidRPr="00A06D84" w:rsidRDefault="00D20969" w:rsidP="00D20969">
      <w:pPr>
        <w:autoSpaceDE w:val="0"/>
        <w:autoSpaceDN w:val="0"/>
        <w:adjustRightInd w:val="0"/>
        <w:ind w:right="-1"/>
        <w:rPr>
          <w:rFonts w:cs="Arial"/>
          <w:lang w:eastAsia="sr-Latn-CS"/>
        </w:rPr>
      </w:pPr>
    </w:p>
    <w:p w14:paraId="660C5F58" w14:textId="77777777" w:rsidR="00D20969" w:rsidRPr="003D19F2" w:rsidRDefault="00D20969" w:rsidP="00D20969">
      <w:pPr>
        <w:autoSpaceDE w:val="0"/>
        <w:autoSpaceDN w:val="0"/>
        <w:adjustRightInd w:val="0"/>
        <w:ind w:right="-1"/>
        <w:rPr>
          <w:rFonts w:cs="Arial"/>
          <w:szCs w:val="18"/>
          <w:lang w:eastAsia="sr-Latn-CS"/>
        </w:rPr>
      </w:pPr>
      <w:r w:rsidRPr="003D19F2">
        <w:rPr>
          <w:rFonts w:cs="Arial"/>
          <w:b/>
          <w:bCs/>
          <w:szCs w:val="18"/>
          <w:lang w:eastAsia="sr-Latn-CS"/>
        </w:rPr>
        <w:t xml:space="preserve">Чланом 7. Закона дефинисано је да се </w:t>
      </w:r>
      <w:r w:rsidRPr="003D19F2">
        <w:rPr>
          <w:rFonts w:cs="Arial"/>
          <w:bCs/>
          <w:szCs w:val="18"/>
          <w:lang w:eastAsia="sr-Latn-CS"/>
        </w:rPr>
        <w:t>„</w:t>
      </w:r>
      <w:r w:rsidRPr="003D19F2">
        <w:rPr>
          <w:rFonts w:cs="Arial"/>
          <w:szCs w:val="18"/>
          <w:lang w:eastAsia="sr-Latn-CS"/>
        </w:rPr>
        <w:t xml:space="preserve">Стратешка процена утицаја на животну средину ради на основу нивоа, врсте, циљева и садржаја плана или програма. </w:t>
      </w:r>
    </w:p>
    <w:p w14:paraId="03B29CFF" w14:textId="77777777" w:rsidR="00D20969" w:rsidRPr="00A06D84" w:rsidRDefault="00D20969" w:rsidP="00D20969">
      <w:pPr>
        <w:autoSpaceDE w:val="0"/>
        <w:autoSpaceDN w:val="0"/>
        <w:adjustRightInd w:val="0"/>
        <w:ind w:right="-1"/>
        <w:rPr>
          <w:rFonts w:cs="Arial"/>
          <w:lang w:eastAsia="sr-Latn-CS"/>
        </w:rPr>
      </w:pPr>
    </w:p>
    <w:p w14:paraId="763D96EF" w14:textId="77777777" w:rsidR="00D20969" w:rsidRPr="003D19F2" w:rsidRDefault="00D20969" w:rsidP="00D20969">
      <w:pPr>
        <w:autoSpaceDE w:val="0"/>
        <w:autoSpaceDN w:val="0"/>
        <w:adjustRightInd w:val="0"/>
        <w:rPr>
          <w:rFonts w:cs="Arial"/>
          <w:szCs w:val="18"/>
          <w:lang w:eastAsia="sr-Latn-CS"/>
        </w:rPr>
      </w:pPr>
      <w:r w:rsidRPr="003D19F2">
        <w:rPr>
          <w:rFonts w:cs="Arial"/>
          <w:szCs w:val="18"/>
          <w:lang w:eastAsia="sr-Latn-CS"/>
        </w:rPr>
        <w:t>Ако је план или програм саставни део одређене хијерархијске структуре, стратешка процена утицаја на животну средину, ради се у складу са смерницама стратешке процене утицаја на животну средину плана или програма вишег хијерархијског нивоа.“</w:t>
      </w:r>
    </w:p>
    <w:p w14:paraId="33D446C9" w14:textId="77777777" w:rsidR="00D20969" w:rsidRPr="00A06D84" w:rsidRDefault="00D20969" w:rsidP="00D20969">
      <w:pPr>
        <w:autoSpaceDE w:val="0"/>
        <w:autoSpaceDN w:val="0"/>
        <w:adjustRightInd w:val="0"/>
        <w:rPr>
          <w:rFonts w:cs="Arial"/>
          <w:lang w:eastAsia="sr-Latn-CS"/>
        </w:rPr>
      </w:pPr>
    </w:p>
    <w:p w14:paraId="71AC5F83" w14:textId="77777777" w:rsidR="00D20969" w:rsidRPr="003D19F2" w:rsidRDefault="00D20969" w:rsidP="00D20969">
      <w:pPr>
        <w:autoSpaceDE w:val="0"/>
        <w:autoSpaceDN w:val="0"/>
        <w:adjustRightInd w:val="0"/>
        <w:rPr>
          <w:rFonts w:cs="Arial"/>
          <w:szCs w:val="18"/>
          <w:lang w:eastAsia="sr-Latn-CS"/>
        </w:rPr>
      </w:pPr>
      <w:r w:rsidRPr="003D19F2">
        <w:rPr>
          <w:rFonts w:cs="Arial"/>
          <w:szCs w:val="18"/>
          <w:lang w:eastAsia="sr-Latn-CS"/>
        </w:rPr>
        <w:t xml:space="preserve">За планове нижег реда, у складу са чланом 9. Закона о стратешкој процени утицаја „Одлуку о изради стратешке процене доноси орган надлежан за припрему плана и програма по претходно прибављеном мишљењу органа надлежног за послове заштите животне средине и других заинтересованих органа и организација.“ </w:t>
      </w:r>
    </w:p>
    <w:p w14:paraId="7CD92444" w14:textId="77777777" w:rsidR="00D20969" w:rsidRPr="00A06D84" w:rsidRDefault="00D20969" w:rsidP="00D20969">
      <w:pPr>
        <w:autoSpaceDE w:val="0"/>
        <w:autoSpaceDN w:val="0"/>
        <w:adjustRightInd w:val="0"/>
        <w:rPr>
          <w:rFonts w:cs="Arial"/>
          <w:lang w:eastAsia="sr-Latn-CS"/>
        </w:rPr>
      </w:pPr>
    </w:p>
    <w:p w14:paraId="31513253" w14:textId="77777777" w:rsidR="00D20969" w:rsidRPr="00A06D84" w:rsidRDefault="00D20969" w:rsidP="00D20969">
      <w:pPr>
        <w:autoSpaceDE w:val="0"/>
        <w:autoSpaceDN w:val="0"/>
        <w:adjustRightInd w:val="0"/>
        <w:rPr>
          <w:rFonts w:cs="Arial"/>
          <w:lang w:eastAsia="sr-Latn-CS"/>
        </w:rPr>
      </w:pPr>
    </w:p>
    <w:p w14:paraId="13046A1B" w14:textId="7DACA927" w:rsidR="00D20969" w:rsidRPr="003D19F2" w:rsidRDefault="00D20969" w:rsidP="00D20969">
      <w:pPr>
        <w:pStyle w:val="Heading1"/>
      </w:pPr>
      <w:bookmarkStart w:id="543" w:name="_Toc344361249"/>
      <w:bookmarkStart w:id="544" w:name="_Toc358207141"/>
      <w:bookmarkStart w:id="545" w:name="_Toc394922329"/>
      <w:bookmarkStart w:id="546" w:name="_Toc397333858"/>
      <w:bookmarkStart w:id="547" w:name="_Toc402250138"/>
      <w:bookmarkStart w:id="548" w:name="_Toc403035890"/>
      <w:bookmarkStart w:id="549" w:name="_Toc423427365"/>
      <w:bookmarkStart w:id="550" w:name="_Toc436387184"/>
      <w:bookmarkStart w:id="551" w:name="_Toc436392022"/>
      <w:bookmarkStart w:id="552" w:name="_Toc438029389"/>
      <w:bookmarkStart w:id="553" w:name="_Toc496185543"/>
      <w:bookmarkStart w:id="554" w:name="_Toc496261758"/>
      <w:bookmarkStart w:id="555" w:name="_Toc513461741"/>
      <w:bookmarkStart w:id="556" w:name="_Toc149210776"/>
      <w:r w:rsidRPr="003D19F2">
        <w:t>3.</w:t>
      </w:r>
      <w:r w:rsidR="002207ED" w:rsidRPr="003D19F2">
        <w:t xml:space="preserve"> </w:t>
      </w:r>
      <w:r w:rsidRPr="003D19F2">
        <w:t>ПРОЦЕНЕ УТИЦАЈА ПРОЈЕКАТА НА ЖИВОТНУ СРЕДИНУ</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2B673A05" w14:textId="77777777" w:rsidR="00D20969" w:rsidRPr="00A06D84" w:rsidRDefault="00D20969" w:rsidP="00D20969">
      <w:pPr>
        <w:autoSpaceDE w:val="0"/>
        <w:autoSpaceDN w:val="0"/>
        <w:adjustRightInd w:val="0"/>
        <w:ind w:right="-1"/>
        <w:rPr>
          <w:rFonts w:cs="Arial"/>
          <w:bCs/>
          <w:lang w:eastAsia="sr-Latn-CS"/>
        </w:rPr>
      </w:pPr>
    </w:p>
    <w:p w14:paraId="32298BBD" w14:textId="77777777" w:rsidR="00D20969" w:rsidRPr="003D19F2" w:rsidRDefault="00D20969" w:rsidP="00D20969">
      <w:pPr>
        <w:autoSpaceDE w:val="0"/>
        <w:autoSpaceDN w:val="0"/>
        <w:adjustRightInd w:val="0"/>
        <w:rPr>
          <w:rFonts w:cs="Tahoma"/>
          <w:szCs w:val="18"/>
          <w:lang w:eastAsia="sr-Latn-CS"/>
        </w:rPr>
      </w:pPr>
      <w:r w:rsidRPr="003D19F2">
        <w:rPr>
          <w:rFonts w:cs="Arial"/>
          <w:bCs/>
          <w:szCs w:val="18"/>
          <w:lang w:eastAsia="sr-Latn-CS"/>
        </w:rPr>
        <w:t>Чланом 3. Закона о процени утицаја на животну средину дефинисано је да су „П</w:t>
      </w:r>
      <w:r w:rsidRPr="003D19F2">
        <w:rPr>
          <w:rFonts w:cs="Tahoma"/>
          <w:szCs w:val="18"/>
          <w:lang w:eastAsia="sr-Latn-CS"/>
        </w:rPr>
        <w:t>редмет процене утицаја пројекти који се планирају и изводе, промене технологије, реконструкције, проширење капацитета, престанак рада и уклањање пројеката који могу имати значајан утицај на животну средину.</w:t>
      </w:r>
    </w:p>
    <w:p w14:paraId="7EE294CB" w14:textId="77777777" w:rsidR="00D20969" w:rsidRPr="00A06D84" w:rsidRDefault="00D20969" w:rsidP="00D20969">
      <w:pPr>
        <w:autoSpaceDE w:val="0"/>
        <w:autoSpaceDN w:val="0"/>
        <w:adjustRightInd w:val="0"/>
        <w:rPr>
          <w:rFonts w:cs="Tahoma"/>
          <w:lang w:eastAsia="sr-Latn-CS"/>
        </w:rPr>
      </w:pPr>
    </w:p>
    <w:p w14:paraId="5573265B" w14:textId="77777777" w:rsidR="00D20969" w:rsidRPr="003D19F2" w:rsidRDefault="00D20969" w:rsidP="00D20969">
      <w:pPr>
        <w:autoSpaceDE w:val="0"/>
        <w:autoSpaceDN w:val="0"/>
        <w:adjustRightInd w:val="0"/>
        <w:rPr>
          <w:rFonts w:cs="Tahoma"/>
          <w:szCs w:val="18"/>
          <w:lang w:eastAsia="sr-Latn-CS"/>
        </w:rPr>
      </w:pPr>
      <w:r w:rsidRPr="003D19F2">
        <w:rPr>
          <w:rFonts w:cs="Tahoma"/>
          <w:szCs w:val="18"/>
          <w:lang w:eastAsia="sr-Latn-CS"/>
        </w:rPr>
        <w:t>Предмет процене утицаја су и пројекти који су реализовани без израде студије о процени утицаја, а немају одобрење за изградњу или се користе без употребне дозволе (у даљем тексту: процена утицаја затеченог стања).</w:t>
      </w:r>
    </w:p>
    <w:p w14:paraId="59C68788" w14:textId="77777777" w:rsidR="00D20969" w:rsidRPr="003D19F2" w:rsidRDefault="00D20969" w:rsidP="00D20969">
      <w:pPr>
        <w:autoSpaceDE w:val="0"/>
        <w:autoSpaceDN w:val="0"/>
        <w:adjustRightInd w:val="0"/>
        <w:rPr>
          <w:rFonts w:cs="Tahoma"/>
          <w:szCs w:val="18"/>
          <w:lang w:eastAsia="sr-Latn-CS"/>
        </w:rPr>
      </w:pPr>
      <w:r w:rsidRPr="003D19F2">
        <w:rPr>
          <w:rFonts w:cs="Tahoma"/>
          <w:szCs w:val="18"/>
          <w:lang w:eastAsia="sr-Latn-CS"/>
        </w:rPr>
        <w:lastRenderedPageBreak/>
        <w:t>Процена утицаја врши се за пројекте из области индустрије, рударства, енергетике, саобраћаја, туризма, пољопривреде, шумарства, водне инфраструктуре, управљања отпадом и комуналних делатности, као и за пројекте који се планирају на заштићеном природном добру и у заштићеној околини непокретног културног добра.“</w:t>
      </w:r>
    </w:p>
    <w:p w14:paraId="304A5349" w14:textId="77777777" w:rsidR="00D20969" w:rsidRPr="004320B5" w:rsidRDefault="00D20969" w:rsidP="00D20969">
      <w:pPr>
        <w:autoSpaceDE w:val="0"/>
        <w:autoSpaceDN w:val="0"/>
        <w:adjustRightInd w:val="0"/>
        <w:rPr>
          <w:rFonts w:cs="Tahoma"/>
          <w:lang w:eastAsia="sr-Latn-CS"/>
        </w:rPr>
      </w:pPr>
    </w:p>
    <w:p w14:paraId="2E69DA0F" w14:textId="77777777" w:rsidR="00D20969" w:rsidRPr="003D19F2" w:rsidRDefault="00D20969" w:rsidP="00D20969">
      <w:pPr>
        <w:autoSpaceDE w:val="0"/>
        <w:autoSpaceDN w:val="0"/>
        <w:adjustRightInd w:val="0"/>
        <w:ind w:right="-1"/>
        <w:rPr>
          <w:rFonts w:cs="Tahoma"/>
          <w:szCs w:val="18"/>
          <w:lang w:eastAsia="sr-Latn-CS"/>
        </w:rPr>
      </w:pPr>
      <w:r w:rsidRPr="003D19F2">
        <w:rPr>
          <w:rFonts w:cs="Tahoma"/>
          <w:bCs/>
          <w:szCs w:val="18"/>
          <w:lang w:eastAsia="sr-Latn-CS"/>
        </w:rPr>
        <w:t xml:space="preserve">У складу са наведеним Законом и одредбама </w:t>
      </w:r>
      <w:r w:rsidRPr="003D19F2">
        <w:rPr>
          <w:rFonts w:cs="Tahoma"/>
          <w:szCs w:val="18"/>
          <w:lang w:eastAsia="sr-Latn-CS"/>
        </w:rPr>
        <w:t>Уредбе о утврђивању Листе пројеката, за које је обавезна процена утицаја и Листе пројеката, за које се може захтевати процена утицаја на животну средину (</w:t>
      </w:r>
      <w:r w:rsidRPr="003D19F2">
        <w:rPr>
          <w:rFonts w:cs="Tahoma"/>
          <w:iCs/>
          <w:szCs w:val="18"/>
          <w:lang w:eastAsia="sr-Latn-CS"/>
        </w:rPr>
        <w:t>„Службени гласник РС“, број 114/08</w:t>
      </w:r>
      <w:r w:rsidRPr="003D19F2">
        <w:rPr>
          <w:rFonts w:cs="Tahoma"/>
          <w:szCs w:val="18"/>
          <w:lang w:eastAsia="sr-Latn-CS"/>
        </w:rPr>
        <w:t xml:space="preserve">) инвеститори су дужни да се обрате, пре подношења захтева за издавање одобрења за изградњу објеката са Листе II, надлежном органу. Надлежни орган ће одлучити о потреби израде студије о Процени утицаја на животну средину, односно донети Решење о потреби изради или ослобађању од израде студије. </w:t>
      </w:r>
    </w:p>
    <w:p w14:paraId="46C7062E" w14:textId="77777777" w:rsidR="00E55125" w:rsidRPr="004320B5" w:rsidRDefault="00E55125" w:rsidP="00D20969">
      <w:pPr>
        <w:autoSpaceDE w:val="0"/>
        <w:autoSpaceDN w:val="0"/>
        <w:adjustRightInd w:val="0"/>
        <w:ind w:right="-1"/>
        <w:rPr>
          <w:rFonts w:cs="Tahoma"/>
          <w:lang w:eastAsia="sr-Latn-CS"/>
        </w:rPr>
      </w:pPr>
    </w:p>
    <w:p w14:paraId="65B3A012" w14:textId="77777777" w:rsidR="004320B5" w:rsidRDefault="00D20969" w:rsidP="00D20969">
      <w:pPr>
        <w:autoSpaceDE w:val="0"/>
        <w:autoSpaceDN w:val="0"/>
        <w:adjustRightInd w:val="0"/>
        <w:ind w:right="-1"/>
        <w:rPr>
          <w:rFonts w:cs="Tahoma"/>
          <w:szCs w:val="18"/>
          <w:lang w:eastAsia="sr-Latn-CS"/>
        </w:rPr>
      </w:pPr>
      <w:r w:rsidRPr="003D19F2">
        <w:rPr>
          <w:rFonts w:cs="Tahoma"/>
          <w:szCs w:val="18"/>
          <w:lang w:eastAsia="sr-Latn-CS"/>
        </w:rPr>
        <w:t>Поступак процене утицаја треба спровести по фазама у поступку процене утицаја, како је то прописано поменутим Законом. Начелни садржај студије о Процени утицаја на животну средину прописан је чланом 17. поменутог Закона, а егзактан обим и садржај студије се одређује одговарајућим решењем од стране надлежног органа.</w:t>
      </w:r>
    </w:p>
    <w:p w14:paraId="664D561C" w14:textId="3710BB97" w:rsidR="00D20969" w:rsidRPr="003D19F2" w:rsidRDefault="00D20969" w:rsidP="00D20969">
      <w:pPr>
        <w:autoSpaceDE w:val="0"/>
        <w:autoSpaceDN w:val="0"/>
        <w:adjustRightInd w:val="0"/>
        <w:ind w:right="-1"/>
        <w:rPr>
          <w:rFonts w:cs="Tahoma"/>
          <w:szCs w:val="18"/>
          <w:lang w:eastAsia="sr-Latn-CS"/>
        </w:rPr>
      </w:pPr>
      <w:r w:rsidRPr="003D19F2">
        <w:rPr>
          <w:rFonts w:cs="Tahoma"/>
          <w:szCs w:val="18"/>
          <w:lang w:eastAsia="sr-Latn-CS"/>
        </w:rPr>
        <w:t xml:space="preserve"> </w:t>
      </w:r>
    </w:p>
    <w:p w14:paraId="691A66D5" w14:textId="77777777" w:rsidR="00DE2B6C" w:rsidRPr="003D19F2" w:rsidRDefault="00DE2B6C" w:rsidP="00D20969">
      <w:pPr>
        <w:autoSpaceDE w:val="0"/>
        <w:autoSpaceDN w:val="0"/>
        <w:adjustRightInd w:val="0"/>
        <w:ind w:right="-1"/>
        <w:rPr>
          <w:lang w:eastAsia="sr-Latn-CS"/>
        </w:rPr>
      </w:pPr>
    </w:p>
    <w:p w14:paraId="3CEF97E4" w14:textId="77777777" w:rsidR="009756BA" w:rsidRPr="003D19F2" w:rsidRDefault="009756BA" w:rsidP="009756BA">
      <w:pPr>
        <w:ind w:left="284" w:hanging="284"/>
        <w:rPr>
          <w:caps/>
        </w:rPr>
      </w:pPr>
    </w:p>
    <w:p w14:paraId="4EA2EC68" w14:textId="77777777" w:rsidR="009756BA" w:rsidRPr="003D19F2" w:rsidRDefault="009756BA" w:rsidP="009756BA">
      <w:pPr>
        <w:pStyle w:val="Heading1"/>
        <w:ind w:left="284" w:hanging="284"/>
        <w:jc w:val="left"/>
      </w:pPr>
      <w:bookmarkStart w:id="557" w:name="_Toc434908971"/>
      <w:bookmarkStart w:id="558" w:name="_Toc149210777"/>
      <w:r w:rsidRPr="003D19F2">
        <w:t>V</w:t>
      </w:r>
      <w:r w:rsidRPr="003D19F2">
        <w:tab/>
        <w:t>ПРОГРАМ ПРАЋЕЊА СТАЊА ЖИВОТНЕ СРЕДИНЕ И МОНИТОРИНГ У ПОСТУПКУ ИМПЛЕМЕНТАЦИЈЕ ПЛАНА</w:t>
      </w:r>
      <w:bookmarkEnd w:id="557"/>
      <w:bookmarkEnd w:id="558"/>
    </w:p>
    <w:p w14:paraId="5B541ECE" w14:textId="77777777" w:rsidR="009756BA" w:rsidRPr="004320B5" w:rsidRDefault="009756BA" w:rsidP="009756BA">
      <w:pPr>
        <w:autoSpaceDE w:val="0"/>
        <w:autoSpaceDN w:val="0"/>
        <w:adjustRightInd w:val="0"/>
        <w:ind w:left="284" w:hanging="284"/>
        <w:rPr>
          <w:rFonts w:cs="Verdana"/>
          <w:b/>
          <w:bCs/>
          <w:caps/>
        </w:rPr>
      </w:pPr>
    </w:p>
    <w:p w14:paraId="3E467F5F" w14:textId="77777777" w:rsidR="00900C51" w:rsidRPr="004320B5" w:rsidRDefault="00900C51" w:rsidP="00900C51">
      <w:r w:rsidRPr="004320B5">
        <w:t>Програм праћења стања животне средине може бити саставни део постојећег програма мониторинга који обезбеђује орган надлежан за заштиту животне средине.</w:t>
      </w:r>
    </w:p>
    <w:p w14:paraId="1774E871" w14:textId="77777777" w:rsidR="00900C51" w:rsidRPr="004320B5" w:rsidRDefault="00900C51" w:rsidP="00900C51"/>
    <w:p w14:paraId="31914617" w14:textId="77777777" w:rsidR="00900C51" w:rsidRPr="004320B5" w:rsidRDefault="00900C51" w:rsidP="00900C51">
      <w:pPr>
        <w:pStyle w:val="Default"/>
        <w:jc w:val="both"/>
        <w:rPr>
          <w:bCs/>
          <w:iCs/>
          <w:color w:val="auto"/>
          <w:sz w:val="20"/>
          <w:szCs w:val="20"/>
          <w:lang w:val="sr-Cyrl-RS"/>
        </w:rPr>
      </w:pPr>
      <w:r w:rsidRPr="004320B5">
        <w:rPr>
          <w:bCs/>
          <w:iCs/>
          <w:color w:val="auto"/>
          <w:sz w:val="20"/>
          <w:szCs w:val="20"/>
          <w:lang w:val="sr-Cyrl-RS"/>
        </w:rPr>
        <w:t>Континуирани мониторинг квалитета животне средине, који даје смернице за праћење промена параметара животне средине превасходно се односи на смернице за праћење на нивоу целокупне територије јединице локалне самоуправе.</w:t>
      </w:r>
    </w:p>
    <w:p w14:paraId="2D3AAD62" w14:textId="77777777" w:rsidR="00900C51" w:rsidRPr="004320B5" w:rsidRDefault="00900C51" w:rsidP="00900C51">
      <w:pPr>
        <w:pStyle w:val="1tekst"/>
        <w:spacing w:before="0" w:beforeAutospacing="0" w:after="0" w:afterAutospacing="0"/>
        <w:ind w:firstLine="0"/>
        <w:rPr>
          <w:rFonts w:ascii="Verdana" w:hAnsi="Verdana"/>
          <w:lang w:val="sr-Cyrl-RS"/>
        </w:rPr>
      </w:pPr>
    </w:p>
    <w:p w14:paraId="3F1A57F3" w14:textId="77777777" w:rsidR="00900C51" w:rsidRPr="004320B5" w:rsidRDefault="00900C51" w:rsidP="00900C51">
      <w:pPr>
        <w:pStyle w:val="1tekst"/>
        <w:spacing w:before="0" w:beforeAutospacing="0" w:after="0" w:afterAutospacing="0"/>
        <w:ind w:firstLine="0"/>
        <w:rPr>
          <w:rFonts w:ascii="Verdana" w:hAnsi="Verdana"/>
          <w:lang w:val="sr-Cyrl-RS"/>
        </w:rPr>
      </w:pPr>
      <w:r w:rsidRPr="004320B5">
        <w:rPr>
          <w:rFonts w:ascii="Verdana" w:hAnsi="Verdana"/>
          <w:lang w:val="sr-Cyrl-RS"/>
        </w:rPr>
        <w:t xml:space="preserve">Програм праћења стања животне средине у току спровођења Плана садржи, према Закону о стратешкој процени утицаја на животну средину, следеће: </w:t>
      </w:r>
    </w:p>
    <w:p w14:paraId="70ACECD3" w14:textId="77777777" w:rsidR="00900C51" w:rsidRPr="004320B5" w:rsidRDefault="00900C51" w:rsidP="00900C51">
      <w:pPr>
        <w:pStyle w:val="1tekst"/>
        <w:spacing w:before="0" w:beforeAutospacing="0" w:after="0" w:afterAutospacing="0"/>
        <w:ind w:firstLine="0"/>
        <w:rPr>
          <w:rFonts w:ascii="Verdana" w:hAnsi="Verdana"/>
          <w:lang w:val="sr-Cyrl-RS"/>
        </w:rPr>
      </w:pPr>
    </w:p>
    <w:p w14:paraId="35065BE8" w14:textId="77777777" w:rsidR="00900C51" w:rsidRPr="004320B5" w:rsidRDefault="00900C51" w:rsidP="00900C51">
      <w:pPr>
        <w:pStyle w:val="1tekst"/>
        <w:numPr>
          <w:ilvl w:val="0"/>
          <w:numId w:val="80"/>
        </w:numPr>
        <w:spacing w:before="0" w:beforeAutospacing="0" w:after="0" w:afterAutospacing="0"/>
        <w:ind w:left="284" w:hanging="284"/>
        <w:rPr>
          <w:rFonts w:ascii="Verdana" w:hAnsi="Verdana"/>
          <w:lang w:val="sr-Cyrl-RS"/>
        </w:rPr>
      </w:pPr>
      <w:r w:rsidRPr="004320B5">
        <w:rPr>
          <w:rFonts w:ascii="Verdana" w:hAnsi="Verdana"/>
          <w:lang w:val="sr-Cyrl-RS"/>
        </w:rPr>
        <w:t xml:space="preserve">опис циљева Плана; </w:t>
      </w:r>
    </w:p>
    <w:p w14:paraId="5000937F" w14:textId="77777777" w:rsidR="00900C51" w:rsidRPr="004320B5" w:rsidRDefault="00900C51" w:rsidP="00900C51">
      <w:pPr>
        <w:pStyle w:val="1tekst"/>
        <w:numPr>
          <w:ilvl w:val="0"/>
          <w:numId w:val="80"/>
        </w:numPr>
        <w:spacing w:before="0" w:beforeAutospacing="0" w:after="0" w:afterAutospacing="0"/>
        <w:ind w:left="284" w:hanging="284"/>
        <w:rPr>
          <w:rFonts w:ascii="Verdana" w:hAnsi="Verdana"/>
          <w:lang w:val="sr-Cyrl-RS"/>
        </w:rPr>
      </w:pPr>
      <w:r w:rsidRPr="004320B5">
        <w:rPr>
          <w:rFonts w:ascii="Verdana" w:hAnsi="Verdana"/>
          <w:lang w:val="sr-Cyrl-RS"/>
        </w:rPr>
        <w:t xml:space="preserve">индикаторе за праћење стања животне средине; </w:t>
      </w:r>
    </w:p>
    <w:p w14:paraId="41273C2A" w14:textId="77777777" w:rsidR="00900C51" w:rsidRPr="004320B5" w:rsidRDefault="00900C51" w:rsidP="00900C51">
      <w:pPr>
        <w:pStyle w:val="1tekst"/>
        <w:numPr>
          <w:ilvl w:val="0"/>
          <w:numId w:val="80"/>
        </w:numPr>
        <w:spacing w:before="0" w:beforeAutospacing="0" w:after="0" w:afterAutospacing="0"/>
        <w:ind w:left="284" w:hanging="284"/>
        <w:rPr>
          <w:rFonts w:ascii="Verdana" w:hAnsi="Verdana"/>
          <w:lang w:val="sr-Cyrl-RS"/>
        </w:rPr>
      </w:pPr>
      <w:r w:rsidRPr="004320B5">
        <w:rPr>
          <w:rFonts w:ascii="Verdana" w:hAnsi="Verdana"/>
          <w:lang w:val="sr-Cyrl-RS"/>
        </w:rPr>
        <w:t xml:space="preserve">права и обавезе надлежних органа; </w:t>
      </w:r>
    </w:p>
    <w:p w14:paraId="193BE69C" w14:textId="77777777" w:rsidR="00900C51" w:rsidRPr="004320B5" w:rsidRDefault="00900C51" w:rsidP="00900C51">
      <w:pPr>
        <w:pStyle w:val="1tekst"/>
        <w:numPr>
          <w:ilvl w:val="0"/>
          <w:numId w:val="80"/>
        </w:numPr>
        <w:spacing w:before="0" w:beforeAutospacing="0" w:after="0" w:afterAutospacing="0"/>
        <w:ind w:left="284" w:hanging="284"/>
        <w:rPr>
          <w:rFonts w:ascii="Verdana" w:hAnsi="Verdana"/>
          <w:lang w:val="sr-Cyrl-RS"/>
        </w:rPr>
      </w:pPr>
      <w:r w:rsidRPr="004320B5">
        <w:rPr>
          <w:rFonts w:ascii="Verdana" w:hAnsi="Verdana"/>
          <w:lang w:val="sr-Cyrl-RS"/>
        </w:rPr>
        <w:t xml:space="preserve">поступање у случају појаве неочекиваних негативних утицаја. </w:t>
      </w:r>
    </w:p>
    <w:p w14:paraId="2A0AAFDC" w14:textId="77777777" w:rsidR="00900C51" w:rsidRPr="004320B5" w:rsidRDefault="00900C51" w:rsidP="00900C51">
      <w:pPr>
        <w:autoSpaceDE w:val="0"/>
        <w:autoSpaceDN w:val="0"/>
        <w:adjustRightInd w:val="0"/>
        <w:ind w:left="284" w:hanging="284"/>
        <w:rPr>
          <w:rFonts w:cs="Verdana"/>
          <w:bCs/>
          <w:caps/>
        </w:rPr>
      </w:pPr>
      <w:bookmarkStart w:id="559" w:name="SADRZAJ_132"/>
      <w:bookmarkStart w:id="560" w:name="SADRZAJ_133"/>
    </w:p>
    <w:bookmarkEnd w:id="559"/>
    <w:bookmarkEnd w:id="560"/>
    <w:p w14:paraId="770965CF" w14:textId="77777777" w:rsidR="00900C51" w:rsidRPr="004320B5" w:rsidRDefault="00900C51" w:rsidP="00900C51">
      <w:pPr>
        <w:autoSpaceDE w:val="0"/>
        <w:autoSpaceDN w:val="0"/>
        <w:adjustRightInd w:val="0"/>
        <w:rPr>
          <w:rFonts w:cs="Tahoma"/>
          <w:sz w:val="16"/>
          <w:szCs w:val="16"/>
          <w:lang w:eastAsia="sr-Latn-CS"/>
        </w:rPr>
      </w:pPr>
      <w:r w:rsidRPr="004320B5">
        <w:t>Имајући у виду обухват Плана, постојеће стање и будуће садржаје, као и могуће утицаје на животну средину мониторинг се односи на:</w:t>
      </w:r>
    </w:p>
    <w:p w14:paraId="3FEF6B73" w14:textId="77777777" w:rsidR="00900C51" w:rsidRPr="004320B5" w:rsidRDefault="00900C51" w:rsidP="00900C51">
      <w:pPr>
        <w:numPr>
          <w:ilvl w:val="0"/>
          <w:numId w:val="81"/>
        </w:numPr>
        <w:tabs>
          <w:tab w:val="clear" w:pos="1080"/>
        </w:tabs>
        <w:ind w:left="284" w:hanging="284"/>
      </w:pPr>
      <w:r w:rsidRPr="004320B5">
        <w:t>контролу квалитета ваздуха;</w:t>
      </w:r>
    </w:p>
    <w:p w14:paraId="5EF9EE3F" w14:textId="77777777" w:rsidR="00900C51" w:rsidRPr="004320B5" w:rsidRDefault="00900C51" w:rsidP="00900C51">
      <w:pPr>
        <w:numPr>
          <w:ilvl w:val="0"/>
          <w:numId w:val="81"/>
        </w:numPr>
        <w:tabs>
          <w:tab w:val="clear" w:pos="1080"/>
        </w:tabs>
        <w:ind w:left="284" w:hanging="284"/>
      </w:pPr>
      <w:r w:rsidRPr="004320B5">
        <w:t>контролу и праћење квалитета вода;</w:t>
      </w:r>
    </w:p>
    <w:p w14:paraId="3535CE10" w14:textId="77777777" w:rsidR="00900C51" w:rsidRPr="004320B5" w:rsidRDefault="00900C51" w:rsidP="00900C51">
      <w:pPr>
        <w:numPr>
          <w:ilvl w:val="0"/>
          <w:numId w:val="81"/>
        </w:numPr>
        <w:tabs>
          <w:tab w:val="clear" w:pos="1080"/>
        </w:tabs>
        <w:ind w:left="284" w:hanging="284"/>
      </w:pPr>
      <w:r w:rsidRPr="004320B5">
        <w:t>праћење квалитета земљишта контролом концентрација загађујућих супстанци;</w:t>
      </w:r>
    </w:p>
    <w:p w14:paraId="6C2F1A38" w14:textId="77777777" w:rsidR="00900C51" w:rsidRPr="004320B5" w:rsidRDefault="00900C51" w:rsidP="00900C51">
      <w:pPr>
        <w:numPr>
          <w:ilvl w:val="0"/>
          <w:numId w:val="81"/>
        </w:numPr>
        <w:tabs>
          <w:tab w:val="clear" w:pos="1080"/>
        </w:tabs>
        <w:ind w:left="284" w:hanging="284"/>
        <w:rPr>
          <w:b/>
          <w:bCs/>
        </w:rPr>
      </w:pPr>
      <w:r w:rsidRPr="004320B5">
        <w:rPr>
          <w:bCs/>
        </w:rPr>
        <w:t>контролу нивоа буке;</w:t>
      </w:r>
    </w:p>
    <w:p w14:paraId="660DD173" w14:textId="77777777" w:rsidR="00900C51" w:rsidRPr="004320B5" w:rsidRDefault="00900C51" w:rsidP="00900C51">
      <w:pPr>
        <w:numPr>
          <w:ilvl w:val="0"/>
          <w:numId w:val="81"/>
        </w:numPr>
        <w:tabs>
          <w:tab w:val="clear" w:pos="1080"/>
        </w:tabs>
        <w:ind w:left="284" w:hanging="284"/>
      </w:pPr>
      <w:r w:rsidRPr="004320B5">
        <w:t>сталну урбанистичко-грађевинску контролу лоцирања и изградње објеката.</w:t>
      </w:r>
    </w:p>
    <w:p w14:paraId="213B205D" w14:textId="77777777" w:rsidR="009756BA" w:rsidRPr="004320B5" w:rsidRDefault="009756BA" w:rsidP="009756BA">
      <w:pPr>
        <w:autoSpaceDE w:val="0"/>
        <w:autoSpaceDN w:val="0"/>
        <w:adjustRightInd w:val="0"/>
        <w:rPr>
          <w:rFonts w:cs="Verdana"/>
          <w:bCs/>
          <w:caps/>
        </w:rPr>
      </w:pPr>
    </w:p>
    <w:p w14:paraId="74555098" w14:textId="77777777" w:rsidR="009756BA" w:rsidRPr="004320B5" w:rsidRDefault="009756BA" w:rsidP="009756BA">
      <w:pPr>
        <w:autoSpaceDE w:val="0"/>
        <w:autoSpaceDN w:val="0"/>
        <w:adjustRightInd w:val="0"/>
        <w:rPr>
          <w:rFonts w:cs="Verdana"/>
          <w:bCs/>
          <w:caps/>
        </w:rPr>
      </w:pPr>
    </w:p>
    <w:p w14:paraId="0801DBFF" w14:textId="77777777" w:rsidR="009756BA" w:rsidRPr="003D19F2" w:rsidRDefault="009756BA" w:rsidP="009756BA">
      <w:pPr>
        <w:pStyle w:val="Heading1"/>
      </w:pPr>
      <w:bookmarkStart w:id="561" w:name="_Toc434908972"/>
      <w:bookmarkStart w:id="562" w:name="_Toc149210778"/>
      <w:r w:rsidRPr="003D19F2">
        <w:t>1. ОПИС ЦИЉЕВА ПЛАНА</w:t>
      </w:r>
      <w:bookmarkEnd w:id="561"/>
      <w:bookmarkEnd w:id="562"/>
    </w:p>
    <w:p w14:paraId="4A617404" w14:textId="77777777" w:rsidR="009756BA" w:rsidRPr="003D19F2" w:rsidRDefault="009756BA" w:rsidP="009756BA">
      <w:pPr>
        <w:rPr>
          <w:sz w:val="16"/>
          <w:szCs w:val="16"/>
        </w:rPr>
      </w:pPr>
    </w:p>
    <w:p w14:paraId="1204F489" w14:textId="7F32C5CD" w:rsidR="000A6525" w:rsidRDefault="000A6525" w:rsidP="000A6525">
      <w:r w:rsidRPr="003D19F2">
        <w:t>Као што је и речено у претходним поглављима и разматрано кроз Стратешку процену, општи циљ израде Плана је дефинисање намене површина, регулација јавних намена и јавних површина за које је предвиђено утврђивање јавног интереса, утврђивање правила уређења и правила грађења.</w:t>
      </w:r>
    </w:p>
    <w:p w14:paraId="0C69A5DF" w14:textId="4372924C" w:rsidR="004320B5" w:rsidRDefault="004320B5" w:rsidP="000A6525"/>
    <w:p w14:paraId="54E3D516" w14:textId="77777777" w:rsidR="004320B5" w:rsidRDefault="004320B5" w:rsidP="000A6525"/>
    <w:p w14:paraId="7854CD0C" w14:textId="77777777" w:rsidR="004320B5" w:rsidRPr="003D19F2" w:rsidRDefault="004320B5" w:rsidP="000A6525"/>
    <w:p w14:paraId="6325EB9B" w14:textId="77777777" w:rsidR="000A6525" w:rsidRPr="004320B5" w:rsidRDefault="000A6525" w:rsidP="000A6525"/>
    <w:p w14:paraId="40CC9038" w14:textId="28339151" w:rsidR="000A6525" w:rsidRPr="003D19F2" w:rsidRDefault="000A6525" w:rsidP="000A6525">
      <w:r w:rsidRPr="003D19F2">
        <w:lastRenderedPageBreak/>
        <w:t>Посебни циљеви Плана су:</w:t>
      </w:r>
    </w:p>
    <w:p w14:paraId="02C5984D" w14:textId="77777777" w:rsidR="000A6525" w:rsidRPr="003D19F2" w:rsidRDefault="000A6525" w:rsidP="00E55125">
      <w:pPr>
        <w:pStyle w:val="ListParagraph"/>
        <w:numPr>
          <w:ilvl w:val="0"/>
          <w:numId w:val="31"/>
        </w:numPr>
        <w:ind w:left="284" w:hanging="284"/>
        <w:contextualSpacing/>
        <w:jc w:val="both"/>
        <w:rPr>
          <w:lang w:val="sr-Cyrl-RS"/>
        </w:rPr>
      </w:pPr>
      <w:r w:rsidRPr="003D19F2">
        <w:rPr>
          <w:lang w:val="sr-Cyrl-RS"/>
        </w:rPr>
        <w:t xml:space="preserve">дефинисати нову границу грађевинског подручја, </w:t>
      </w:r>
    </w:p>
    <w:p w14:paraId="71708149" w14:textId="77777777" w:rsidR="000A6525" w:rsidRPr="003D19F2" w:rsidRDefault="000A6525" w:rsidP="00E55125">
      <w:pPr>
        <w:pStyle w:val="ListParagraph"/>
        <w:numPr>
          <w:ilvl w:val="0"/>
          <w:numId w:val="31"/>
        </w:numPr>
        <w:ind w:left="284" w:hanging="284"/>
        <w:contextualSpacing/>
        <w:jc w:val="both"/>
        <w:rPr>
          <w:lang w:val="sr-Cyrl-RS"/>
        </w:rPr>
      </w:pPr>
      <w:r w:rsidRPr="003D19F2">
        <w:rPr>
          <w:lang w:val="sr-Cyrl-RS"/>
        </w:rPr>
        <w:t>у области јавних садржаја осавременити објекте, комуналну опремљеност и подразумевану опрему за функционисање објекaта у складу са савременим захтевима,</w:t>
      </w:r>
    </w:p>
    <w:p w14:paraId="041CBA06" w14:textId="77777777" w:rsidR="000A6525" w:rsidRPr="003D19F2" w:rsidRDefault="000A6525" w:rsidP="00E55125">
      <w:pPr>
        <w:pStyle w:val="ListParagraph"/>
        <w:numPr>
          <w:ilvl w:val="0"/>
          <w:numId w:val="31"/>
        </w:numPr>
        <w:ind w:left="284" w:hanging="284"/>
        <w:contextualSpacing/>
        <w:jc w:val="both"/>
        <w:rPr>
          <w:lang w:val="sr-Cyrl-RS"/>
        </w:rPr>
      </w:pPr>
      <w:r w:rsidRPr="003D19F2">
        <w:rPr>
          <w:lang w:val="sr-Cyrl-RS"/>
        </w:rPr>
        <w:t>у области</w:t>
      </w:r>
      <w:r w:rsidRPr="003D19F2">
        <w:rPr>
          <w:rFonts w:eastAsia="Calibri"/>
          <w:b/>
          <w:lang w:val="sr-Cyrl-RS"/>
        </w:rPr>
        <w:t xml:space="preserve"> </w:t>
      </w:r>
      <w:r w:rsidRPr="003D19F2">
        <w:rPr>
          <w:rFonts w:eastAsia="Calibri"/>
          <w:lang w:val="sr-Cyrl-RS"/>
        </w:rPr>
        <w:t>саобраћајне инфраструктуре</w:t>
      </w:r>
      <w:r w:rsidRPr="003D19F2">
        <w:rPr>
          <w:rFonts w:eastAsia="Calibri"/>
          <w:b/>
          <w:lang w:val="sr-Cyrl-RS"/>
        </w:rPr>
        <w:t xml:space="preserve"> </w:t>
      </w:r>
      <w:r w:rsidRPr="003D19F2">
        <w:rPr>
          <w:lang w:val="sr-Cyrl-RS"/>
        </w:rPr>
        <w:t>дефинисати услове за имплементацију свих саобраћајних капацитета који би могли да подстакну привредне активности општинског простора,</w:t>
      </w:r>
    </w:p>
    <w:p w14:paraId="5D191CF8" w14:textId="77777777" w:rsidR="000A6525" w:rsidRPr="003D19F2" w:rsidRDefault="000A6525" w:rsidP="00E55125">
      <w:pPr>
        <w:numPr>
          <w:ilvl w:val="0"/>
          <w:numId w:val="31"/>
        </w:numPr>
        <w:overflowPunct w:val="0"/>
        <w:autoSpaceDE w:val="0"/>
        <w:autoSpaceDN w:val="0"/>
        <w:adjustRightInd w:val="0"/>
        <w:ind w:left="284" w:right="-1" w:hanging="284"/>
        <w:textAlignment w:val="baseline"/>
      </w:pPr>
      <w:r w:rsidRPr="003D19F2">
        <w:t>дефинисати начин уређења и утврдити правила изградње водопривредне инфраструктуре,</w:t>
      </w:r>
    </w:p>
    <w:p w14:paraId="2779370E" w14:textId="77777777" w:rsidR="000A6525" w:rsidRPr="003D19F2" w:rsidRDefault="000A6525" w:rsidP="00E55125">
      <w:pPr>
        <w:numPr>
          <w:ilvl w:val="0"/>
          <w:numId w:val="31"/>
        </w:numPr>
        <w:overflowPunct w:val="0"/>
        <w:autoSpaceDE w:val="0"/>
        <w:autoSpaceDN w:val="0"/>
        <w:adjustRightInd w:val="0"/>
        <w:ind w:left="284" w:right="-1" w:hanging="284"/>
        <w:textAlignment w:val="baseline"/>
      </w:pPr>
      <w:r w:rsidRPr="003D19F2">
        <w:t>дефинисати начин уређења и утврдити правила изградње електроенергетске и електронске комуникационе инфраструктуре,</w:t>
      </w:r>
    </w:p>
    <w:p w14:paraId="7041C935" w14:textId="77777777" w:rsidR="000A6525" w:rsidRPr="003D19F2" w:rsidRDefault="000A6525" w:rsidP="00E55125">
      <w:pPr>
        <w:numPr>
          <w:ilvl w:val="0"/>
          <w:numId w:val="31"/>
        </w:numPr>
        <w:overflowPunct w:val="0"/>
        <w:autoSpaceDE w:val="0"/>
        <w:autoSpaceDN w:val="0"/>
        <w:adjustRightInd w:val="0"/>
        <w:ind w:left="284" w:right="-1" w:hanging="284"/>
        <w:textAlignment w:val="baseline"/>
      </w:pPr>
      <w:r w:rsidRPr="003D19F2">
        <w:t>дефинисати начин уређења и утврдити правила изградње производних енергетских објеката за производњу електричне и топлотне енергије,</w:t>
      </w:r>
    </w:p>
    <w:p w14:paraId="26D0EE24" w14:textId="77777777" w:rsidR="000A6525" w:rsidRPr="003D19F2" w:rsidRDefault="000A6525" w:rsidP="00E55125">
      <w:pPr>
        <w:pStyle w:val="ListParagraph"/>
        <w:numPr>
          <w:ilvl w:val="0"/>
          <w:numId w:val="31"/>
        </w:numPr>
        <w:overflowPunct w:val="0"/>
        <w:autoSpaceDE w:val="0"/>
        <w:autoSpaceDN w:val="0"/>
        <w:adjustRightInd w:val="0"/>
        <w:ind w:left="284" w:right="-1" w:hanging="284"/>
        <w:contextualSpacing/>
        <w:jc w:val="both"/>
        <w:textAlignment w:val="baseline"/>
        <w:rPr>
          <w:lang w:val="sr-Cyrl-RS"/>
        </w:rPr>
      </w:pPr>
      <w:r w:rsidRPr="003D19F2">
        <w:rPr>
          <w:lang w:val="sr-Cyrl-RS"/>
        </w:rPr>
        <w:t>дефинисати начин уређења и утврдити правила за изградњу термоенергетске инфраструктуре,</w:t>
      </w:r>
    </w:p>
    <w:p w14:paraId="384CA688" w14:textId="77777777" w:rsidR="000A6525" w:rsidRPr="003D19F2" w:rsidRDefault="000A6525" w:rsidP="00E55125">
      <w:pPr>
        <w:pStyle w:val="ListParagraph"/>
        <w:numPr>
          <w:ilvl w:val="0"/>
          <w:numId w:val="31"/>
        </w:numPr>
        <w:ind w:left="284" w:hanging="284"/>
        <w:contextualSpacing/>
        <w:jc w:val="both"/>
        <w:rPr>
          <w:lang w:val="sr-Cyrl-RS"/>
        </w:rPr>
      </w:pPr>
      <w:r w:rsidRPr="003D19F2">
        <w:rPr>
          <w:lang w:val="sr-Cyrl-RS"/>
        </w:rPr>
        <w:t>дефинисати правила и мере заштите природних и културно-историјских добара,</w:t>
      </w:r>
    </w:p>
    <w:p w14:paraId="6F9D85DF" w14:textId="77777777" w:rsidR="000A6525" w:rsidRPr="003D19F2" w:rsidRDefault="000A6525" w:rsidP="00E55125">
      <w:pPr>
        <w:pStyle w:val="ListParagraph"/>
        <w:numPr>
          <w:ilvl w:val="0"/>
          <w:numId w:val="31"/>
        </w:numPr>
        <w:ind w:left="284" w:hanging="284"/>
        <w:contextualSpacing/>
        <w:jc w:val="both"/>
        <w:rPr>
          <w:lang w:val="sr-Cyrl-RS"/>
        </w:rPr>
      </w:pPr>
      <w:r w:rsidRPr="003D19F2">
        <w:rPr>
          <w:lang w:val="sr-Cyrl-RS"/>
        </w:rPr>
        <w:t>циљеви озелењавања насеља ће бити усмерени на повећање зелених површина појединих категорија, реконструкцију постојећих категорија зеленила и њихово међусобно повезивање у систем преко линијског зеленила,</w:t>
      </w:r>
    </w:p>
    <w:p w14:paraId="0925AD62" w14:textId="77777777" w:rsidR="000A6525" w:rsidRPr="003D19F2" w:rsidRDefault="000A6525" w:rsidP="00E55125">
      <w:pPr>
        <w:pStyle w:val="ListParagraph"/>
        <w:numPr>
          <w:ilvl w:val="0"/>
          <w:numId w:val="31"/>
        </w:numPr>
        <w:ind w:left="284" w:hanging="284"/>
        <w:contextualSpacing/>
        <w:jc w:val="both"/>
        <w:rPr>
          <w:lang w:val="sr-Cyrl-RS"/>
        </w:rPr>
      </w:pPr>
      <w:r w:rsidRPr="003D19F2">
        <w:rPr>
          <w:lang w:val="sr-Cyrl-RS"/>
        </w:rPr>
        <w:t>дефинисати и спроводити мере заштите животне средине у складу са основним принципима одрживог развоја.</w:t>
      </w:r>
    </w:p>
    <w:p w14:paraId="18728E76" w14:textId="25A72E6D" w:rsidR="00D21BAD" w:rsidRPr="004320B5" w:rsidRDefault="00D21BAD" w:rsidP="00AA5A2D"/>
    <w:p w14:paraId="04C571B0" w14:textId="77777777" w:rsidR="00D21BAD" w:rsidRPr="004320B5" w:rsidRDefault="00D21BAD" w:rsidP="00AA5A2D"/>
    <w:p w14:paraId="7D4C11F7" w14:textId="77777777" w:rsidR="009756BA" w:rsidRPr="003D19F2" w:rsidRDefault="009756BA" w:rsidP="009756BA">
      <w:pPr>
        <w:pStyle w:val="Heading1"/>
      </w:pPr>
      <w:bookmarkStart w:id="563" w:name="_Toc434908973"/>
      <w:bookmarkStart w:id="564" w:name="_Toc149210779"/>
      <w:r w:rsidRPr="003D19F2">
        <w:t>2. ИНДИКАТОРИ ЗА ПРАЋЕЊЕ СТАЊА ЖИВОТНЕ СРЕДИНЕ</w:t>
      </w:r>
      <w:bookmarkEnd w:id="563"/>
      <w:bookmarkEnd w:id="564"/>
      <w:r w:rsidRPr="003D19F2">
        <w:t xml:space="preserve"> </w:t>
      </w:r>
    </w:p>
    <w:p w14:paraId="6A5A27F0" w14:textId="77777777" w:rsidR="009756BA" w:rsidRPr="004320B5" w:rsidRDefault="009756BA" w:rsidP="009756BA"/>
    <w:p w14:paraId="1FBB2218" w14:textId="77777777" w:rsidR="009756BA" w:rsidRPr="003D19F2" w:rsidRDefault="009756BA" w:rsidP="009756BA">
      <w:r w:rsidRPr="003D19F2">
        <w:t xml:space="preserve">Мониторинг стања животне средине врши се систематским мерењем, испитивањем и оцењивањем индикатора стања и загађења животне средине, које обухвата праћење природних фактора, односно промене стања и карактеристика животне средине. </w:t>
      </w:r>
    </w:p>
    <w:p w14:paraId="6917A884" w14:textId="77777777" w:rsidR="009756BA" w:rsidRPr="004320B5" w:rsidRDefault="009756BA" w:rsidP="009756BA"/>
    <w:p w14:paraId="4BA8B9D4" w14:textId="77777777" w:rsidR="009756BA" w:rsidRPr="003D19F2" w:rsidRDefault="009756BA" w:rsidP="009756BA">
      <w:pPr>
        <w:rPr>
          <w:bCs/>
        </w:rPr>
      </w:pPr>
      <w:r w:rsidRPr="003D19F2">
        <w:rPr>
          <w:bCs/>
        </w:rPr>
        <w:t xml:space="preserve">На подручју </w:t>
      </w:r>
      <w:r w:rsidRPr="003D19F2">
        <w:t xml:space="preserve">обухвата Плана </w:t>
      </w:r>
      <w:r w:rsidRPr="003D19F2">
        <w:rPr>
          <w:bCs/>
        </w:rPr>
        <w:t xml:space="preserve">није успостављен континуални мониторинг квалитета ваздуха, воде, земљишта, буке и нејонизујућег зрачења. </w:t>
      </w:r>
    </w:p>
    <w:p w14:paraId="22EDC6BF" w14:textId="77777777" w:rsidR="009756BA" w:rsidRPr="004320B5" w:rsidRDefault="009756BA" w:rsidP="009756BA"/>
    <w:p w14:paraId="16EE40DE" w14:textId="77777777" w:rsidR="009756BA" w:rsidRPr="003D19F2" w:rsidRDefault="009756BA" w:rsidP="009756BA">
      <w:pPr>
        <w:autoSpaceDE w:val="0"/>
        <w:autoSpaceDN w:val="0"/>
        <w:adjustRightInd w:val="0"/>
        <w:rPr>
          <w:rFonts w:cs="Tahoma"/>
          <w:lang w:eastAsia="sr-Latn-CS"/>
        </w:rPr>
      </w:pPr>
      <w:r w:rsidRPr="003D19F2">
        <w:rPr>
          <w:rFonts w:cs="Tahoma"/>
          <w:lang w:eastAsia="sr-Latn-CS"/>
        </w:rPr>
        <w:t>Имајући у виду дефинисане посебне циљеве, врши се избор одговарајућих индикатора у изради стратешке процене, на основу којих се врши оцењивање планских решења са становишта могућих негативних утицаја на животну средину, утврђивање неповољних утицаја и даје се предлог мера за спречавање или смањење идентификованих утицаја.</w:t>
      </w:r>
    </w:p>
    <w:p w14:paraId="4D3B2FF5" w14:textId="77777777" w:rsidR="009756BA" w:rsidRPr="004320B5" w:rsidRDefault="009756BA" w:rsidP="009756BA">
      <w:pPr>
        <w:autoSpaceDE w:val="0"/>
        <w:autoSpaceDN w:val="0"/>
        <w:adjustRightInd w:val="0"/>
        <w:rPr>
          <w:rFonts w:cs="Tahoma"/>
          <w:lang w:eastAsia="sr-Latn-CS"/>
        </w:rPr>
      </w:pPr>
    </w:p>
    <w:p w14:paraId="72ABA364" w14:textId="77777777" w:rsidR="009756BA" w:rsidRPr="003D19F2" w:rsidRDefault="009756BA" w:rsidP="009756BA">
      <w:pPr>
        <w:autoSpaceDE w:val="0"/>
        <w:autoSpaceDN w:val="0"/>
        <w:adjustRightInd w:val="0"/>
        <w:rPr>
          <w:rFonts w:cs="Tahoma"/>
          <w:lang w:eastAsia="sr-Latn-CS"/>
        </w:rPr>
      </w:pPr>
      <w:r w:rsidRPr="003D19F2">
        <w:rPr>
          <w:rFonts w:cs="Tahoma"/>
          <w:lang w:eastAsia="sr-Latn-CS"/>
        </w:rPr>
        <w:t>Предлог индикатора за праћење стања животне средине предложен је на основу дефинисаних циљева стратешке процене у претходним поглављима.</w:t>
      </w:r>
    </w:p>
    <w:p w14:paraId="3DA827EB" w14:textId="77777777" w:rsidR="009756BA" w:rsidRPr="004320B5" w:rsidRDefault="009756BA" w:rsidP="009756BA"/>
    <w:p w14:paraId="77102E1F" w14:textId="77777777" w:rsidR="009756BA" w:rsidRPr="003D19F2" w:rsidRDefault="009756BA" w:rsidP="009756BA">
      <w:r w:rsidRPr="003D19F2">
        <w:t>Имајући у виду обухват Плана, постојеће и будуће садржаје, као и могућа загађења,</w:t>
      </w:r>
      <w:r w:rsidRPr="003D19F2">
        <w:rPr>
          <w:rFonts w:cs="Arial"/>
        </w:rPr>
        <w:t xml:space="preserve"> </w:t>
      </w:r>
      <w:r w:rsidRPr="003D19F2">
        <w:t>мониторинг се односи на:</w:t>
      </w:r>
    </w:p>
    <w:p w14:paraId="42C64D9A" w14:textId="77777777" w:rsidR="009756BA" w:rsidRPr="003D19F2" w:rsidRDefault="009756BA" w:rsidP="00EE22A8">
      <w:pPr>
        <w:pStyle w:val="ListParagraph"/>
        <w:numPr>
          <w:ilvl w:val="0"/>
          <w:numId w:val="21"/>
        </w:numPr>
        <w:tabs>
          <w:tab w:val="clear" w:pos="720"/>
          <w:tab w:val="num" w:pos="284"/>
        </w:tabs>
        <w:ind w:left="284" w:hanging="284"/>
        <w:jc w:val="both"/>
        <w:rPr>
          <w:spacing w:val="-4"/>
          <w:lang w:val="sr-Cyrl-RS"/>
        </w:rPr>
      </w:pPr>
      <w:r w:rsidRPr="003D19F2">
        <w:rPr>
          <w:spacing w:val="-4"/>
          <w:lang w:val="sr-Cyrl-RS"/>
        </w:rPr>
        <w:t>успостављање мреже мерних места за одређивање квалитета ваздуха тј. праћење степена загађености ваздуха на посматраном подручју уколико се уочи потреба;</w:t>
      </w:r>
    </w:p>
    <w:p w14:paraId="4C9BEDD4" w14:textId="77777777" w:rsidR="009756BA" w:rsidRPr="003D19F2" w:rsidRDefault="009756BA" w:rsidP="00EE22A8">
      <w:pPr>
        <w:pStyle w:val="ListParagraph"/>
        <w:numPr>
          <w:ilvl w:val="0"/>
          <w:numId w:val="21"/>
        </w:numPr>
        <w:tabs>
          <w:tab w:val="clear" w:pos="720"/>
          <w:tab w:val="num" w:pos="284"/>
        </w:tabs>
        <w:ind w:left="284" w:hanging="284"/>
        <w:jc w:val="both"/>
        <w:rPr>
          <w:spacing w:val="-4"/>
          <w:lang w:val="sr-Cyrl-RS"/>
        </w:rPr>
      </w:pPr>
      <w:r w:rsidRPr="003D19F2">
        <w:rPr>
          <w:spacing w:val="-4"/>
          <w:lang w:val="sr-Cyrl-RS"/>
        </w:rPr>
        <w:t>контролу и праћење квалитета вода;</w:t>
      </w:r>
    </w:p>
    <w:p w14:paraId="14FFB28A" w14:textId="77777777" w:rsidR="009756BA" w:rsidRPr="003D19F2" w:rsidRDefault="009756BA" w:rsidP="00EE22A8">
      <w:pPr>
        <w:pStyle w:val="ListParagraph"/>
        <w:numPr>
          <w:ilvl w:val="0"/>
          <w:numId w:val="21"/>
        </w:numPr>
        <w:tabs>
          <w:tab w:val="clear" w:pos="720"/>
          <w:tab w:val="num" w:pos="284"/>
        </w:tabs>
        <w:ind w:left="284" w:hanging="284"/>
        <w:jc w:val="both"/>
        <w:rPr>
          <w:spacing w:val="-4"/>
          <w:lang w:val="sr-Cyrl-RS"/>
        </w:rPr>
      </w:pPr>
      <w:r w:rsidRPr="003D19F2">
        <w:rPr>
          <w:spacing w:val="-4"/>
          <w:lang w:val="sr-Cyrl-RS"/>
        </w:rPr>
        <w:t>праћење квалитета земљишта контролом концентрација загађујућих супстанци;</w:t>
      </w:r>
    </w:p>
    <w:p w14:paraId="3071076A" w14:textId="77777777" w:rsidR="009756BA" w:rsidRPr="003D19F2" w:rsidRDefault="009756BA" w:rsidP="00EE22A8">
      <w:pPr>
        <w:pStyle w:val="BodyText"/>
        <w:numPr>
          <w:ilvl w:val="0"/>
          <w:numId w:val="21"/>
        </w:numPr>
        <w:tabs>
          <w:tab w:val="clear" w:pos="720"/>
          <w:tab w:val="num" w:pos="284"/>
        </w:tabs>
        <w:spacing w:after="0"/>
        <w:ind w:left="284" w:hanging="284"/>
        <w:jc w:val="both"/>
        <w:rPr>
          <w:b/>
          <w:bCs/>
          <w:spacing w:val="-4"/>
          <w:lang w:val="sr-Cyrl-RS"/>
        </w:rPr>
      </w:pPr>
      <w:r w:rsidRPr="003D19F2">
        <w:rPr>
          <w:bCs/>
          <w:spacing w:val="-4"/>
          <w:lang w:val="sr-Cyrl-RS"/>
        </w:rPr>
        <w:t>успостављање мерних места у циљу праћења нивоа буке, као и акустичко зонирање подручја;</w:t>
      </w:r>
    </w:p>
    <w:p w14:paraId="7B363895" w14:textId="77777777" w:rsidR="009756BA" w:rsidRPr="003D19F2" w:rsidRDefault="009756BA" w:rsidP="00EE22A8">
      <w:pPr>
        <w:pStyle w:val="ListParagraph"/>
        <w:numPr>
          <w:ilvl w:val="0"/>
          <w:numId w:val="21"/>
        </w:numPr>
        <w:tabs>
          <w:tab w:val="clear" w:pos="720"/>
          <w:tab w:val="num" w:pos="284"/>
        </w:tabs>
        <w:ind w:left="284" w:hanging="284"/>
        <w:jc w:val="both"/>
        <w:rPr>
          <w:spacing w:val="-4"/>
          <w:lang w:val="sr-Cyrl-RS"/>
        </w:rPr>
      </w:pPr>
      <w:r w:rsidRPr="003D19F2">
        <w:rPr>
          <w:spacing w:val="-4"/>
          <w:lang w:val="sr-Cyrl-RS"/>
        </w:rPr>
        <w:t>сталну урбанистичко-грађевинску контролу лоцирања и изградње објеката.</w:t>
      </w:r>
    </w:p>
    <w:p w14:paraId="6A25AC7B" w14:textId="77777777" w:rsidR="009756BA" w:rsidRPr="004320B5" w:rsidRDefault="009756BA" w:rsidP="009756BA">
      <w:pPr>
        <w:pStyle w:val="Default"/>
        <w:ind w:left="284" w:hanging="284"/>
        <w:jc w:val="both"/>
        <w:rPr>
          <w:color w:val="auto"/>
          <w:sz w:val="20"/>
          <w:szCs w:val="20"/>
          <w:lang w:val="sr-Cyrl-RS"/>
        </w:rPr>
      </w:pPr>
    </w:p>
    <w:p w14:paraId="4256CA5E" w14:textId="1D491229" w:rsidR="009756BA" w:rsidRPr="003D19F2" w:rsidRDefault="009756BA" w:rsidP="009756BA">
      <w:pPr>
        <w:rPr>
          <w:sz w:val="16"/>
          <w:szCs w:val="16"/>
        </w:rPr>
      </w:pPr>
      <w:r w:rsidRPr="003D19F2">
        <w:t xml:space="preserve">На основу Правилника о Националној листи индикатора заштите животне средине, на територији насеља </w:t>
      </w:r>
      <w:r w:rsidR="005B1B3B" w:rsidRPr="003D19F2">
        <w:t>Бачка Топола</w:t>
      </w:r>
      <w:r w:rsidR="00A63C58" w:rsidRPr="003D19F2">
        <w:t xml:space="preserve"> </w:t>
      </w:r>
      <w:r w:rsidRPr="003D19F2">
        <w:t>дефинисани су релевантни индикатори:</w:t>
      </w:r>
    </w:p>
    <w:p w14:paraId="169E5044" w14:textId="77777777" w:rsidR="009756BA" w:rsidRPr="003D19F2" w:rsidRDefault="009756BA" w:rsidP="00EE22A8">
      <w:pPr>
        <w:pStyle w:val="ListParagraph"/>
        <w:numPr>
          <w:ilvl w:val="0"/>
          <w:numId w:val="22"/>
        </w:numPr>
        <w:ind w:left="284" w:hanging="284"/>
        <w:jc w:val="both"/>
        <w:rPr>
          <w:rFonts w:eastAsia="Calibri"/>
          <w:lang w:val="sr-Cyrl-RS"/>
        </w:rPr>
      </w:pPr>
      <w:r w:rsidRPr="003D19F2">
        <w:rPr>
          <w:rFonts w:eastAsia="Calibri"/>
          <w:lang w:val="sr-Cyrl-RS"/>
        </w:rPr>
        <w:t xml:space="preserve">Учесталост прекорачења дневних граничних вредности за </w:t>
      </w:r>
      <w:r w:rsidRPr="003D19F2">
        <w:rPr>
          <w:rFonts w:eastAsia="Calibri"/>
          <w:lang w:val="sr-Cyrl-RS" w:eastAsia="sr-Latn-CS"/>
        </w:rPr>
        <w:t>PM</w:t>
      </w:r>
      <w:r w:rsidRPr="003D19F2">
        <w:rPr>
          <w:rFonts w:eastAsia="Calibri"/>
          <w:vertAlign w:val="subscript"/>
          <w:lang w:val="sr-Cyrl-RS" w:eastAsia="sr-Latn-CS"/>
        </w:rPr>
        <w:t>10</w:t>
      </w:r>
      <w:r w:rsidRPr="003D19F2">
        <w:rPr>
          <w:rFonts w:eastAsia="Calibri"/>
          <w:lang w:val="sr-Cyrl-RS" w:eastAsia="sr-Latn-CS"/>
        </w:rPr>
        <w:t>, NО</w:t>
      </w:r>
      <w:r w:rsidRPr="003D19F2">
        <w:rPr>
          <w:rFonts w:eastAsia="Calibri"/>
          <w:vertAlign w:val="subscript"/>
          <w:lang w:val="sr-Cyrl-RS" w:eastAsia="sr-Latn-CS"/>
        </w:rPr>
        <w:t>2</w:t>
      </w:r>
      <w:r w:rsidRPr="003D19F2">
        <w:rPr>
          <w:rFonts w:eastAsia="Calibri"/>
          <w:lang w:val="sr-Cyrl-RS" w:eastAsia="sr-Latn-CS"/>
        </w:rPr>
        <w:t>, О</w:t>
      </w:r>
      <w:r w:rsidRPr="003D19F2">
        <w:rPr>
          <w:rFonts w:eastAsia="Calibri"/>
          <w:vertAlign w:val="subscript"/>
          <w:lang w:val="sr-Cyrl-RS" w:eastAsia="sr-Latn-CS"/>
        </w:rPr>
        <w:t xml:space="preserve">3 </w:t>
      </w:r>
      <w:r w:rsidRPr="003D19F2">
        <w:rPr>
          <w:rFonts w:eastAsia="Calibri"/>
          <w:lang w:val="sr-Cyrl-RS" w:eastAsia="sr-Latn-CS"/>
        </w:rPr>
        <w:t>и SO</w:t>
      </w:r>
      <w:r w:rsidRPr="003D19F2">
        <w:rPr>
          <w:rFonts w:eastAsia="Calibri"/>
          <w:vertAlign w:val="subscript"/>
          <w:lang w:val="sr-Cyrl-RS" w:eastAsia="sr-Latn-CS"/>
        </w:rPr>
        <w:t>2</w:t>
      </w:r>
      <w:r w:rsidRPr="003D19F2">
        <w:rPr>
          <w:rFonts w:eastAsia="Calibri"/>
          <w:lang w:val="sr-Cyrl-RS"/>
        </w:rPr>
        <w:t>,</w:t>
      </w:r>
    </w:p>
    <w:p w14:paraId="527A0B8E" w14:textId="77777777" w:rsidR="009756BA" w:rsidRPr="003D19F2" w:rsidRDefault="009756BA" w:rsidP="00EE22A8">
      <w:pPr>
        <w:pStyle w:val="ListParagraph"/>
        <w:numPr>
          <w:ilvl w:val="0"/>
          <w:numId w:val="22"/>
        </w:numPr>
        <w:ind w:left="284" w:hanging="284"/>
        <w:jc w:val="both"/>
        <w:rPr>
          <w:rFonts w:eastAsia="Calibri"/>
          <w:lang w:val="sr-Cyrl-RS"/>
        </w:rPr>
      </w:pPr>
      <w:r w:rsidRPr="003D19F2">
        <w:rPr>
          <w:rFonts w:eastAsia="Calibri"/>
          <w:lang w:val="sr-Cyrl-RS"/>
        </w:rPr>
        <w:t>Емисија примарних суспендованих честица и секундарних прекурсора, суспендованих честица (PM</w:t>
      </w:r>
      <w:r w:rsidRPr="003D19F2">
        <w:rPr>
          <w:rFonts w:eastAsia="Calibri"/>
          <w:vertAlign w:val="subscript"/>
          <w:lang w:val="sr-Cyrl-RS"/>
        </w:rPr>
        <w:t>10</w:t>
      </w:r>
      <w:r w:rsidRPr="003D19F2">
        <w:rPr>
          <w:rFonts w:eastAsia="Calibri"/>
          <w:lang w:val="sr-Cyrl-RS"/>
        </w:rPr>
        <w:t>, NОx, NH</w:t>
      </w:r>
      <w:r w:rsidRPr="003D19F2">
        <w:rPr>
          <w:rFonts w:eastAsia="Calibri"/>
          <w:vertAlign w:val="subscript"/>
          <w:lang w:val="sr-Cyrl-RS"/>
        </w:rPr>
        <w:t>3</w:t>
      </w:r>
      <w:r w:rsidRPr="003D19F2">
        <w:rPr>
          <w:rFonts w:eastAsia="Calibri"/>
          <w:lang w:val="sr-Cyrl-RS"/>
        </w:rPr>
        <w:t xml:space="preserve"> и SO</w:t>
      </w:r>
      <w:r w:rsidRPr="003D19F2">
        <w:rPr>
          <w:rFonts w:eastAsia="Calibri"/>
          <w:vertAlign w:val="subscript"/>
          <w:lang w:val="sr-Cyrl-RS"/>
        </w:rPr>
        <w:t>2</w:t>
      </w:r>
      <w:r w:rsidRPr="003D19F2">
        <w:rPr>
          <w:rFonts w:eastAsia="Calibri"/>
          <w:lang w:val="sr-Cyrl-RS"/>
        </w:rPr>
        <w:t>),</w:t>
      </w:r>
    </w:p>
    <w:p w14:paraId="2F1A3209" w14:textId="77777777" w:rsidR="009756BA" w:rsidRPr="003D19F2" w:rsidRDefault="009756BA" w:rsidP="00EE22A8">
      <w:pPr>
        <w:pStyle w:val="ListParagraph"/>
        <w:numPr>
          <w:ilvl w:val="0"/>
          <w:numId w:val="22"/>
        </w:numPr>
        <w:ind w:left="284" w:hanging="284"/>
        <w:jc w:val="both"/>
        <w:rPr>
          <w:rFonts w:eastAsia="Calibri"/>
          <w:lang w:val="sr-Cyrl-RS"/>
        </w:rPr>
      </w:pPr>
      <w:r w:rsidRPr="003D19F2">
        <w:rPr>
          <w:rFonts w:eastAsia="Calibri"/>
          <w:lang w:val="sr-Cyrl-RS"/>
        </w:rPr>
        <w:t>Емисија тешких метала,</w:t>
      </w:r>
    </w:p>
    <w:p w14:paraId="1AFE48E1" w14:textId="77777777" w:rsidR="009756BA" w:rsidRPr="003D19F2" w:rsidRDefault="009756BA" w:rsidP="00EE22A8">
      <w:pPr>
        <w:pStyle w:val="ListParagraph"/>
        <w:numPr>
          <w:ilvl w:val="0"/>
          <w:numId w:val="22"/>
        </w:numPr>
        <w:ind w:left="284" w:hanging="284"/>
        <w:jc w:val="both"/>
        <w:rPr>
          <w:rFonts w:eastAsia="Calibri"/>
          <w:lang w:val="sr-Cyrl-RS"/>
        </w:rPr>
      </w:pPr>
      <w:r w:rsidRPr="003D19F2">
        <w:rPr>
          <w:rFonts w:eastAsia="Calibri"/>
          <w:lang w:val="sr-Cyrl-RS"/>
        </w:rPr>
        <w:lastRenderedPageBreak/>
        <w:t>Квалитет воде за пиће,</w:t>
      </w:r>
    </w:p>
    <w:p w14:paraId="283EAFC3" w14:textId="77777777" w:rsidR="009756BA" w:rsidRPr="003D19F2" w:rsidRDefault="009756BA" w:rsidP="00EE22A8">
      <w:pPr>
        <w:pStyle w:val="ListParagraph"/>
        <w:numPr>
          <w:ilvl w:val="0"/>
          <w:numId w:val="22"/>
        </w:numPr>
        <w:ind w:left="284" w:hanging="284"/>
        <w:jc w:val="both"/>
        <w:rPr>
          <w:rFonts w:eastAsia="Calibri"/>
          <w:lang w:val="sr-Cyrl-RS"/>
        </w:rPr>
      </w:pPr>
      <w:r w:rsidRPr="003D19F2">
        <w:rPr>
          <w:rFonts w:eastAsia="Calibri"/>
          <w:lang w:val="sr-Cyrl-RS"/>
        </w:rPr>
        <w:t>Индекс експлоатације воде (WEI),</w:t>
      </w:r>
    </w:p>
    <w:p w14:paraId="07E9A562" w14:textId="77777777" w:rsidR="009756BA" w:rsidRPr="003D19F2" w:rsidRDefault="009756BA" w:rsidP="00EE22A8">
      <w:pPr>
        <w:pStyle w:val="ListParagraph"/>
        <w:numPr>
          <w:ilvl w:val="0"/>
          <w:numId w:val="22"/>
        </w:numPr>
        <w:ind w:left="284" w:hanging="284"/>
        <w:jc w:val="both"/>
        <w:rPr>
          <w:rFonts w:eastAsia="Calibri"/>
          <w:lang w:val="sr-Cyrl-RS"/>
        </w:rPr>
      </w:pPr>
      <w:r w:rsidRPr="003D19F2">
        <w:rPr>
          <w:rFonts w:eastAsia="Calibri"/>
          <w:lang w:val="sr-Cyrl-RS"/>
        </w:rPr>
        <w:t>Губици воде,</w:t>
      </w:r>
    </w:p>
    <w:p w14:paraId="297A5667" w14:textId="77777777" w:rsidR="009756BA" w:rsidRPr="003D19F2" w:rsidRDefault="009756BA" w:rsidP="00EE22A8">
      <w:pPr>
        <w:pStyle w:val="ListParagraph"/>
        <w:numPr>
          <w:ilvl w:val="0"/>
          <w:numId w:val="22"/>
        </w:numPr>
        <w:ind w:left="284" w:hanging="284"/>
        <w:jc w:val="both"/>
        <w:rPr>
          <w:rFonts w:eastAsia="Calibri"/>
          <w:lang w:val="sr-Cyrl-RS"/>
        </w:rPr>
      </w:pPr>
      <w:r w:rsidRPr="003D19F2">
        <w:rPr>
          <w:rFonts w:eastAsia="Calibri"/>
          <w:lang w:val="sr-Cyrl-RS"/>
        </w:rPr>
        <w:t>Проценат становника прикључених на јавни водовод,</w:t>
      </w:r>
    </w:p>
    <w:p w14:paraId="555170ED" w14:textId="77777777" w:rsidR="009756BA" w:rsidRPr="003D19F2" w:rsidRDefault="009756BA" w:rsidP="00EE22A8">
      <w:pPr>
        <w:pStyle w:val="ListParagraph"/>
        <w:numPr>
          <w:ilvl w:val="0"/>
          <w:numId w:val="22"/>
        </w:numPr>
        <w:ind w:left="284" w:hanging="284"/>
        <w:jc w:val="both"/>
        <w:rPr>
          <w:rFonts w:eastAsia="Calibri"/>
          <w:lang w:val="sr-Cyrl-RS"/>
        </w:rPr>
      </w:pPr>
      <w:r w:rsidRPr="003D19F2">
        <w:rPr>
          <w:rFonts w:eastAsia="Calibri"/>
          <w:lang w:val="sr-Cyrl-RS"/>
        </w:rPr>
        <w:t>Проценат становника прикључен на јавну канализацију,</w:t>
      </w:r>
    </w:p>
    <w:p w14:paraId="59FA3646" w14:textId="77777777" w:rsidR="009756BA" w:rsidRPr="003D19F2" w:rsidRDefault="009756BA" w:rsidP="00EE22A8">
      <w:pPr>
        <w:pStyle w:val="ListParagraph"/>
        <w:numPr>
          <w:ilvl w:val="0"/>
          <w:numId w:val="22"/>
        </w:numPr>
        <w:ind w:left="284" w:hanging="284"/>
        <w:jc w:val="both"/>
        <w:rPr>
          <w:rFonts w:eastAsia="Calibri"/>
          <w:lang w:val="sr-Cyrl-RS"/>
        </w:rPr>
      </w:pPr>
      <w:r w:rsidRPr="003D19F2">
        <w:rPr>
          <w:rFonts w:eastAsia="Calibri"/>
          <w:lang w:val="sr-Cyrl-RS"/>
        </w:rPr>
        <w:t>Загађене отпадне воде,</w:t>
      </w:r>
    </w:p>
    <w:p w14:paraId="6F011376" w14:textId="77777777" w:rsidR="009756BA" w:rsidRPr="003D19F2" w:rsidRDefault="009756BA" w:rsidP="00EE22A8">
      <w:pPr>
        <w:pStyle w:val="ListParagraph"/>
        <w:numPr>
          <w:ilvl w:val="0"/>
          <w:numId w:val="22"/>
        </w:numPr>
        <w:ind w:left="284" w:hanging="284"/>
        <w:jc w:val="both"/>
        <w:rPr>
          <w:rFonts w:eastAsia="Calibri"/>
          <w:lang w:val="sr-Cyrl-RS"/>
        </w:rPr>
      </w:pPr>
      <w:r w:rsidRPr="003D19F2">
        <w:rPr>
          <w:rFonts w:eastAsia="Calibri"/>
          <w:lang w:val="sr-Cyrl-RS"/>
        </w:rPr>
        <w:t>Садржај органског угљеника у земљишту,</w:t>
      </w:r>
    </w:p>
    <w:p w14:paraId="1754959F" w14:textId="77777777" w:rsidR="009756BA" w:rsidRPr="003D19F2" w:rsidRDefault="009756BA" w:rsidP="00EE22A8">
      <w:pPr>
        <w:pStyle w:val="ListParagraph"/>
        <w:numPr>
          <w:ilvl w:val="0"/>
          <w:numId w:val="22"/>
        </w:numPr>
        <w:ind w:left="284" w:hanging="284"/>
        <w:jc w:val="both"/>
        <w:rPr>
          <w:rFonts w:eastAsia="Calibri"/>
          <w:lang w:val="sr-Cyrl-RS"/>
        </w:rPr>
      </w:pPr>
      <w:r w:rsidRPr="003D19F2">
        <w:rPr>
          <w:rFonts w:eastAsia="Calibri"/>
          <w:lang w:val="sr-Cyrl-RS"/>
        </w:rPr>
        <w:t>Промена начина коришћења земљишта,</w:t>
      </w:r>
    </w:p>
    <w:p w14:paraId="22FCC310" w14:textId="77777777" w:rsidR="009756BA" w:rsidRPr="003D19F2" w:rsidRDefault="009756BA" w:rsidP="00EE22A8">
      <w:pPr>
        <w:pStyle w:val="ListParagraph"/>
        <w:numPr>
          <w:ilvl w:val="0"/>
          <w:numId w:val="22"/>
        </w:numPr>
        <w:ind w:left="284" w:hanging="284"/>
        <w:jc w:val="both"/>
        <w:rPr>
          <w:rFonts w:eastAsia="Calibri"/>
          <w:lang w:val="sr-Cyrl-RS"/>
        </w:rPr>
      </w:pPr>
      <w:r w:rsidRPr="003D19F2">
        <w:rPr>
          <w:rFonts w:eastAsia="Calibri"/>
          <w:lang w:val="sr-Cyrl-RS"/>
        </w:rPr>
        <w:t>Угрожене и заштићене врсте,</w:t>
      </w:r>
    </w:p>
    <w:p w14:paraId="55D40F88" w14:textId="77777777" w:rsidR="009756BA" w:rsidRPr="003D19F2" w:rsidRDefault="009756BA" w:rsidP="00EE22A8">
      <w:pPr>
        <w:pStyle w:val="ListParagraph"/>
        <w:numPr>
          <w:ilvl w:val="0"/>
          <w:numId w:val="22"/>
        </w:numPr>
        <w:ind w:left="284" w:hanging="284"/>
        <w:jc w:val="both"/>
        <w:rPr>
          <w:rFonts w:eastAsia="Calibri"/>
          <w:lang w:val="sr-Cyrl-RS"/>
        </w:rPr>
      </w:pPr>
      <w:r w:rsidRPr="003D19F2">
        <w:rPr>
          <w:rFonts w:eastAsia="Calibri"/>
          <w:lang w:val="sr-Cyrl-RS"/>
        </w:rPr>
        <w:t>Укупна количина произведеног отпада,</w:t>
      </w:r>
    </w:p>
    <w:p w14:paraId="4364C2A0" w14:textId="77777777" w:rsidR="009756BA" w:rsidRPr="003D19F2" w:rsidRDefault="009756BA" w:rsidP="00EE22A8">
      <w:pPr>
        <w:pStyle w:val="ListParagraph"/>
        <w:numPr>
          <w:ilvl w:val="0"/>
          <w:numId w:val="22"/>
        </w:numPr>
        <w:ind w:left="284" w:hanging="284"/>
        <w:jc w:val="both"/>
        <w:rPr>
          <w:rFonts w:eastAsia="Calibri"/>
          <w:lang w:val="sr-Cyrl-RS"/>
        </w:rPr>
      </w:pPr>
      <w:r w:rsidRPr="003D19F2">
        <w:rPr>
          <w:rFonts w:eastAsia="Calibri"/>
          <w:lang w:val="sr-Cyrl-RS"/>
        </w:rPr>
        <w:t>Количина посебних токова отпада,</w:t>
      </w:r>
    </w:p>
    <w:p w14:paraId="0B8B5563" w14:textId="77777777" w:rsidR="009756BA" w:rsidRPr="003D19F2" w:rsidRDefault="009756BA" w:rsidP="00EE22A8">
      <w:pPr>
        <w:pStyle w:val="ListParagraph"/>
        <w:numPr>
          <w:ilvl w:val="0"/>
          <w:numId w:val="22"/>
        </w:numPr>
        <w:ind w:left="284" w:hanging="284"/>
        <w:jc w:val="both"/>
        <w:rPr>
          <w:rFonts w:eastAsia="Calibri"/>
          <w:lang w:val="sr-Cyrl-RS"/>
        </w:rPr>
      </w:pPr>
      <w:r w:rsidRPr="003D19F2">
        <w:rPr>
          <w:rFonts w:eastAsia="Calibri"/>
          <w:lang w:val="sr-Cyrl-RS"/>
        </w:rPr>
        <w:t>Потрошња енергије по глави становника (GJ/становнику или tone (тона еквивалентне нафте) по становнику,</w:t>
      </w:r>
    </w:p>
    <w:p w14:paraId="7B576199" w14:textId="77777777" w:rsidR="009756BA" w:rsidRPr="003D19F2" w:rsidRDefault="009756BA" w:rsidP="00EE22A8">
      <w:pPr>
        <w:pStyle w:val="ListParagraph"/>
        <w:numPr>
          <w:ilvl w:val="0"/>
          <w:numId w:val="22"/>
        </w:numPr>
        <w:ind w:left="284" w:hanging="284"/>
        <w:jc w:val="both"/>
        <w:rPr>
          <w:rFonts w:eastAsia="Calibri"/>
          <w:lang w:val="sr-Cyrl-RS"/>
        </w:rPr>
      </w:pPr>
      <w:r w:rsidRPr="003D19F2">
        <w:rPr>
          <w:rFonts w:eastAsia="Calibri"/>
          <w:lang w:val="sr-Cyrl-RS"/>
        </w:rPr>
        <w:t>Укупни индикатор буке,</w:t>
      </w:r>
    </w:p>
    <w:p w14:paraId="624811FB" w14:textId="77777777" w:rsidR="009756BA" w:rsidRPr="003D19F2" w:rsidRDefault="009756BA" w:rsidP="00EE22A8">
      <w:pPr>
        <w:pStyle w:val="ListParagraph"/>
        <w:numPr>
          <w:ilvl w:val="0"/>
          <w:numId w:val="22"/>
        </w:numPr>
        <w:ind w:left="284" w:hanging="284"/>
        <w:jc w:val="both"/>
        <w:rPr>
          <w:lang w:val="sr-Cyrl-RS"/>
        </w:rPr>
      </w:pPr>
      <w:r w:rsidRPr="003D19F2">
        <w:rPr>
          <w:rFonts w:eastAsia="Calibri"/>
          <w:lang w:val="sr-Cyrl-RS"/>
        </w:rPr>
        <w:t>Индикатор ноћне буке.</w:t>
      </w:r>
    </w:p>
    <w:p w14:paraId="43D4FE47" w14:textId="77777777" w:rsidR="00DD7A58" w:rsidRPr="003D19F2" w:rsidRDefault="00DD7A58" w:rsidP="00DD7A58">
      <w:pPr>
        <w:pStyle w:val="ListParagraph"/>
        <w:ind w:left="284"/>
        <w:jc w:val="both"/>
        <w:rPr>
          <w:lang w:val="sr-Cyrl-RS"/>
        </w:rPr>
      </w:pPr>
    </w:p>
    <w:p w14:paraId="58032E00" w14:textId="31C5DA7B" w:rsidR="00900C51" w:rsidRPr="003D19F2" w:rsidRDefault="00900C51" w:rsidP="00EE22A8">
      <w:pPr>
        <w:rPr>
          <w:b/>
          <w:szCs w:val="18"/>
          <w:lang w:eastAsia="sr-Cyrl-CS"/>
        </w:rPr>
      </w:pPr>
      <w:r w:rsidRPr="003D19F2">
        <w:rPr>
          <w:b/>
          <w:szCs w:val="18"/>
          <w:lang w:eastAsia="sr-Cyrl-CS"/>
        </w:rPr>
        <w:t>Mониторинг квалитета ваздуха</w:t>
      </w:r>
    </w:p>
    <w:p w14:paraId="1FA90231" w14:textId="77777777" w:rsidR="00900C51" w:rsidRPr="003D19F2" w:rsidRDefault="00900C51" w:rsidP="00EE22A8">
      <w:pPr>
        <w:rPr>
          <w:b/>
          <w:sz w:val="16"/>
          <w:szCs w:val="16"/>
          <w:lang w:eastAsia="sr-Cyrl-CS"/>
        </w:rPr>
      </w:pPr>
    </w:p>
    <w:p w14:paraId="7120589F" w14:textId="77777777" w:rsidR="00EE22A8" w:rsidRPr="003D19F2" w:rsidRDefault="00EE22A8" w:rsidP="00EE22A8">
      <w:pPr>
        <w:rPr>
          <w:szCs w:val="18"/>
          <w:lang w:eastAsia="sr-Cyrl-CS"/>
        </w:rPr>
      </w:pPr>
      <w:r w:rsidRPr="003D19F2">
        <w:rPr>
          <w:b/>
          <w:szCs w:val="18"/>
          <w:lang w:eastAsia="sr-Cyrl-CS"/>
        </w:rPr>
        <w:t xml:space="preserve">Законом о заштити ваздуха </w:t>
      </w:r>
      <w:r w:rsidRPr="003D19F2">
        <w:rPr>
          <w:szCs w:val="18"/>
          <w:lang w:eastAsia="sr-Cyrl-CS"/>
        </w:rPr>
        <w:t>дат је законски оквир за проучавање и праћење квалитета ваздуха које за циљ има контролу и утврђивање степена загађености ваздуха, као и утврђивање тренда загађења, како би се правовремено деловало ка смањењу штетних супстанци до нивоа који неће битно утицати на квалитет животне средине.</w:t>
      </w:r>
    </w:p>
    <w:p w14:paraId="00F4BC4F" w14:textId="77777777" w:rsidR="00EE22A8" w:rsidRPr="003D19F2" w:rsidRDefault="00EE22A8" w:rsidP="00EE22A8">
      <w:pPr>
        <w:rPr>
          <w:sz w:val="16"/>
          <w:szCs w:val="16"/>
          <w:lang w:eastAsia="sr-Cyrl-CS"/>
        </w:rPr>
      </w:pPr>
    </w:p>
    <w:p w14:paraId="47E8CF95" w14:textId="77777777" w:rsidR="00EE22A8" w:rsidRPr="003D19F2" w:rsidRDefault="00EE22A8" w:rsidP="00EE22A8">
      <w:pPr>
        <w:rPr>
          <w:szCs w:val="18"/>
        </w:rPr>
      </w:pPr>
      <w:r w:rsidRPr="003D19F2">
        <w:rPr>
          <w:szCs w:val="18"/>
        </w:rPr>
        <w:t xml:space="preserve">Подаци добијени у мрежама аутоматског и мануалног мониторинга квалитета ваздуха обрађују се анализирају и интерпретирају у складу са важећим прописима: </w:t>
      </w:r>
    </w:p>
    <w:p w14:paraId="49705967" w14:textId="68901D29" w:rsidR="00EE22A8" w:rsidRPr="003D19F2" w:rsidRDefault="00EE22A8" w:rsidP="00EE22A8">
      <w:pPr>
        <w:pStyle w:val="ListParagraph"/>
        <w:numPr>
          <w:ilvl w:val="0"/>
          <w:numId w:val="78"/>
        </w:numPr>
        <w:ind w:left="284" w:hanging="284"/>
        <w:contextualSpacing/>
        <w:jc w:val="both"/>
        <w:rPr>
          <w:szCs w:val="18"/>
          <w:lang w:val="sr-Cyrl-RS"/>
        </w:rPr>
      </w:pPr>
      <w:r w:rsidRPr="003D19F2">
        <w:rPr>
          <w:szCs w:val="18"/>
          <w:lang w:val="sr-Cyrl-RS"/>
        </w:rPr>
        <w:t>Закон о заштити ваздуха („Службени гласник РС“, бр. 36/09, 10/13</w:t>
      </w:r>
      <w:r w:rsidR="006C6486" w:rsidRPr="003D19F2">
        <w:rPr>
          <w:szCs w:val="18"/>
          <w:lang w:val="sr-Cyrl-RS"/>
        </w:rPr>
        <w:t xml:space="preserve"> и 26/21</w:t>
      </w:r>
      <w:r w:rsidRPr="003D19F2">
        <w:rPr>
          <w:szCs w:val="18"/>
          <w:lang w:val="sr-Cyrl-RS"/>
        </w:rPr>
        <w:t xml:space="preserve">); </w:t>
      </w:r>
    </w:p>
    <w:p w14:paraId="7622944A" w14:textId="77777777" w:rsidR="00EE22A8" w:rsidRPr="003D19F2" w:rsidRDefault="00EE22A8" w:rsidP="00EE22A8">
      <w:pPr>
        <w:pStyle w:val="ListParagraph"/>
        <w:numPr>
          <w:ilvl w:val="0"/>
          <w:numId w:val="78"/>
        </w:numPr>
        <w:ind w:left="284" w:hanging="284"/>
        <w:contextualSpacing/>
        <w:jc w:val="both"/>
        <w:rPr>
          <w:szCs w:val="18"/>
          <w:lang w:val="sr-Cyrl-RS"/>
        </w:rPr>
      </w:pPr>
      <w:r w:rsidRPr="003D19F2">
        <w:rPr>
          <w:szCs w:val="18"/>
          <w:lang w:val="sr-Cyrl-RS"/>
        </w:rPr>
        <w:t xml:space="preserve">Уредба о условима за мониторинг и захтевима квалитета ваздуха („Службени гласник РС“, бр. 11/10, 75/10, 63/13); </w:t>
      </w:r>
    </w:p>
    <w:p w14:paraId="279FCCDA" w14:textId="5BFB9CD2" w:rsidR="00EE22A8" w:rsidRPr="003D19F2" w:rsidRDefault="00EE22A8" w:rsidP="00EE22A8">
      <w:pPr>
        <w:pStyle w:val="ListParagraph"/>
        <w:numPr>
          <w:ilvl w:val="0"/>
          <w:numId w:val="78"/>
        </w:numPr>
        <w:ind w:left="284" w:hanging="284"/>
        <w:contextualSpacing/>
        <w:jc w:val="both"/>
        <w:rPr>
          <w:szCs w:val="18"/>
          <w:lang w:val="sr-Cyrl-RS"/>
        </w:rPr>
      </w:pPr>
      <w:r w:rsidRPr="003D19F2">
        <w:rPr>
          <w:szCs w:val="18"/>
          <w:lang w:val="sr-Cyrl-RS"/>
        </w:rPr>
        <w:t xml:space="preserve">Уредба о одређивању зона и агломерација (Службени гласник РС“, </w:t>
      </w:r>
      <w:r w:rsidR="00E55125" w:rsidRPr="003D19F2">
        <w:rPr>
          <w:szCs w:val="18"/>
          <w:lang w:val="sr-Cyrl-RS"/>
        </w:rPr>
        <w:t xml:space="preserve">бр. </w:t>
      </w:r>
      <w:r w:rsidRPr="003D19F2">
        <w:rPr>
          <w:szCs w:val="18"/>
          <w:lang w:val="sr-Cyrl-RS"/>
        </w:rPr>
        <w:t xml:space="preserve">58/11 и 98/12); </w:t>
      </w:r>
    </w:p>
    <w:p w14:paraId="38828550" w14:textId="77777777" w:rsidR="00EE22A8" w:rsidRPr="003D19F2" w:rsidRDefault="00EE22A8" w:rsidP="00EE22A8">
      <w:pPr>
        <w:pStyle w:val="ListParagraph"/>
        <w:numPr>
          <w:ilvl w:val="0"/>
          <w:numId w:val="78"/>
        </w:numPr>
        <w:ind w:left="284" w:hanging="284"/>
        <w:contextualSpacing/>
        <w:jc w:val="both"/>
        <w:rPr>
          <w:szCs w:val="18"/>
          <w:lang w:val="sr-Cyrl-RS"/>
        </w:rPr>
      </w:pPr>
      <w:r w:rsidRPr="003D19F2">
        <w:rPr>
          <w:szCs w:val="18"/>
          <w:lang w:val="sr-Cyrl-RS"/>
        </w:rPr>
        <w:t xml:space="preserve">Уредба о утврђивању програма контроле квалитета ваздуха у државној мрежи („Службени гласник РС“, број 58/11); </w:t>
      </w:r>
    </w:p>
    <w:p w14:paraId="024117CC" w14:textId="77777777" w:rsidR="00EE22A8" w:rsidRPr="003D19F2" w:rsidRDefault="00EE22A8" w:rsidP="00EE22A8">
      <w:pPr>
        <w:pStyle w:val="ListParagraph"/>
        <w:numPr>
          <w:ilvl w:val="0"/>
          <w:numId w:val="78"/>
        </w:numPr>
        <w:ind w:left="284" w:hanging="284"/>
        <w:contextualSpacing/>
        <w:jc w:val="both"/>
        <w:rPr>
          <w:szCs w:val="18"/>
          <w:lang w:val="sr-Cyrl-RS"/>
        </w:rPr>
      </w:pPr>
      <w:r w:rsidRPr="003D19F2">
        <w:rPr>
          <w:szCs w:val="18"/>
          <w:lang w:val="sr-Cyrl-RS"/>
        </w:rPr>
        <w:t xml:space="preserve">Правилник о начину размене информација о мерним местима у државној и локалној мрежи, техникама мерења, као и о начину размене података добијених праћењем квалитета ваздуха у државној и локалним мрежама („Службени гласник РС“, број 84/10). </w:t>
      </w:r>
    </w:p>
    <w:p w14:paraId="163A9666" w14:textId="77777777" w:rsidR="00EE22A8" w:rsidRPr="003D19F2" w:rsidRDefault="00EE22A8" w:rsidP="00EE22A8">
      <w:pPr>
        <w:rPr>
          <w:sz w:val="16"/>
          <w:szCs w:val="16"/>
        </w:rPr>
      </w:pPr>
    </w:p>
    <w:p w14:paraId="60A87DC1" w14:textId="77777777" w:rsidR="00EE22A8" w:rsidRPr="003D19F2" w:rsidRDefault="00EE22A8" w:rsidP="00EE22A8">
      <w:pPr>
        <w:rPr>
          <w:szCs w:val="18"/>
        </w:rPr>
      </w:pPr>
      <w:r w:rsidRPr="003D19F2">
        <w:rPr>
          <w:szCs w:val="18"/>
        </w:rPr>
        <w:t xml:space="preserve">У складу са чланом 8. Закона о заштити ваздуха оцењивање квалитета ваздуха врши се за следеће полутанте: </w:t>
      </w:r>
      <w:r w:rsidRPr="003D19F2">
        <w:rPr>
          <w:b/>
          <w:szCs w:val="18"/>
        </w:rPr>
        <w:t>сумпор диоксид, азот диоксид и оксиде азота, суспендоване честице, олово, бензен, угљенмоноксид, приземни озон, арсен, кадмијум,никл и бензо(а)пирен.</w:t>
      </w:r>
      <w:r w:rsidRPr="003D19F2">
        <w:rPr>
          <w:szCs w:val="18"/>
        </w:rPr>
        <w:t xml:space="preserve"> </w:t>
      </w:r>
    </w:p>
    <w:p w14:paraId="3AED3685" w14:textId="77777777" w:rsidR="00EE22A8" w:rsidRPr="003D19F2" w:rsidRDefault="00EE22A8" w:rsidP="00EE22A8">
      <w:pPr>
        <w:rPr>
          <w:sz w:val="16"/>
          <w:szCs w:val="16"/>
        </w:rPr>
      </w:pPr>
    </w:p>
    <w:p w14:paraId="39516B40" w14:textId="77777777" w:rsidR="00EE22A8" w:rsidRPr="003D19F2" w:rsidRDefault="00EE22A8" w:rsidP="00EE22A8">
      <w:pPr>
        <w:rPr>
          <w:szCs w:val="18"/>
        </w:rPr>
      </w:pPr>
      <w:r w:rsidRPr="003D19F2">
        <w:rPr>
          <w:szCs w:val="18"/>
        </w:rPr>
        <w:t>Захтеви квалитета ваздуха дефинисани за полутанте, који имају потврђен штетан утицај на здравље популације (граничне вредности, толерантне вредности, границе оцењивања и толеранције, циљне вредности и дугорочни циљеви) ближе су прописани Уредбом о условима за мониторинг и захтевима квалитета ваздуха.</w:t>
      </w:r>
    </w:p>
    <w:p w14:paraId="038C556A" w14:textId="77777777" w:rsidR="00EE22A8" w:rsidRPr="003D19F2" w:rsidRDefault="00EE22A8" w:rsidP="00EE22A8">
      <w:pPr>
        <w:rPr>
          <w:sz w:val="16"/>
          <w:szCs w:val="16"/>
        </w:rPr>
      </w:pPr>
    </w:p>
    <w:p w14:paraId="39B56AD9" w14:textId="77777777" w:rsidR="00EE22A8" w:rsidRPr="003D19F2" w:rsidRDefault="00EE22A8" w:rsidP="00EE22A8">
      <w:pPr>
        <w:rPr>
          <w:szCs w:val="18"/>
        </w:rPr>
      </w:pPr>
      <w:r w:rsidRPr="003D19F2">
        <w:rPr>
          <w:szCs w:val="18"/>
        </w:rPr>
        <w:t xml:space="preserve">Додатно, прописане су и границе (критични нивои, циљне вредности) за поједине полутанте за заштиту вегетације (сумпор диоксид, азотни оксиди, озон). </w:t>
      </w:r>
    </w:p>
    <w:p w14:paraId="7FD0C82A" w14:textId="77777777" w:rsidR="00EE22A8" w:rsidRPr="003D19F2" w:rsidRDefault="00EE22A8" w:rsidP="00EE22A8">
      <w:pPr>
        <w:rPr>
          <w:sz w:val="16"/>
          <w:szCs w:val="16"/>
        </w:rPr>
      </w:pPr>
    </w:p>
    <w:p w14:paraId="079C0273" w14:textId="77777777" w:rsidR="00EE22A8" w:rsidRPr="003D19F2" w:rsidRDefault="00EE22A8" w:rsidP="00EE22A8">
      <w:pPr>
        <w:rPr>
          <w:szCs w:val="18"/>
        </w:rPr>
      </w:pPr>
      <w:r w:rsidRPr="003D19F2">
        <w:rPr>
          <w:szCs w:val="18"/>
        </w:rPr>
        <w:t xml:space="preserve">Уредбом су дефинисани и прагови обавештавања и прагови упозорења за поједине полутанте, као и критични нивои за заштиту вегетације. </w:t>
      </w:r>
    </w:p>
    <w:p w14:paraId="0716ADC1" w14:textId="77777777" w:rsidR="00EE22A8" w:rsidRPr="003D19F2" w:rsidRDefault="00EE22A8" w:rsidP="00EE22A8">
      <w:pPr>
        <w:rPr>
          <w:sz w:val="16"/>
          <w:szCs w:val="16"/>
        </w:rPr>
      </w:pPr>
    </w:p>
    <w:p w14:paraId="0C146C87" w14:textId="77777777" w:rsidR="00EE22A8" w:rsidRPr="003D19F2" w:rsidRDefault="00EE22A8" w:rsidP="00EE22A8">
      <w:pPr>
        <w:rPr>
          <w:szCs w:val="18"/>
        </w:rPr>
      </w:pPr>
      <w:r w:rsidRPr="003D19F2">
        <w:rPr>
          <w:szCs w:val="18"/>
        </w:rPr>
        <w:t xml:space="preserve">За наменска мерења појединих полутаната, у зонама и агломерацијама у којима се налазе различити извори емисије полутаната који могу утицати на ниво загађености ваздуха, прописане су максимално дозвољене концентрације (гасовите неорганске, органске и канцерогене материје, укупне суспендоване честице, укупне таложне материје и чађ). </w:t>
      </w:r>
    </w:p>
    <w:p w14:paraId="004F1E0A" w14:textId="77777777" w:rsidR="00EE22A8" w:rsidRPr="003D19F2" w:rsidRDefault="00EE22A8" w:rsidP="00EE22A8">
      <w:pPr>
        <w:rPr>
          <w:szCs w:val="18"/>
        </w:rPr>
      </w:pPr>
      <w:r w:rsidRPr="003D19F2">
        <w:rPr>
          <w:szCs w:val="18"/>
        </w:rPr>
        <w:lastRenderedPageBreak/>
        <w:t>Оцењивање квалитета ваздуха, на основу измерених концентрација загађујућих материја у ваздуху, врши се применом критеријума за оцењивање у складу са Уредбом о условима за мониторинг и захтевима квалитета ваздуха.</w:t>
      </w:r>
    </w:p>
    <w:p w14:paraId="76401DE7" w14:textId="77777777" w:rsidR="00EE22A8" w:rsidRPr="003D19F2" w:rsidRDefault="00EE22A8" w:rsidP="00EE22A8">
      <w:pPr>
        <w:rPr>
          <w:sz w:val="16"/>
          <w:szCs w:val="16"/>
          <w:lang w:eastAsia="sr-Cyrl-CS"/>
        </w:rPr>
      </w:pPr>
    </w:p>
    <w:p w14:paraId="14C81092" w14:textId="77777777" w:rsidR="00EE22A8" w:rsidRPr="003D19F2" w:rsidRDefault="00EE22A8" w:rsidP="00EE22A8">
      <w:pPr>
        <w:rPr>
          <w:szCs w:val="18"/>
          <w:lang w:eastAsia="sr-Cyrl-CS"/>
        </w:rPr>
      </w:pPr>
      <w:r w:rsidRPr="003D19F2">
        <w:rPr>
          <w:szCs w:val="18"/>
          <w:lang w:eastAsia="sr-Cyrl-CS"/>
        </w:rPr>
        <w:t xml:space="preserve">Мониторинг квалитета ваздуха врши се и на основним руралним локацијама ван непосредног утицаја значајних извора загађења ваздуха. </w:t>
      </w:r>
    </w:p>
    <w:p w14:paraId="17AAE754" w14:textId="77777777" w:rsidR="00EE22A8" w:rsidRPr="003D19F2" w:rsidRDefault="00EE22A8" w:rsidP="00EE22A8">
      <w:pPr>
        <w:rPr>
          <w:sz w:val="16"/>
          <w:szCs w:val="16"/>
          <w:lang w:eastAsia="sr-Cyrl-CS"/>
        </w:rPr>
      </w:pPr>
    </w:p>
    <w:p w14:paraId="5A30773F" w14:textId="77777777" w:rsidR="00EE22A8" w:rsidRPr="003D19F2" w:rsidRDefault="00EE22A8" w:rsidP="00EE22A8">
      <w:pPr>
        <w:rPr>
          <w:lang w:eastAsia="sr-Cyrl-CS"/>
        </w:rPr>
      </w:pPr>
      <w:r w:rsidRPr="003D19F2">
        <w:rPr>
          <w:lang w:eastAsia="sr-Cyrl-CS"/>
        </w:rPr>
        <w:t xml:space="preserve">У складу са Законом о процени утицаја на животну средину, за објекте за које је потребна израда студије процене утицаја на животну средину, може доћи до успостављања додатних мерних места за праћење квалитета ваздуха у обухвату Плана. </w:t>
      </w:r>
    </w:p>
    <w:p w14:paraId="2348552F" w14:textId="77777777" w:rsidR="00EE22A8" w:rsidRPr="003D19F2" w:rsidRDefault="00EE22A8" w:rsidP="00EE22A8">
      <w:pPr>
        <w:rPr>
          <w:lang w:eastAsia="sr-Cyrl-CS"/>
        </w:rPr>
      </w:pPr>
      <w:r w:rsidRPr="003D19F2">
        <w:rPr>
          <w:lang w:eastAsia="sr-Cyrl-CS"/>
        </w:rPr>
        <w:t>За објекте за које се утврди да се не ради Студија процене утицаја на животну средину по Закону, по мишљењу надлежне службе за област заштите животне средине, а у складу са технологијом рада, утврђује се потреба вршења додатног мониторинга, посебно за праћење загађења ваздуха (у складу са важећом законском регулативом).</w:t>
      </w:r>
    </w:p>
    <w:p w14:paraId="1D580417" w14:textId="3740C6DD" w:rsidR="00900C51" w:rsidRPr="003D19F2" w:rsidRDefault="00900C51" w:rsidP="00EE22A8">
      <w:pPr>
        <w:rPr>
          <w:lang w:eastAsia="sr-Cyrl-CS"/>
        </w:rPr>
      </w:pPr>
    </w:p>
    <w:p w14:paraId="73DE6E77" w14:textId="41E7014D" w:rsidR="00900C51" w:rsidRPr="003D19F2" w:rsidRDefault="00900C51" w:rsidP="00EE22A8">
      <w:pPr>
        <w:rPr>
          <w:lang w:eastAsia="sr-Cyrl-CS"/>
        </w:rPr>
      </w:pPr>
      <w:r w:rsidRPr="003D19F2">
        <w:rPr>
          <w:lang w:eastAsia="sr-Cyrl-CS"/>
        </w:rPr>
        <w:t>С обзиром да на територији насеља Бачка Топола није успостављен континуирани мониторинг квалитета ваздуха, предметном Стратешком проценом утицаја Плана предвиђа се дефинисање барем 1 мерног места у зони централних садржаја у коридору главне насељске саобраћајнице.</w:t>
      </w:r>
    </w:p>
    <w:p w14:paraId="28F8A4DF" w14:textId="77777777" w:rsidR="00EE22A8" w:rsidRPr="003D19F2" w:rsidRDefault="00EE22A8" w:rsidP="00EE22A8">
      <w:pPr>
        <w:rPr>
          <w:b/>
        </w:rPr>
      </w:pPr>
    </w:p>
    <w:p w14:paraId="65D9CCB6" w14:textId="77777777" w:rsidR="00EE22A8" w:rsidRPr="003D19F2" w:rsidRDefault="00EE22A8" w:rsidP="00EE22A8">
      <w:pPr>
        <w:rPr>
          <w:b/>
        </w:rPr>
      </w:pPr>
      <w:bookmarkStart w:id="565" w:name="_Toc310255683"/>
      <w:r w:rsidRPr="003D19F2">
        <w:rPr>
          <w:b/>
        </w:rPr>
        <w:t>Мониторинг квалитета воде</w:t>
      </w:r>
      <w:bookmarkEnd w:id="565"/>
    </w:p>
    <w:p w14:paraId="6F8F49D1" w14:textId="77777777" w:rsidR="00EE22A8" w:rsidRPr="003D19F2" w:rsidRDefault="00EE22A8" w:rsidP="00EE22A8">
      <w:pPr>
        <w:pStyle w:val="Default"/>
        <w:ind w:left="284" w:hanging="284"/>
        <w:jc w:val="both"/>
        <w:rPr>
          <w:color w:val="auto"/>
          <w:sz w:val="20"/>
          <w:szCs w:val="20"/>
          <w:lang w:val="sr-Cyrl-RS"/>
        </w:rPr>
      </w:pPr>
    </w:p>
    <w:p w14:paraId="670FBFC0" w14:textId="77777777" w:rsidR="00EE22A8" w:rsidRPr="003D19F2" w:rsidRDefault="00EE22A8" w:rsidP="00EE22A8">
      <w:r w:rsidRPr="003D19F2">
        <w:t>Законом о заштити животне средине су дате и основне смернице заштите вода. Чланом 23. овог закона дефинисано је да се заштита и коришћење вода остварује интегралним управљањем водама, предузимањем мера за њихово очување и заштиту у складу са посебним законом.</w:t>
      </w:r>
    </w:p>
    <w:p w14:paraId="623C0715" w14:textId="77777777" w:rsidR="00EE22A8" w:rsidRPr="003D19F2" w:rsidRDefault="00EE22A8" w:rsidP="00EE22A8"/>
    <w:p w14:paraId="33E8A4C5" w14:textId="77777777" w:rsidR="00EE22A8" w:rsidRPr="003D19F2" w:rsidRDefault="00EE22A8" w:rsidP="00EE22A8">
      <w:pPr>
        <w:rPr>
          <w:spacing w:val="-4"/>
          <w:lang w:eastAsia="sr-Cyrl-CS"/>
        </w:rPr>
      </w:pPr>
      <w:r w:rsidRPr="003D19F2">
        <w:rPr>
          <w:spacing w:val="-4"/>
          <w:lang w:eastAsia="sr-Cyrl-CS"/>
        </w:rPr>
        <w:t>У циљу предузимања мера за ограничавање даљег загађивања и евентуално побољшање вода, од значаја је стално и систематско контролисање параметара квалитета површинских и подземних вода.</w:t>
      </w:r>
    </w:p>
    <w:p w14:paraId="7F05E1DE" w14:textId="77777777" w:rsidR="00EE22A8" w:rsidRPr="003D19F2" w:rsidRDefault="00EE22A8" w:rsidP="00EE22A8">
      <w:pPr>
        <w:rPr>
          <w:spacing w:val="-4"/>
          <w:lang w:eastAsia="sr-Cyrl-CS"/>
        </w:rPr>
      </w:pPr>
    </w:p>
    <w:p w14:paraId="1FB70CB8" w14:textId="77777777" w:rsidR="00EE22A8" w:rsidRPr="003D19F2" w:rsidRDefault="00EE22A8" w:rsidP="00EE22A8">
      <w:r w:rsidRPr="003D19F2">
        <w:t>Оцену еколошког и хемијског статуса вода потребно је вршити у складу са:</w:t>
      </w:r>
    </w:p>
    <w:p w14:paraId="4C6FA71D" w14:textId="77777777" w:rsidR="00EE22A8" w:rsidRPr="003D19F2" w:rsidRDefault="00EE22A8" w:rsidP="00EE22A8">
      <w:pPr>
        <w:pStyle w:val="ListParagraph"/>
        <w:numPr>
          <w:ilvl w:val="0"/>
          <w:numId w:val="79"/>
        </w:numPr>
        <w:ind w:left="284" w:hanging="284"/>
        <w:contextualSpacing/>
        <w:jc w:val="both"/>
        <w:rPr>
          <w:lang w:val="sr-Cyrl-RS"/>
        </w:rPr>
      </w:pPr>
      <w:r w:rsidRPr="003D19F2">
        <w:rPr>
          <w:lang w:val="sr-Cyrl-RS"/>
        </w:rPr>
        <w:t>Правилником о утврђивању водних тела површинских и подземних вода („Службени гласник РС“, број 96/10);</w:t>
      </w:r>
    </w:p>
    <w:p w14:paraId="726AED2E" w14:textId="77777777" w:rsidR="00EE22A8" w:rsidRPr="003D19F2" w:rsidRDefault="00EE22A8" w:rsidP="00EE22A8">
      <w:pPr>
        <w:pStyle w:val="ListParagraph"/>
        <w:numPr>
          <w:ilvl w:val="0"/>
          <w:numId w:val="79"/>
        </w:numPr>
        <w:ind w:left="284" w:hanging="284"/>
        <w:contextualSpacing/>
        <w:jc w:val="both"/>
        <w:rPr>
          <w:lang w:val="sr-Cyrl-RS"/>
        </w:rPr>
      </w:pPr>
      <w:r w:rsidRPr="003D19F2">
        <w:rPr>
          <w:lang w:val="sr-Cyrl-RS"/>
        </w:rPr>
        <w:t xml:space="preserve">Правилником о референтним условима за типове површинских вода („Службени гласник РС“, број 67/11); </w:t>
      </w:r>
    </w:p>
    <w:p w14:paraId="0B1A0243" w14:textId="77777777" w:rsidR="00EE22A8" w:rsidRPr="003D19F2" w:rsidRDefault="00EE22A8" w:rsidP="00EE22A8">
      <w:pPr>
        <w:pStyle w:val="ListParagraph"/>
        <w:numPr>
          <w:ilvl w:val="0"/>
          <w:numId w:val="79"/>
        </w:numPr>
        <w:ind w:left="284" w:hanging="284"/>
        <w:contextualSpacing/>
        <w:jc w:val="both"/>
        <w:rPr>
          <w:lang w:val="sr-Cyrl-RS"/>
        </w:rPr>
      </w:pPr>
      <w:r w:rsidRPr="003D19F2">
        <w:rPr>
          <w:lang w:val="sr-Cyrl-RS"/>
        </w:rPr>
        <w:t>Правилником о параметрима еколошког и хемијског статуса површинских вода и параметрима хемијског и квантитативног статуса подземних вода („Службени гласник РС“, број 74/11);</w:t>
      </w:r>
    </w:p>
    <w:p w14:paraId="7FD58440" w14:textId="77777777" w:rsidR="00EE22A8" w:rsidRPr="003D19F2" w:rsidRDefault="00EE22A8" w:rsidP="00EE22A8">
      <w:pPr>
        <w:pStyle w:val="ListParagraph"/>
        <w:numPr>
          <w:ilvl w:val="0"/>
          <w:numId w:val="79"/>
        </w:numPr>
        <w:ind w:left="284" w:hanging="284"/>
        <w:contextualSpacing/>
        <w:jc w:val="both"/>
        <w:rPr>
          <w:lang w:val="sr-Cyrl-RS"/>
        </w:rPr>
      </w:pPr>
      <w:r w:rsidRPr="003D19F2">
        <w:rPr>
          <w:lang w:val="sr-Cyrl-RS"/>
        </w:rPr>
        <w:t xml:space="preserve">Уредбом о граничним вредностима приоритетних и приоритетних хазардних супстанци које загађују површинске воде и роковима за њихово достизање („Службени гласник РС“, број 24/14) и </w:t>
      </w:r>
    </w:p>
    <w:p w14:paraId="3D3F8921" w14:textId="77777777" w:rsidR="00EE22A8" w:rsidRPr="003D19F2" w:rsidRDefault="00EE22A8" w:rsidP="00EE22A8">
      <w:pPr>
        <w:pStyle w:val="ListParagraph"/>
        <w:numPr>
          <w:ilvl w:val="0"/>
          <w:numId w:val="79"/>
        </w:numPr>
        <w:ind w:left="284" w:hanging="284"/>
        <w:contextualSpacing/>
        <w:jc w:val="both"/>
        <w:rPr>
          <w:lang w:val="sr-Cyrl-RS"/>
        </w:rPr>
      </w:pPr>
      <w:r w:rsidRPr="003D19F2">
        <w:rPr>
          <w:spacing w:val="-4"/>
          <w:lang w:val="sr-Cyrl-RS"/>
        </w:rPr>
        <w:t>Уредбом о граничним вредностима загађујућих материја у површинским и подземним водама и седименту и роковима за њихово достизање („Службени гласник РС“, број</w:t>
      </w:r>
      <w:r w:rsidRPr="003D19F2">
        <w:rPr>
          <w:lang w:val="sr-Cyrl-RS"/>
        </w:rPr>
        <w:t xml:space="preserve"> 50/12). </w:t>
      </w:r>
    </w:p>
    <w:p w14:paraId="497C96D2" w14:textId="77777777" w:rsidR="00EE22A8" w:rsidRPr="003D19F2" w:rsidRDefault="00EE22A8" w:rsidP="00EE22A8"/>
    <w:p w14:paraId="4BB2DC57" w14:textId="77777777" w:rsidR="00EE22A8" w:rsidRPr="003D19F2" w:rsidRDefault="00EE22A8" w:rsidP="00EE22A8">
      <w:r w:rsidRPr="003D19F2">
        <w:t xml:space="preserve">За реке и језера одређује се еколошки статус, а за вештачка водна тела еколошки потенцијал. </w:t>
      </w:r>
    </w:p>
    <w:p w14:paraId="27BBDE95" w14:textId="77777777" w:rsidR="00EE22A8" w:rsidRPr="003D19F2" w:rsidRDefault="00EE22A8" w:rsidP="00EE22A8">
      <w:pPr>
        <w:pStyle w:val="Default"/>
        <w:jc w:val="both"/>
        <w:rPr>
          <w:color w:val="auto"/>
          <w:sz w:val="20"/>
          <w:szCs w:val="20"/>
          <w:lang w:val="sr-Cyrl-RS"/>
        </w:rPr>
      </w:pPr>
    </w:p>
    <w:p w14:paraId="6D56BFF6" w14:textId="77777777" w:rsidR="00EE22A8" w:rsidRPr="003D19F2" w:rsidRDefault="00EE22A8" w:rsidP="00EE22A8">
      <w:r w:rsidRPr="003D19F2">
        <w:rPr>
          <w:rFonts w:eastAsia="Verdana"/>
          <w:spacing w:val="-4"/>
          <w:lang w:eastAsia="hr-HR"/>
        </w:rPr>
        <w:t>Анализа квалитета подземних вода које се користе за водоснабдевање врши се на основу П</w:t>
      </w:r>
      <w:r w:rsidRPr="003D19F2">
        <w:rPr>
          <w:spacing w:val="-4"/>
        </w:rPr>
        <w:t>равилника о хигијенској исправности воде за пиће („Службени лист СРЈ“, бр.</w:t>
      </w:r>
      <w:r w:rsidRPr="003D19F2">
        <w:t xml:space="preserve"> 42/98 и </w:t>
      </w:r>
      <w:hyperlink r:id="rId24" w:anchor="ZK44_99" w:history="1">
        <w:r w:rsidRPr="003D19F2">
          <w:rPr>
            <w:rStyle w:val="Hyperlink"/>
            <w:color w:val="auto"/>
            <w:u w:val="none"/>
          </w:rPr>
          <w:t>44/99</w:t>
        </w:r>
      </w:hyperlink>
      <w:r w:rsidRPr="003D19F2">
        <w:t>).</w:t>
      </w:r>
    </w:p>
    <w:p w14:paraId="1F6E0155" w14:textId="6030A911" w:rsidR="00291BBF" w:rsidRPr="003D19F2" w:rsidRDefault="00291BBF" w:rsidP="00EE22A8">
      <w:pPr>
        <w:rPr>
          <w:rFonts w:eastAsia="Verdana"/>
          <w:lang w:eastAsia="hr-HR"/>
        </w:rPr>
      </w:pPr>
    </w:p>
    <w:p w14:paraId="4B2050F6" w14:textId="53DAB482" w:rsidR="00291BBF" w:rsidRPr="003D19F2" w:rsidRDefault="00291BBF" w:rsidP="00291BBF">
      <w:pPr>
        <w:rPr>
          <w:u w:val="single"/>
          <w:lang w:eastAsia="sr-Cyrl-CS"/>
        </w:rPr>
      </w:pPr>
      <w:r w:rsidRPr="003D19F2">
        <w:rPr>
          <w:u w:val="single"/>
          <w:lang w:eastAsia="sr-Cyrl-CS"/>
        </w:rPr>
        <w:t>С обзиром да на територији насеља Бачка Топола није успостављен континуирани мониторинг квалитета површинских и подземних, предметном Стратешком проценом утицаја Плана предвиђа се дефинисање барем 3 мерна места на водотоку Криваја, могуће на локалитетима на којима је вршено једнократно мерење за потребе израде претходног елабората, и праћење квалитета подземних вода на локалитету изворишта.</w:t>
      </w:r>
    </w:p>
    <w:p w14:paraId="4416A1DC" w14:textId="77777777" w:rsidR="00EE22A8" w:rsidRPr="003D19F2" w:rsidRDefault="00EE22A8" w:rsidP="00EE22A8">
      <w:pPr>
        <w:rPr>
          <w:b/>
        </w:rPr>
      </w:pPr>
      <w:bookmarkStart w:id="566" w:name="_Toc310255684"/>
      <w:r w:rsidRPr="003D19F2">
        <w:rPr>
          <w:b/>
        </w:rPr>
        <w:lastRenderedPageBreak/>
        <w:t>Мониторинг квалитета земљишта</w:t>
      </w:r>
      <w:bookmarkEnd w:id="566"/>
      <w:r w:rsidRPr="003D19F2">
        <w:rPr>
          <w:b/>
        </w:rPr>
        <w:t xml:space="preserve"> </w:t>
      </w:r>
    </w:p>
    <w:p w14:paraId="334C592D" w14:textId="77777777" w:rsidR="00EE22A8" w:rsidRPr="004320B5" w:rsidRDefault="00EE22A8" w:rsidP="00EE22A8">
      <w:pPr>
        <w:pStyle w:val="Default"/>
        <w:jc w:val="both"/>
        <w:rPr>
          <w:color w:val="auto"/>
          <w:sz w:val="20"/>
          <w:szCs w:val="20"/>
          <w:lang w:val="sr-Cyrl-RS"/>
        </w:rPr>
      </w:pPr>
    </w:p>
    <w:p w14:paraId="1305EE8A" w14:textId="77777777" w:rsidR="00EE22A8" w:rsidRPr="004320B5" w:rsidRDefault="00EE22A8" w:rsidP="00EE22A8">
      <w:pPr>
        <w:pStyle w:val="NormalWeb"/>
        <w:shd w:val="clear" w:color="auto" w:fill="FFFFFF"/>
        <w:spacing w:before="0" w:beforeAutospacing="0" w:after="0" w:afterAutospacing="0"/>
        <w:jc w:val="both"/>
        <w:rPr>
          <w:rFonts w:ascii="Verdana" w:hAnsi="Verdana"/>
          <w:color w:val="auto"/>
          <w:sz w:val="20"/>
          <w:bdr w:val="none" w:sz="0" w:space="0" w:color="auto" w:frame="1"/>
          <w:lang w:val="sr-Cyrl-RS"/>
        </w:rPr>
      </w:pPr>
      <w:bookmarkStart w:id="567" w:name="_Toc140855076"/>
      <w:bookmarkStart w:id="568" w:name="_Toc140905289"/>
      <w:bookmarkStart w:id="569" w:name="_Toc140943337"/>
      <w:bookmarkStart w:id="570" w:name="_Toc153821186"/>
      <w:bookmarkStart w:id="571" w:name="_Toc310255685"/>
      <w:r w:rsidRPr="004320B5">
        <w:rPr>
          <w:rFonts w:ascii="Verdana" w:hAnsi="Verdana"/>
          <w:color w:val="auto"/>
          <w:sz w:val="20"/>
          <w:lang w:val="sr-Cyrl-RS"/>
        </w:rPr>
        <w:t xml:space="preserve">Обавеза успостављања систематског мониторинга земљишта на простору Републике Србије дефинисана је </w:t>
      </w:r>
      <w:r w:rsidRPr="004320B5">
        <w:rPr>
          <w:rFonts w:ascii="Verdana" w:hAnsi="Verdana"/>
          <w:color w:val="auto"/>
          <w:sz w:val="20"/>
          <w:bdr w:val="none" w:sz="0" w:space="0" w:color="auto" w:frame="1"/>
          <w:lang w:val="sr-Cyrl-RS"/>
        </w:rPr>
        <w:t>Законом о заштити животне средине</w:t>
      </w:r>
      <w:r w:rsidRPr="004320B5">
        <w:rPr>
          <w:rFonts w:ascii="Verdana" w:hAnsi="Verdana"/>
          <w:color w:val="auto"/>
          <w:sz w:val="20"/>
          <w:lang w:val="sr-Cyrl-RS"/>
        </w:rPr>
        <w:t xml:space="preserve">, </w:t>
      </w:r>
      <w:r w:rsidRPr="004320B5">
        <w:rPr>
          <w:rFonts w:ascii="Verdana" w:hAnsi="Verdana"/>
          <w:color w:val="auto"/>
          <w:sz w:val="20"/>
          <w:lang w:val="sr-Cyrl-RS" w:eastAsia="sr-Cyrl-CS"/>
        </w:rPr>
        <w:t>Законом о заштити земљишта</w:t>
      </w:r>
      <w:r w:rsidRPr="004320B5">
        <w:rPr>
          <w:rFonts w:ascii="Verdana" w:hAnsi="Verdana"/>
          <w:color w:val="auto"/>
          <w:sz w:val="20"/>
          <w:bdr w:val="none" w:sz="0" w:space="0" w:color="auto" w:frame="1"/>
          <w:lang w:val="sr-Cyrl-RS"/>
        </w:rPr>
        <w:t>, Уредбом о граничним вредностима загађујућих штетних и опасних материја у земљишту („Службени гласник РС“, бр. 30/18 и 64/19) и Уредбом о систематском праћењу стања и квалитета земљишта (</w:t>
      </w:r>
      <w:r w:rsidRPr="004320B5">
        <w:rPr>
          <w:rFonts w:ascii="Verdana" w:hAnsi="Verdana"/>
          <w:color w:val="auto"/>
          <w:sz w:val="20"/>
          <w:lang w:val="sr-Cyrl-RS" w:eastAsia="sr-Cyrl-CS"/>
        </w:rPr>
        <w:t>„</w:t>
      </w:r>
      <w:r w:rsidRPr="004320B5">
        <w:rPr>
          <w:rFonts w:ascii="Verdana" w:hAnsi="Verdana"/>
          <w:color w:val="auto"/>
          <w:sz w:val="20"/>
          <w:bdr w:val="none" w:sz="0" w:space="0" w:color="auto" w:frame="1"/>
          <w:lang w:val="sr-Cyrl-RS"/>
        </w:rPr>
        <w:t>Службени гласник РС“, брoj 88/20).</w:t>
      </w:r>
    </w:p>
    <w:p w14:paraId="659CD9C8" w14:textId="77777777" w:rsidR="00EE22A8" w:rsidRPr="004320B5" w:rsidRDefault="00EE22A8" w:rsidP="00EE22A8">
      <w:pPr>
        <w:pStyle w:val="NormalWeb"/>
        <w:shd w:val="clear" w:color="auto" w:fill="FFFFFF"/>
        <w:spacing w:before="0" w:beforeAutospacing="0" w:after="0" w:afterAutospacing="0"/>
        <w:jc w:val="both"/>
        <w:rPr>
          <w:rFonts w:ascii="Verdana" w:hAnsi="Verdana"/>
          <w:color w:val="auto"/>
          <w:sz w:val="20"/>
          <w:szCs w:val="20"/>
          <w:bdr w:val="none" w:sz="0" w:space="0" w:color="auto" w:frame="1"/>
          <w:lang w:val="sr-Cyrl-RS"/>
        </w:rPr>
      </w:pPr>
    </w:p>
    <w:p w14:paraId="7E7DD8C7" w14:textId="77777777" w:rsidR="00291BBF" w:rsidRPr="004320B5" w:rsidRDefault="00EE22A8" w:rsidP="00EE22A8">
      <w:pPr>
        <w:autoSpaceDN w:val="0"/>
        <w:rPr>
          <w:lang w:eastAsia="sr-Cyrl-CS"/>
        </w:rPr>
      </w:pPr>
      <w:r w:rsidRPr="004320B5">
        <w:rPr>
          <w:lang w:eastAsia="sr-Cyrl-CS"/>
        </w:rPr>
        <w:t>Привредна друштва, друга правна лица и предузетници, који у обављању делатности утичу или могу утицати на квалитет земљишта, дужни су да обезбеде техничке мере за спречавање испуштања загађујућих, штетних и опасних материја у земљиште, прате утицај своје делатности на квалитет земљишта, обезбеде друге мере заштите у складу са Законом о заштити земљишта и другим законима.</w:t>
      </w:r>
      <w:r w:rsidR="00291BBF" w:rsidRPr="004320B5">
        <w:rPr>
          <w:lang w:eastAsia="sr-Cyrl-CS"/>
        </w:rPr>
        <w:t xml:space="preserve"> </w:t>
      </w:r>
    </w:p>
    <w:p w14:paraId="35267244" w14:textId="77777777" w:rsidR="001B2550" w:rsidRPr="004320B5" w:rsidRDefault="001B2550" w:rsidP="00EE22A8">
      <w:pPr>
        <w:autoSpaceDN w:val="0"/>
        <w:rPr>
          <w:lang w:eastAsia="sr-Cyrl-CS"/>
        </w:rPr>
      </w:pPr>
    </w:p>
    <w:p w14:paraId="4D5BA998" w14:textId="3CF238F6" w:rsidR="00EE22A8" w:rsidRPr="004320B5" w:rsidRDefault="00EE22A8" w:rsidP="00EE22A8">
      <w:pPr>
        <w:autoSpaceDN w:val="0"/>
        <w:rPr>
          <w:lang w:eastAsia="sr-Cyrl-CS"/>
        </w:rPr>
      </w:pPr>
      <w:r w:rsidRPr="004320B5">
        <w:rPr>
          <w:lang w:eastAsia="sr-Cyrl-CS"/>
        </w:rPr>
        <w:t>Власник или корисник земљишта или постројења чија делатност, односно активност може да буде узрок загађења и деградације земљишта, дужан је да пре почетка обављања активности изврши испитивање квалитета земљишта.</w:t>
      </w:r>
    </w:p>
    <w:p w14:paraId="084BCF53" w14:textId="77777777" w:rsidR="00291BBF" w:rsidRPr="004320B5" w:rsidRDefault="00291BBF" w:rsidP="00EE22A8">
      <w:pPr>
        <w:autoSpaceDN w:val="0"/>
        <w:rPr>
          <w:lang w:eastAsia="sr-Cyrl-CS"/>
        </w:rPr>
      </w:pPr>
    </w:p>
    <w:p w14:paraId="50860130" w14:textId="77777777" w:rsidR="00EE22A8" w:rsidRPr="004320B5" w:rsidRDefault="00EE22A8" w:rsidP="00EE22A8">
      <w:pPr>
        <w:autoSpaceDN w:val="0"/>
        <w:rPr>
          <w:lang w:eastAsia="sr-Cyrl-CS"/>
        </w:rPr>
      </w:pPr>
      <w:r w:rsidRPr="004320B5">
        <w:rPr>
          <w:lang w:eastAsia="sr-Cyrl-CS"/>
        </w:rPr>
        <w:t>Забрањено је испуштање и одлагање загађујућих, штетних и опасних материја и отпадних вода на површину земљишта и у земљиште. Особине земљишта могу да се мењају само у циљу побољшања квалитета у складу са његовом наменом.</w:t>
      </w:r>
    </w:p>
    <w:p w14:paraId="3FE86787" w14:textId="77777777" w:rsidR="00EE22A8" w:rsidRPr="004320B5" w:rsidRDefault="00EE22A8" w:rsidP="00EE22A8">
      <w:pPr>
        <w:autoSpaceDN w:val="0"/>
        <w:rPr>
          <w:lang w:eastAsia="sr-Cyrl-CS"/>
        </w:rPr>
      </w:pPr>
    </w:p>
    <w:p w14:paraId="51D87EC2" w14:textId="77777777" w:rsidR="00EE22A8" w:rsidRPr="004320B5" w:rsidRDefault="00EE22A8" w:rsidP="00EE22A8">
      <w:r w:rsidRPr="004320B5">
        <w:t xml:space="preserve">Праћење параметара квалитета земљишта је неопходно вршити у континуитету дуги низ година, на одређеним местима за које се утврди евидентна угроженост параметара стања животне средине. </w:t>
      </w:r>
    </w:p>
    <w:p w14:paraId="7983B4B6" w14:textId="77777777" w:rsidR="00EE22A8" w:rsidRPr="004320B5" w:rsidRDefault="00EE22A8" w:rsidP="00EE22A8"/>
    <w:p w14:paraId="4CB89AF5" w14:textId="77777777" w:rsidR="00EE22A8" w:rsidRPr="004320B5" w:rsidRDefault="00EE22A8" w:rsidP="00EE22A8">
      <w:pPr>
        <w:rPr>
          <w:lang w:eastAsia="sr-Cyrl-CS"/>
        </w:rPr>
      </w:pPr>
      <w:r w:rsidRPr="004320B5">
        <w:rPr>
          <w:lang w:eastAsia="sr-Cyrl-CS"/>
        </w:rPr>
        <w:t>Локације на којима је депонован незагађен материјал од ископавања (земља) не припадају контаминираним локацијама.</w:t>
      </w:r>
    </w:p>
    <w:p w14:paraId="611D981F" w14:textId="77777777" w:rsidR="00EE22A8" w:rsidRPr="004320B5" w:rsidRDefault="00EE22A8" w:rsidP="00EE22A8">
      <w:pPr>
        <w:pStyle w:val="Default"/>
        <w:jc w:val="both"/>
        <w:rPr>
          <w:color w:val="auto"/>
          <w:sz w:val="20"/>
          <w:szCs w:val="20"/>
          <w:u w:val="single"/>
          <w:lang w:val="sr-Cyrl-RS"/>
        </w:rPr>
      </w:pPr>
    </w:p>
    <w:p w14:paraId="4761C569" w14:textId="7E936686" w:rsidR="00EE22A8" w:rsidRPr="004320B5" w:rsidRDefault="00EE22A8" w:rsidP="00EE22A8">
      <w:pPr>
        <w:pStyle w:val="Default"/>
        <w:jc w:val="both"/>
        <w:rPr>
          <w:color w:val="auto"/>
          <w:sz w:val="20"/>
          <w:lang w:val="sr-Cyrl-RS"/>
        </w:rPr>
      </w:pPr>
      <w:r w:rsidRPr="004320B5">
        <w:rPr>
          <w:color w:val="auto"/>
          <w:sz w:val="20"/>
          <w:u w:val="single"/>
          <w:lang w:val="sr-Cyrl-RS"/>
        </w:rPr>
        <w:t>Предметном стратешком проценом предвиђа се праћење квалитета земљишта, односно вршење нултог мониторинга квалитета земљишта пре изградње нових објеката у оквиру радних садржаја на подручју обухвата Плана.</w:t>
      </w:r>
      <w:r w:rsidRPr="004320B5">
        <w:rPr>
          <w:color w:val="auto"/>
          <w:sz w:val="20"/>
          <w:lang w:val="sr-Cyrl-RS"/>
        </w:rPr>
        <w:t xml:space="preserve"> Након тога, периодично у складу са обавезама које ће проистећи из Студије утицаја пројекта на животну средину.</w:t>
      </w:r>
    </w:p>
    <w:p w14:paraId="0CDF396B" w14:textId="77777777" w:rsidR="00EE22A8" w:rsidRPr="004320B5" w:rsidRDefault="00EE22A8" w:rsidP="00EE22A8">
      <w:pPr>
        <w:shd w:val="clear" w:color="auto" w:fill="FFFFFF"/>
      </w:pPr>
    </w:p>
    <w:p w14:paraId="6AAA8367" w14:textId="77777777" w:rsidR="00EE22A8" w:rsidRPr="004320B5" w:rsidRDefault="00EE22A8" w:rsidP="00EE22A8">
      <w:pPr>
        <w:shd w:val="clear" w:color="auto" w:fill="FFFFFF"/>
      </w:pPr>
      <w:r w:rsidRPr="004320B5">
        <w:t>Државна мрежа локалитета успоставља се за праћење квалитета земљишта на нивоу Републике Србије на локалитетима на којима је дошло или може доћи до загађења земљишта и који су од посебног интереса за Републику Србију.</w:t>
      </w:r>
    </w:p>
    <w:p w14:paraId="2A7FF5D7" w14:textId="77777777" w:rsidR="00EE22A8" w:rsidRPr="004320B5" w:rsidRDefault="00EE22A8" w:rsidP="00EE22A8">
      <w:pPr>
        <w:pStyle w:val="NormalWeb"/>
        <w:shd w:val="clear" w:color="auto" w:fill="FFFFFF"/>
        <w:spacing w:before="0" w:beforeAutospacing="0" w:after="0" w:afterAutospacing="0"/>
        <w:jc w:val="both"/>
        <w:rPr>
          <w:b/>
          <w:color w:val="auto"/>
          <w:sz w:val="20"/>
          <w:szCs w:val="20"/>
          <w:lang w:val="sr-Cyrl-RS"/>
        </w:rPr>
      </w:pPr>
    </w:p>
    <w:bookmarkEnd w:id="567"/>
    <w:bookmarkEnd w:id="568"/>
    <w:bookmarkEnd w:id="569"/>
    <w:bookmarkEnd w:id="570"/>
    <w:bookmarkEnd w:id="571"/>
    <w:p w14:paraId="0A06F068" w14:textId="706FB8C8" w:rsidR="00EE22A8" w:rsidRPr="004320B5" w:rsidRDefault="00EE22A8" w:rsidP="00EE22A8">
      <w:pPr>
        <w:widowControl w:val="0"/>
        <w:autoSpaceDE w:val="0"/>
        <w:autoSpaceDN w:val="0"/>
        <w:adjustRightInd w:val="0"/>
        <w:rPr>
          <w:rFonts w:cs="Verdana"/>
        </w:rPr>
      </w:pPr>
      <w:r w:rsidRPr="004320B5">
        <w:rPr>
          <w:rFonts w:cs="Verdana"/>
        </w:rPr>
        <w:t xml:space="preserve">Директива о заштити од буке 2002/49/ЕЦ и примена </w:t>
      </w:r>
      <w:bookmarkStart w:id="572" w:name="_Hlk8388453"/>
      <w:r w:rsidRPr="004320B5">
        <w:rPr>
          <w:rFonts w:cs="Verdana"/>
        </w:rPr>
        <w:t>Уредбе о индикаторима буке, граничним вредностима, методама за оцењивање индикатора буке, узнемиравања и штетних ефаката буке у животној средини („Службени гласник РС“, број 75/10)</w:t>
      </w:r>
      <w:bookmarkEnd w:id="572"/>
      <w:r w:rsidRPr="004320B5">
        <w:rPr>
          <w:rFonts w:cs="Verdana"/>
        </w:rPr>
        <w:t xml:space="preserve"> има за циљ да се спрече или смање штетни ефекти буке на становништво, као и да се формира адекватна база података на основу које ће се спроводити сис</w:t>
      </w:r>
      <w:r w:rsidR="0071570D" w:rsidRPr="004320B5">
        <w:rPr>
          <w:rFonts w:cs="Verdana"/>
        </w:rPr>
        <w:t xml:space="preserve">темске мере за смањивање буке. </w:t>
      </w:r>
    </w:p>
    <w:p w14:paraId="47417B34" w14:textId="77777777" w:rsidR="00EE22A8" w:rsidRPr="004320B5" w:rsidRDefault="00EE22A8" w:rsidP="00EE22A8">
      <w:pPr>
        <w:widowControl w:val="0"/>
        <w:autoSpaceDE w:val="0"/>
        <w:autoSpaceDN w:val="0"/>
        <w:adjustRightInd w:val="0"/>
        <w:rPr>
          <w:rFonts w:cs="Verdana"/>
        </w:rPr>
      </w:pPr>
    </w:p>
    <w:p w14:paraId="36206749" w14:textId="021CB305" w:rsidR="00EE22A8" w:rsidRPr="004320B5" w:rsidRDefault="00EE22A8" w:rsidP="00EE22A8">
      <w:pPr>
        <w:widowControl w:val="0"/>
        <w:autoSpaceDE w:val="0"/>
        <w:autoSpaceDN w:val="0"/>
        <w:adjustRightInd w:val="0"/>
        <w:rPr>
          <w:rFonts w:cs="Verdana"/>
        </w:rPr>
      </w:pPr>
      <w:r w:rsidRPr="004320B5">
        <w:rPr>
          <w:rFonts w:cs="Verdana"/>
        </w:rPr>
        <w:t>Према Уредби о индикаторима буке, граничним вредностима, методама за оцењивање индикатора буке, узнемиравања и штетних ефеката буке у животној средини („Службени гласник РС“, број 75/10) дефинисане су граничне вредности индикатора буке по зонама, зависно од њихове намене. Највиши дозвољени нивои спољне буке LAeq у dB дати су у т</w:t>
      </w:r>
      <w:r w:rsidR="006C09A2" w:rsidRPr="004320B5">
        <w:rPr>
          <w:rFonts w:cs="Verdana"/>
        </w:rPr>
        <w:t>абели 21</w:t>
      </w:r>
      <w:r w:rsidRPr="004320B5">
        <w:rPr>
          <w:rFonts w:cs="Verdana"/>
        </w:rPr>
        <w:t>.</w:t>
      </w:r>
    </w:p>
    <w:p w14:paraId="0E7C91D1" w14:textId="771D4CCF" w:rsidR="004320B5" w:rsidRDefault="004320B5" w:rsidP="00EE22A8">
      <w:pPr>
        <w:widowControl w:val="0"/>
        <w:autoSpaceDE w:val="0"/>
        <w:autoSpaceDN w:val="0"/>
        <w:adjustRightInd w:val="0"/>
        <w:rPr>
          <w:rFonts w:cs="Verdana"/>
        </w:rPr>
      </w:pPr>
    </w:p>
    <w:p w14:paraId="5A8D3B00" w14:textId="77777777" w:rsidR="004320B5" w:rsidRDefault="004320B5" w:rsidP="00EE22A8">
      <w:pPr>
        <w:widowControl w:val="0"/>
        <w:autoSpaceDE w:val="0"/>
        <w:autoSpaceDN w:val="0"/>
        <w:adjustRightInd w:val="0"/>
        <w:rPr>
          <w:rFonts w:cs="Verdana"/>
        </w:rPr>
      </w:pPr>
    </w:p>
    <w:p w14:paraId="237E47AD" w14:textId="77777777" w:rsidR="004320B5" w:rsidRDefault="004320B5" w:rsidP="00EE22A8">
      <w:pPr>
        <w:widowControl w:val="0"/>
        <w:autoSpaceDE w:val="0"/>
        <w:autoSpaceDN w:val="0"/>
        <w:adjustRightInd w:val="0"/>
        <w:rPr>
          <w:rFonts w:cs="Verdana"/>
        </w:rPr>
      </w:pPr>
    </w:p>
    <w:p w14:paraId="13B88FC7" w14:textId="77777777" w:rsidR="004320B5" w:rsidRDefault="004320B5" w:rsidP="00EE22A8">
      <w:pPr>
        <w:widowControl w:val="0"/>
        <w:autoSpaceDE w:val="0"/>
        <w:autoSpaceDN w:val="0"/>
        <w:adjustRightInd w:val="0"/>
        <w:rPr>
          <w:rFonts w:cs="Verdana"/>
        </w:rPr>
      </w:pPr>
    </w:p>
    <w:p w14:paraId="17064C6B" w14:textId="77777777" w:rsidR="004320B5" w:rsidRDefault="004320B5" w:rsidP="00EE22A8">
      <w:pPr>
        <w:widowControl w:val="0"/>
        <w:autoSpaceDE w:val="0"/>
        <w:autoSpaceDN w:val="0"/>
        <w:adjustRightInd w:val="0"/>
        <w:rPr>
          <w:rFonts w:cs="Verdana"/>
        </w:rPr>
      </w:pPr>
    </w:p>
    <w:p w14:paraId="1E2E6C37" w14:textId="77777777" w:rsidR="004320B5" w:rsidRPr="003D19F2" w:rsidRDefault="004320B5" w:rsidP="00EE22A8">
      <w:pPr>
        <w:widowControl w:val="0"/>
        <w:autoSpaceDE w:val="0"/>
        <w:autoSpaceDN w:val="0"/>
        <w:adjustRightInd w:val="0"/>
        <w:rPr>
          <w:rFonts w:cs="Verdana"/>
        </w:rPr>
      </w:pPr>
    </w:p>
    <w:p w14:paraId="14273CDB" w14:textId="77777777" w:rsidR="00EE22A8" w:rsidRPr="004320B5" w:rsidRDefault="00EE22A8" w:rsidP="00EE22A8">
      <w:pPr>
        <w:widowControl w:val="0"/>
        <w:autoSpaceDE w:val="0"/>
        <w:autoSpaceDN w:val="0"/>
        <w:adjustRightInd w:val="0"/>
        <w:ind w:left="284" w:hanging="284"/>
        <w:rPr>
          <w:rFonts w:eastAsia="Calibri"/>
        </w:rPr>
      </w:pPr>
    </w:p>
    <w:p w14:paraId="40564F29" w14:textId="13934E9B" w:rsidR="00EE22A8" w:rsidRDefault="002207ED" w:rsidP="006D1FDC">
      <w:pPr>
        <w:pStyle w:val="Caption"/>
      </w:pPr>
      <w:bookmarkStart w:id="573" w:name="_Toc11138741"/>
      <w:bookmarkStart w:id="574" w:name="_Toc54936717"/>
      <w:bookmarkStart w:id="575" w:name="_Toc54936727"/>
      <w:bookmarkStart w:id="576" w:name="_Toc149209496"/>
      <w:r w:rsidRPr="003D19F2">
        <w:lastRenderedPageBreak/>
        <w:t xml:space="preserve">Табела </w:t>
      </w:r>
      <w:r w:rsidR="00B564BD">
        <w:fldChar w:fldCharType="begin"/>
      </w:r>
      <w:r w:rsidR="00B564BD">
        <w:instrText xml:space="preserve"> SEQ Табела \* ARABIC </w:instrText>
      </w:r>
      <w:r w:rsidR="00B564BD">
        <w:fldChar w:fldCharType="separate"/>
      </w:r>
      <w:r w:rsidR="00143A99">
        <w:rPr>
          <w:noProof/>
        </w:rPr>
        <w:t>13</w:t>
      </w:r>
      <w:r w:rsidR="00B564BD">
        <w:rPr>
          <w:noProof/>
        </w:rPr>
        <w:fldChar w:fldCharType="end"/>
      </w:r>
      <w:r w:rsidRPr="003D19F2">
        <w:t xml:space="preserve">. </w:t>
      </w:r>
      <w:r w:rsidR="00EE22A8" w:rsidRPr="003D19F2">
        <w:t>Највиши дозвољени нивои спољне буке LAeq у dB</w:t>
      </w:r>
      <w:bookmarkEnd w:id="573"/>
      <w:bookmarkEnd w:id="574"/>
      <w:bookmarkEnd w:id="575"/>
      <w:bookmarkEnd w:id="576"/>
    </w:p>
    <w:p w14:paraId="048FF062" w14:textId="77777777" w:rsidR="004320B5" w:rsidRPr="004320B5" w:rsidRDefault="004320B5" w:rsidP="004320B5">
      <w:pPr>
        <w:rPr>
          <w:sz w:val="12"/>
          <w:szCs w:val="12"/>
        </w:rPr>
      </w:pPr>
    </w:p>
    <w:tbl>
      <w:tblPr>
        <w:tblStyle w:val="TableGrid2"/>
        <w:tblW w:w="9356" w:type="dxa"/>
        <w:tblInd w:w="108" w:type="dxa"/>
        <w:tblLayout w:type="fixed"/>
        <w:tblLook w:val="04A0" w:firstRow="1" w:lastRow="0" w:firstColumn="1" w:lastColumn="0" w:noHBand="0" w:noVBand="1"/>
      </w:tblPr>
      <w:tblGrid>
        <w:gridCol w:w="851"/>
        <w:gridCol w:w="5245"/>
        <w:gridCol w:w="1701"/>
        <w:gridCol w:w="1559"/>
      </w:tblGrid>
      <w:tr w:rsidR="003D19F2" w:rsidRPr="003D19F2" w14:paraId="39520DE5" w14:textId="77777777" w:rsidTr="006D1FDC">
        <w:tc>
          <w:tcPr>
            <w:tcW w:w="851" w:type="dxa"/>
            <w:vMerge w:val="restart"/>
            <w:shd w:val="clear" w:color="auto" w:fill="D9D9D9" w:themeFill="background1" w:themeFillShade="D9"/>
          </w:tcPr>
          <w:p w14:paraId="4A27BB2D" w14:textId="77777777" w:rsidR="00EE22A8" w:rsidRPr="003D19F2" w:rsidRDefault="00EE22A8" w:rsidP="00900C51">
            <w:pPr>
              <w:jc w:val="center"/>
              <w:rPr>
                <w:b/>
                <w:sz w:val="18"/>
                <w:szCs w:val="18"/>
                <w:lang w:val="sr-Cyrl-RS"/>
              </w:rPr>
            </w:pPr>
            <w:r w:rsidRPr="003D19F2">
              <w:rPr>
                <w:b/>
                <w:sz w:val="18"/>
                <w:szCs w:val="18"/>
                <w:lang w:val="sr-Cyrl-RS"/>
              </w:rPr>
              <w:t>Зона</w:t>
            </w:r>
          </w:p>
        </w:tc>
        <w:tc>
          <w:tcPr>
            <w:tcW w:w="5245" w:type="dxa"/>
            <w:vMerge w:val="restart"/>
            <w:shd w:val="clear" w:color="auto" w:fill="D9D9D9" w:themeFill="background1" w:themeFillShade="D9"/>
          </w:tcPr>
          <w:p w14:paraId="71447AAC" w14:textId="77777777" w:rsidR="00EE22A8" w:rsidRPr="003D19F2" w:rsidRDefault="00EE22A8" w:rsidP="00900C51">
            <w:pPr>
              <w:jc w:val="center"/>
              <w:rPr>
                <w:b/>
                <w:sz w:val="18"/>
                <w:szCs w:val="18"/>
                <w:lang w:val="sr-Cyrl-RS"/>
              </w:rPr>
            </w:pPr>
            <w:r w:rsidRPr="003D19F2">
              <w:rPr>
                <w:b/>
                <w:sz w:val="18"/>
                <w:szCs w:val="18"/>
                <w:lang w:val="sr-Cyrl-RS"/>
              </w:rPr>
              <w:t>Намена простора</w:t>
            </w:r>
          </w:p>
        </w:tc>
        <w:tc>
          <w:tcPr>
            <w:tcW w:w="3260" w:type="dxa"/>
            <w:gridSpan w:val="2"/>
            <w:shd w:val="clear" w:color="auto" w:fill="D9D9D9" w:themeFill="background1" w:themeFillShade="D9"/>
          </w:tcPr>
          <w:p w14:paraId="6B2303B4" w14:textId="77777777" w:rsidR="00EE22A8" w:rsidRPr="003D19F2" w:rsidRDefault="00EE22A8" w:rsidP="00900C51">
            <w:pPr>
              <w:jc w:val="center"/>
              <w:rPr>
                <w:b/>
                <w:sz w:val="18"/>
                <w:szCs w:val="18"/>
                <w:lang w:val="sr-Cyrl-RS"/>
              </w:rPr>
            </w:pPr>
            <w:r w:rsidRPr="003D19F2">
              <w:rPr>
                <w:b/>
                <w:sz w:val="18"/>
                <w:szCs w:val="18"/>
                <w:lang w:val="sr-Cyrl-RS"/>
              </w:rPr>
              <w:t>Највиши дозвољени ниво спољне буке LАeq у dB (А)</w:t>
            </w:r>
          </w:p>
        </w:tc>
      </w:tr>
      <w:tr w:rsidR="003D19F2" w:rsidRPr="003D19F2" w14:paraId="6A146075" w14:textId="77777777" w:rsidTr="006D1FDC">
        <w:tc>
          <w:tcPr>
            <w:tcW w:w="851" w:type="dxa"/>
            <w:vMerge/>
            <w:shd w:val="clear" w:color="auto" w:fill="D9D9D9" w:themeFill="background1" w:themeFillShade="D9"/>
          </w:tcPr>
          <w:p w14:paraId="1BEBEDA0" w14:textId="77777777" w:rsidR="00EE22A8" w:rsidRPr="003D19F2" w:rsidRDefault="00EE22A8" w:rsidP="00900C51">
            <w:pPr>
              <w:jc w:val="center"/>
              <w:rPr>
                <w:b/>
                <w:sz w:val="18"/>
                <w:szCs w:val="18"/>
                <w:lang w:val="sr-Cyrl-RS"/>
              </w:rPr>
            </w:pPr>
          </w:p>
        </w:tc>
        <w:tc>
          <w:tcPr>
            <w:tcW w:w="5245" w:type="dxa"/>
            <w:vMerge/>
            <w:shd w:val="clear" w:color="auto" w:fill="D9D9D9" w:themeFill="background1" w:themeFillShade="D9"/>
          </w:tcPr>
          <w:p w14:paraId="4507C806" w14:textId="77777777" w:rsidR="00EE22A8" w:rsidRPr="003D19F2" w:rsidRDefault="00EE22A8" w:rsidP="00900C51">
            <w:pPr>
              <w:jc w:val="center"/>
              <w:rPr>
                <w:b/>
                <w:sz w:val="18"/>
                <w:szCs w:val="18"/>
                <w:lang w:val="sr-Cyrl-RS"/>
              </w:rPr>
            </w:pPr>
          </w:p>
        </w:tc>
        <w:tc>
          <w:tcPr>
            <w:tcW w:w="1701" w:type="dxa"/>
            <w:shd w:val="clear" w:color="auto" w:fill="D9D9D9" w:themeFill="background1" w:themeFillShade="D9"/>
          </w:tcPr>
          <w:p w14:paraId="56917129" w14:textId="77777777" w:rsidR="00EE22A8" w:rsidRPr="003D19F2" w:rsidRDefault="00EE22A8" w:rsidP="00900C51">
            <w:pPr>
              <w:jc w:val="center"/>
              <w:rPr>
                <w:b/>
                <w:sz w:val="18"/>
                <w:szCs w:val="18"/>
                <w:lang w:val="sr-Cyrl-RS"/>
              </w:rPr>
            </w:pPr>
            <w:r w:rsidRPr="003D19F2">
              <w:rPr>
                <w:b/>
                <w:sz w:val="18"/>
                <w:szCs w:val="18"/>
                <w:lang w:val="sr-Cyrl-RS"/>
              </w:rPr>
              <w:t>дан</w:t>
            </w:r>
          </w:p>
        </w:tc>
        <w:tc>
          <w:tcPr>
            <w:tcW w:w="1559" w:type="dxa"/>
            <w:shd w:val="clear" w:color="auto" w:fill="D9D9D9" w:themeFill="background1" w:themeFillShade="D9"/>
          </w:tcPr>
          <w:p w14:paraId="24AF09B6" w14:textId="77777777" w:rsidR="00EE22A8" w:rsidRPr="003D19F2" w:rsidRDefault="00EE22A8" w:rsidP="00900C51">
            <w:pPr>
              <w:jc w:val="center"/>
              <w:rPr>
                <w:b/>
                <w:sz w:val="18"/>
                <w:szCs w:val="18"/>
                <w:lang w:val="sr-Cyrl-RS"/>
              </w:rPr>
            </w:pPr>
            <w:r w:rsidRPr="003D19F2">
              <w:rPr>
                <w:b/>
                <w:sz w:val="18"/>
                <w:szCs w:val="18"/>
                <w:lang w:val="sr-Cyrl-RS"/>
              </w:rPr>
              <w:t>ноћ</w:t>
            </w:r>
          </w:p>
        </w:tc>
      </w:tr>
      <w:tr w:rsidR="003D19F2" w:rsidRPr="003D19F2" w14:paraId="67EFA96F" w14:textId="77777777" w:rsidTr="006D1FDC">
        <w:tc>
          <w:tcPr>
            <w:tcW w:w="851" w:type="dxa"/>
          </w:tcPr>
          <w:p w14:paraId="2AC56470" w14:textId="77777777" w:rsidR="00EE22A8" w:rsidRPr="003D19F2" w:rsidRDefault="00EE22A8" w:rsidP="00900C51">
            <w:pPr>
              <w:jc w:val="center"/>
              <w:rPr>
                <w:sz w:val="18"/>
                <w:szCs w:val="18"/>
                <w:lang w:val="sr-Cyrl-RS"/>
              </w:rPr>
            </w:pPr>
            <w:r w:rsidRPr="003D19F2">
              <w:rPr>
                <w:sz w:val="18"/>
                <w:szCs w:val="18"/>
                <w:lang w:val="sr-Cyrl-RS"/>
              </w:rPr>
              <w:t>1</w:t>
            </w:r>
          </w:p>
        </w:tc>
        <w:tc>
          <w:tcPr>
            <w:tcW w:w="5245" w:type="dxa"/>
          </w:tcPr>
          <w:p w14:paraId="71AAE0CB" w14:textId="041618FB" w:rsidR="00EE22A8" w:rsidRPr="003D19F2" w:rsidRDefault="00EE22A8" w:rsidP="00900C51">
            <w:pPr>
              <w:jc w:val="both"/>
              <w:rPr>
                <w:spacing w:val="-4"/>
                <w:sz w:val="18"/>
                <w:szCs w:val="18"/>
                <w:lang w:val="sr-Cyrl-RS"/>
              </w:rPr>
            </w:pPr>
            <w:r w:rsidRPr="003D19F2">
              <w:rPr>
                <w:spacing w:val="-4"/>
                <w:sz w:val="18"/>
                <w:szCs w:val="18"/>
                <w:lang w:val="sr-Cyrl-RS"/>
              </w:rPr>
              <w:t>Подручја за одмор и рекреацију, болничке зоне и опоравилишта,</w:t>
            </w:r>
            <w:r w:rsidR="002207ED" w:rsidRPr="003D19F2">
              <w:rPr>
                <w:spacing w:val="-4"/>
                <w:sz w:val="18"/>
                <w:szCs w:val="18"/>
                <w:lang w:val="sr-Cyrl-RS"/>
              </w:rPr>
              <w:t xml:space="preserve"> </w:t>
            </w:r>
            <w:r w:rsidRPr="003D19F2">
              <w:rPr>
                <w:spacing w:val="-4"/>
                <w:sz w:val="18"/>
                <w:szCs w:val="18"/>
                <w:lang w:val="sr-Cyrl-RS"/>
              </w:rPr>
              <w:t>културно-историјски локалитети,</w:t>
            </w:r>
            <w:r w:rsidR="002207ED" w:rsidRPr="003D19F2">
              <w:rPr>
                <w:spacing w:val="-4"/>
                <w:sz w:val="18"/>
                <w:szCs w:val="18"/>
                <w:lang w:val="sr-Cyrl-RS"/>
              </w:rPr>
              <w:t xml:space="preserve"> </w:t>
            </w:r>
            <w:r w:rsidRPr="003D19F2">
              <w:rPr>
                <w:spacing w:val="-4"/>
                <w:sz w:val="18"/>
                <w:szCs w:val="18"/>
                <w:lang w:val="sr-Cyrl-RS"/>
              </w:rPr>
              <w:t>велики паркови</w:t>
            </w:r>
          </w:p>
        </w:tc>
        <w:tc>
          <w:tcPr>
            <w:tcW w:w="1701" w:type="dxa"/>
          </w:tcPr>
          <w:p w14:paraId="437ED038" w14:textId="77777777" w:rsidR="00EE22A8" w:rsidRPr="003D19F2" w:rsidRDefault="00EE22A8" w:rsidP="00900C51">
            <w:pPr>
              <w:jc w:val="center"/>
              <w:rPr>
                <w:sz w:val="18"/>
                <w:szCs w:val="18"/>
                <w:lang w:val="sr-Cyrl-RS"/>
              </w:rPr>
            </w:pPr>
            <w:r w:rsidRPr="003D19F2">
              <w:rPr>
                <w:sz w:val="18"/>
                <w:szCs w:val="18"/>
                <w:lang w:val="sr-Cyrl-RS"/>
              </w:rPr>
              <w:t>50</w:t>
            </w:r>
          </w:p>
        </w:tc>
        <w:tc>
          <w:tcPr>
            <w:tcW w:w="1559" w:type="dxa"/>
          </w:tcPr>
          <w:p w14:paraId="7306D393" w14:textId="77777777" w:rsidR="00EE22A8" w:rsidRPr="003D19F2" w:rsidRDefault="00EE22A8" w:rsidP="00900C51">
            <w:pPr>
              <w:jc w:val="center"/>
              <w:rPr>
                <w:sz w:val="18"/>
                <w:szCs w:val="18"/>
                <w:lang w:val="sr-Cyrl-RS"/>
              </w:rPr>
            </w:pPr>
            <w:r w:rsidRPr="003D19F2">
              <w:rPr>
                <w:sz w:val="18"/>
                <w:szCs w:val="18"/>
                <w:lang w:val="sr-Cyrl-RS"/>
              </w:rPr>
              <w:t>45</w:t>
            </w:r>
          </w:p>
        </w:tc>
      </w:tr>
      <w:tr w:rsidR="003D19F2" w:rsidRPr="003D19F2" w14:paraId="0915C85A" w14:textId="77777777" w:rsidTr="006D1FDC">
        <w:tc>
          <w:tcPr>
            <w:tcW w:w="851" w:type="dxa"/>
          </w:tcPr>
          <w:p w14:paraId="7043EB0D" w14:textId="77777777" w:rsidR="00EE22A8" w:rsidRPr="003D19F2" w:rsidRDefault="00EE22A8" w:rsidP="00900C51">
            <w:pPr>
              <w:jc w:val="center"/>
              <w:rPr>
                <w:sz w:val="18"/>
                <w:szCs w:val="18"/>
                <w:lang w:val="sr-Cyrl-RS"/>
              </w:rPr>
            </w:pPr>
            <w:r w:rsidRPr="003D19F2">
              <w:rPr>
                <w:sz w:val="18"/>
                <w:szCs w:val="18"/>
                <w:lang w:val="sr-Cyrl-RS"/>
              </w:rPr>
              <w:t>2</w:t>
            </w:r>
          </w:p>
        </w:tc>
        <w:tc>
          <w:tcPr>
            <w:tcW w:w="5245" w:type="dxa"/>
          </w:tcPr>
          <w:p w14:paraId="789D48DB" w14:textId="77777777" w:rsidR="00EE22A8" w:rsidRPr="003D19F2" w:rsidRDefault="00EE22A8" w:rsidP="00900C51">
            <w:pPr>
              <w:jc w:val="both"/>
              <w:rPr>
                <w:sz w:val="18"/>
                <w:szCs w:val="18"/>
                <w:lang w:val="sr-Cyrl-RS"/>
              </w:rPr>
            </w:pPr>
            <w:r w:rsidRPr="003D19F2">
              <w:rPr>
                <w:sz w:val="18"/>
                <w:szCs w:val="18"/>
                <w:lang w:val="sr-Cyrl-RS"/>
              </w:rPr>
              <w:t>Туристичка подручја, мала и сеоска насеља, кампови и школске зоне</w:t>
            </w:r>
          </w:p>
        </w:tc>
        <w:tc>
          <w:tcPr>
            <w:tcW w:w="1701" w:type="dxa"/>
          </w:tcPr>
          <w:p w14:paraId="4500F291" w14:textId="77777777" w:rsidR="00EE22A8" w:rsidRPr="003D19F2" w:rsidRDefault="00EE22A8" w:rsidP="00900C51">
            <w:pPr>
              <w:jc w:val="center"/>
              <w:rPr>
                <w:sz w:val="18"/>
                <w:szCs w:val="18"/>
                <w:lang w:val="sr-Cyrl-RS"/>
              </w:rPr>
            </w:pPr>
            <w:r w:rsidRPr="003D19F2">
              <w:rPr>
                <w:sz w:val="18"/>
                <w:szCs w:val="18"/>
                <w:lang w:val="sr-Cyrl-RS"/>
              </w:rPr>
              <w:t>50</w:t>
            </w:r>
          </w:p>
        </w:tc>
        <w:tc>
          <w:tcPr>
            <w:tcW w:w="1559" w:type="dxa"/>
          </w:tcPr>
          <w:p w14:paraId="50668C00" w14:textId="77777777" w:rsidR="00EE22A8" w:rsidRPr="003D19F2" w:rsidRDefault="00EE22A8" w:rsidP="00900C51">
            <w:pPr>
              <w:jc w:val="center"/>
              <w:rPr>
                <w:sz w:val="18"/>
                <w:szCs w:val="18"/>
                <w:lang w:val="sr-Cyrl-RS"/>
              </w:rPr>
            </w:pPr>
            <w:r w:rsidRPr="003D19F2">
              <w:rPr>
                <w:sz w:val="18"/>
                <w:szCs w:val="18"/>
                <w:lang w:val="sr-Cyrl-RS"/>
              </w:rPr>
              <w:t>45</w:t>
            </w:r>
          </w:p>
        </w:tc>
      </w:tr>
      <w:tr w:rsidR="003D19F2" w:rsidRPr="003D19F2" w14:paraId="41CBBEF0" w14:textId="77777777" w:rsidTr="006D1FDC">
        <w:tc>
          <w:tcPr>
            <w:tcW w:w="851" w:type="dxa"/>
          </w:tcPr>
          <w:p w14:paraId="23B3CAD6" w14:textId="77777777" w:rsidR="00EE22A8" w:rsidRPr="003D19F2" w:rsidRDefault="00EE22A8" w:rsidP="00900C51">
            <w:pPr>
              <w:jc w:val="center"/>
              <w:rPr>
                <w:sz w:val="18"/>
                <w:szCs w:val="18"/>
                <w:lang w:val="sr-Cyrl-RS"/>
              </w:rPr>
            </w:pPr>
            <w:r w:rsidRPr="003D19F2">
              <w:rPr>
                <w:sz w:val="18"/>
                <w:szCs w:val="18"/>
                <w:lang w:val="sr-Cyrl-RS"/>
              </w:rPr>
              <w:t>3</w:t>
            </w:r>
          </w:p>
        </w:tc>
        <w:tc>
          <w:tcPr>
            <w:tcW w:w="5245" w:type="dxa"/>
          </w:tcPr>
          <w:p w14:paraId="437938AD" w14:textId="77777777" w:rsidR="00EE22A8" w:rsidRPr="003D19F2" w:rsidRDefault="00EE22A8" w:rsidP="00900C51">
            <w:pPr>
              <w:jc w:val="both"/>
              <w:rPr>
                <w:sz w:val="18"/>
                <w:szCs w:val="18"/>
                <w:lang w:val="sr-Cyrl-RS"/>
              </w:rPr>
            </w:pPr>
            <w:r w:rsidRPr="003D19F2">
              <w:rPr>
                <w:sz w:val="18"/>
                <w:szCs w:val="18"/>
                <w:lang w:val="sr-Cyrl-RS"/>
              </w:rPr>
              <w:t>Чисто стамбена зона</w:t>
            </w:r>
          </w:p>
        </w:tc>
        <w:tc>
          <w:tcPr>
            <w:tcW w:w="1701" w:type="dxa"/>
          </w:tcPr>
          <w:p w14:paraId="1C8022E3" w14:textId="77777777" w:rsidR="00EE22A8" w:rsidRPr="003D19F2" w:rsidRDefault="00EE22A8" w:rsidP="00900C51">
            <w:pPr>
              <w:jc w:val="center"/>
              <w:rPr>
                <w:sz w:val="18"/>
                <w:szCs w:val="18"/>
                <w:lang w:val="sr-Cyrl-RS"/>
              </w:rPr>
            </w:pPr>
            <w:r w:rsidRPr="003D19F2">
              <w:rPr>
                <w:sz w:val="18"/>
                <w:szCs w:val="18"/>
                <w:lang w:val="sr-Cyrl-RS"/>
              </w:rPr>
              <w:t>55</w:t>
            </w:r>
          </w:p>
        </w:tc>
        <w:tc>
          <w:tcPr>
            <w:tcW w:w="1559" w:type="dxa"/>
          </w:tcPr>
          <w:p w14:paraId="7AC7105D" w14:textId="77777777" w:rsidR="00EE22A8" w:rsidRPr="003D19F2" w:rsidRDefault="00EE22A8" w:rsidP="00900C51">
            <w:pPr>
              <w:jc w:val="center"/>
              <w:rPr>
                <w:sz w:val="18"/>
                <w:szCs w:val="18"/>
                <w:lang w:val="sr-Cyrl-RS"/>
              </w:rPr>
            </w:pPr>
            <w:r w:rsidRPr="003D19F2">
              <w:rPr>
                <w:sz w:val="18"/>
                <w:szCs w:val="18"/>
                <w:lang w:val="sr-Cyrl-RS"/>
              </w:rPr>
              <w:t>45</w:t>
            </w:r>
          </w:p>
        </w:tc>
      </w:tr>
      <w:tr w:rsidR="003D19F2" w:rsidRPr="003D19F2" w14:paraId="33F9ACE8" w14:textId="77777777" w:rsidTr="006D1FDC">
        <w:tc>
          <w:tcPr>
            <w:tcW w:w="851" w:type="dxa"/>
          </w:tcPr>
          <w:p w14:paraId="4068E078" w14:textId="77777777" w:rsidR="00EE22A8" w:rsidRPr="003D19F2" w:rsidRDefault="00EE22A8" w:rsidP="00900C51">
            <w:pPr>
              <w:jc w:val="center"/>
              <w:rPr>
                <w:sz w:val="18"/>
                <w:szCs w:val="18"/>
                <w:lang w:val="sr-Cyrl-RS"/>
              </w:rPr>
            </w:pPr>
            <w:r w:rsidRPr="003D19F2">
              <w:rPr>
                <w:sz w:val="18"/>
                <w:szCs w:val="18"/>
                <w:lang w:val="sr-Cyrl-RS"/>
              </w:rPr>
              <w:t>4</w:t>
            </w:r>
          </w:p>
        </w:tc>
        <w:tc>
          <w:tcPr>
            <w:tcW w:w="5245" w:type="dxa"/>
          </w:tcPr>
          <w:p w14:paraId="127828EC" w14:textId="77777777" w:rsidR="00EE22A8" w:rsidRPr="003D19F2" w:rsidRDefault="00EE22A8" w:rsidP="00900C51">
            <w:pPr>
              <w:jc w:val="both"/>
              <w:rPr>
                <w:sz w:val="18"/>
                <w:szCs w:val="18"/>
                <w:lang w:val="sr-Cyrl-RS"/>
              </w:rPr>
            </w:pPr>
            <w:r w:rsidRPr="003D19F2">
              <w:rPr>
                <w:sz w:val="18"/>
                <w:szCs w:val="18"/>
                <w:lang w:val="sr-Cyrl-RS"/>
              </w:rPr>
              <w:t>Пословно стамбена подручја, трговачко-стамбена подручја и дечија игралишта</w:t>
            </w:r>
          </w:p>
        </w:tc>
        <w:tc>
          <w:tcPr>
            <w:tcW w:w="1701" w:type="dxa"/>
          </w:tcPr>
          <w:p w14:paraId="26C6AA98" w14:textId="77777777" w:rsidR="00EE22A8" w:rsidRPr="003D19F2" w:rsidRDefault="00EE22A8" w:rsidP="00900C51">
            <w:pPr>
              <w:jc w:val="center"/>
              <w:rPr>
                <w:sz w:val="18"/>
                <w:szCs w:val="18"/>
                <w:lang w:val="sr-Cyrl-RS"/>
              </w:rPr>
            </w:pPr>
            <w:r w:rsidRPr="003D19F2">
              <w:rPr>
                <w:sz w:val="18"/>
                <w:szCs w:val="18"/>
                <w:lang w:val="sr-Cyrl-RS"/>
              </w:rPr>
              <w:t>60</w:t>
            </w:r>
          </w:p>
        </w:tc>
        <w:tc>
          <w:tcPr>
            <w:tcW w:w="1559" w:type="dxa"/>
          </w:tcPr>
          <w:p w14:paraId="2E8B6049" w14:textId="77777777" w:rsidR="00EE22A8" w:rsidRPr="003D19F2" w:rsidRDefault="00EE22A8" w:rsidP="00900C51">
            <w:pPr>
              <w:jc w:val="center"/>
              <w:rPr>
                <w:sz w:val="18"/>
                <w:szCs w:val="18"/>
                <w:lang w:val="sr-Cyrl-RS"/>
              </w:rPr>
            </w:pPr>
            <w:r w:rsidRPr="003D19F2">
              <w:rPr>
                <w:sz w:val="18"/>
                <w:szCs w:val="18"/>
                <w:lang w:val="sr-Cyrl-RS"/>
              </w:rPr>
              <w:t>50</w:t>
            </w:r>
          </w:p>
        </w:tc>
      </w:tr>
      <w:tr w:rsidR="003D19F2" w:rsidRPr="003D19F2" w14:paraId="18B71F00" w14:textId="77777777" w:rsidTr="006D1FDC">
        <w:tc>
          <w:tcPr>
            <w:tcW w:w="851" w:type="dxa"/>
          </w:tcPr>
          <w:p w14:paraId="0C6B18B3" w14:textId="77777777" w:rsidR="00EE22A8" w:rsidRPr="003D19F2" w:rsidRDefault="00EE22A8" w:rsidP="00900C51">
            <w:pPr>
              <w:jc w:val="center"/>
              <w:rPr>
                <w:sz w:val="18"/>
                <w:szCs w:val="18"/>
                <w:lang w:val="sr-Cyrl-RS"/>
              </w:rPr>
            </w:pPr>
            <w:r w:rsidRPr="003D19F2">
              <w:rPr>
                <w:sz w:val="18"/>
                <w:szCs w:val="18"/>
                <w:lang w:val="sr-Cyrl-RS"/>
              </w:rPr>
              <w:t>5</w:t>
            </w:r>
          </w:p>
        </w:tc>
        <w:tc>
          <w:tcPr>
            <w:tcW w:w="5245" w:type="dxa"/>
          </w:tcPr>
          <w:p w14:paraId="039F4B65" w14:textId="77777777" w:rsidR="00EE22A8" w:rsidRPr="003D19F2" w:rsidRDefault="00EE22A8" w:rsidP="00900C51">
            <w:pPr>
              <w:jc w:val="both"/>
              <w:rPr>
                <w:spacing w:val="-4"/>
                <w:sz w:val="18"/>
                <w:szCs w:val="18"/>
                <w:lang w:val="sr-Cyrl-RS"/>
              </w:rPr>
            </w:pPr>
            <w:r w:rsidRPr="003D19F2">
              <w:rPr>
                <w:spacing w:val="-4"/>
                <w:sz w:val="18"/>
                <w:szCs w:val="18"/>
                <w:lang w:val="sr-Cyrl-RS"/>
              </w:rPr>
              <w:t>Градски центар, занатска, трговачко административна управна зона са становима, зоне дуж аутопутева, магистралних и градских саобраћајница</w:t>
            </w:r>
          </w:p>
        </w:tc>
        <w:tc>
          <w:tcPr>
            <w:tcW w:w="1701" w:type="dxa"/>
          </w:tcPr>
          <w:p w14:paraId="111C164B" w14:textId="77777777" w:rsidR="00EE22A8" w:rsidRPr="003D19F2" w:rsidRDefault="00EE22A8" w:rsidP="00900C51">
            <w:pPr>
              <w:jc w:val="center"/>
              <w:rPr>
                <w:sz w:val="18"/>
                <w:szCs w:val="18"/>
                <w:lang w:val="sr-Cyrl-RS"/>
              </w:rPr>
            </w:pPr>
            <w:r w:rsidRPr="003D19F2">
              <w:rPr>
                <w:sz w:val="18"/>
                <w:szCs w:val="18"/>
                <w:lang w:val="sr-Cyrl-RS"/>
              </w:rPr>
              <w:t>65</w:t>
            </w:r>
          </w:p>
        </w:tc>
        <w:tc>
          <w:tcPr>
            <w:tcW w:w="1559" w:type="dxa"/>
          </w:tcPr>
          <w:p w14:paraId="7D90025A" w14:textId="77777777" w:rsidR="00EE22A8" w:rsidRPr="003D19F2" w:rsidRDefault="00EE22A8" w:rsidP="00900C51">
            <w:pPr>
              <w:jc w:val="center"/>
              <w:rPr>
                <w:sz w:val="18"/>
                <w:szCs w:val="18"/>
                <w:lang w:val="sr-Cyrl-RS"/>
              </w:rPr>
            </w:pPr>
            <w:r w:rsidRPr="003D19F2">
              <w:rPr>
                <w:sz w:val="18"/>
                <w:szCs w:val="18"/>
                <w:lang w:val="sr-Cyrl-RS"/>
              </w:rPr>
              <w:t>55</w:t>
            </w:r>
          </w:p>
        </w:tc>
      </w:tr>
      <w:tr w:rsidR="00EE22A8" w:rsidRPr="003D19F2" w14:paraId="22524BC4" w14:textId="77777777" w:rsidTr="006D1FDC">
        <w:tc>
          <w:tcPr>
            <w:tcW w:w="851" w:type="dxa"/>
          </w:tcPr>
          <w:p w14:paraId="442CF07B" w14:textId="77777777" w:rsidR="00EE22A8" w:rsidRPr="003D19F2" w:rsidRDefault="00EE22A8" w:rsidP="00900C51">
            <w:pPr>
              <w:jc w:val="center"/>
              <w:rPr>
                <w:sz w:val="18"/>
                <w:szCs w:val="18"/>
                <w:lang w:val="sr-Cyrl-RS"/>
              </w:rPr>
            </w:pPr>
            <w:r w:rsidRPr="003D19F2">
              <w:rPr>
                <w:sz w:val="18"/>
                <w:szCs w:val="18"/>
                <w:lang w:val="sr-Cyrl-RS"/>
              </w:rPr>
              <w:t>6</w:t>
            </w:r>
          </w:p>
        </w:tc>
        <w:tc>
          <w:tcPr>
            <w:tcW w:w="5245" w:type="dxa"/>
          </w:tcPr>
          <w:p w14:paraId="0B128257" w14:textId="77777777" w:rsidR="00EE22A8" w:rsidRPr="003D19F2" w:rsidRDefault="00EE22A8" w:rsidP="00900C51">
            <w:pPr>
              <w:jc w:val="both"/>
              <w:rPr>
                <w:sz w:val="18"/>
                <w:szCs w:val="18"/>
                <w:lang w:val="sr-Cyrl-RS"/>
              </w:rPr>
            </w:pPr>
            <w:r w:rsidRPr="003D19F2">
              <w:rPr>
                <w:sz w:val="18"/>
                <w:szCs w:val="18"/>
                <w:lang w:val="sr-Cyrl-RS"/>
              </w:rPr>
              <w:t>Индустријска складишта и сервисна подручја и транспортни терминали без стамбених зграда</w:t>
            </w:r>
          </w:p>
        </w:tc>
        <w:tc>
          <w:tcPr>
            <w:tcW w:w="3260" w:type="dxa"/>
            <w:gridSpan w:val="2"/>
          </w:tcPr>
          <w:p w14:paraId="601F0D69" w14:textId="77777777" w:rsidR="00EE22A8" w:rsidRPr="003D19F2" w:rsidRDefault="00EE22A8" w:rsidP="00900C51">
            <w:pPr>
              <w:jc w:val="both"/>
              <w:rPr>
                <w:sz w:val="18"/>
                <w:szCs w:val="18"/>
                <w:lang w:val="sr-Cyrl-RS"/>
              </w:rPr>
            </w:pPr>
            <w:r w:rsidRPr="003D19F2">
              <w:rPr>
                <w:sz w:val="18"/>
                <w:szCs w:val="18"/>
                <w:lang w:val="sr-Cyrl-RS"/>
              </w:rPr>
              <w:t>На граници ове зоне буке не сме прелазити дозвољене нивое у зони у којој се граничи</w:t>
            </w:r>
          </w:p>
        </w:tc>
      </w:tr>
    </w:tbl>
    <w:p w14:paraId="613665CA" w14:textId="77777777" w:rsidR="00AE6E76" w:rsidRPr="003D19F2" w:rsidRDefault="00AE6E76" w:rsidP="004320B5">
      <w:bookmarkStart w:id="577" w:name="_Toc434908978"/>
    </w:p>
    <w:p w14:paraId="6EFD3577" w14:textId="77777777" w:rsidR="004320B5" w:rsidRDefault="004320B5" w:rsidP="004320B5"/>
    <w:p w14:paraId="0A71FEAE" w14:textId="2CA5BF11" w:rsidR="009756BA" w:rsidRPr="003D19F2" w:rsidRDefault="009756BA" w:rsidP="009756BA">
      <w:pPr>
        <w:pStyle w:val="Heading2"/>
        <w:rPr>
          <w:i/>
        </w:rPr>
      </w:pPr>
      <w:bookmarkStart w:id="578" w:name="_Toc149210780"/>
      <w:r w:rsidRPr="003D19F2">
        <w:t>2.</w:t>
      </w:r>
      <w:r w:rsidR="00655166" w:rsidRPr="003D19F2">
        <w:t>1</w:t>
      </w:r>
      <w:r w:rsidRPr="003D19F2">
        <w:t>. ЗАКОНСКИ ОКВИР</w:t>
      </w:r>
      <w:bookmarkEnd w:id="577"/>
      <w:bookmarkEnd w:id="578"/>
    </w:p>
    <w:p w14:paraId="5243FE73" w14:textId="77777777" w:rsidR="009756BA" w:rsidRPr="003D19F2" w:rsidRDefault="009756BA" w:rsidP="009756BA">
      <w:pPr>
        <w:pStyle w:val="Default"/>
        <w:ind w:left="284" w:hanging="284"/>
        <w:jc w:val="both"/>
        <w:rPr>
          <w:color w:val="auto"/>
          <w:sz w:val="20"/>
          <w:szCs w:val="20"/>
          <w:lang w:val="sr-Cyrl-RS"/>
        </w:rPr>
      </w:pPr>
    </w:p>
    <w:p w14:paraId="0DB37231" w14:textId="77777777" w:rsidR="00A63C58" w:rsidRPr="003D19F2" w:rsidRDefault="00A63C58" w:rsidP="00A63C58">
      <w:pPr>
        <w:rPr>
          <w:b/>
        </w:rPr>
      </w:pPr>
      <w:bookmarkStart w:id="579" w:name="_Toc310255686"/>
      <w:r w:rsidRPr="003D19F2">
        <w:rPr>
          <w:b/>
        </w:rPr>
        <w:t>Законски оквир</w:t>
      </w:r>
      <w:bookmarkEnd w:id="579"/>
    </w:p>
    <w:p w14:paraId="3830792C" w14:textId="77777777" w:rsidR="00A63C58" w:rsidRPr="003D19F2" w:rsidRDefault="00A63C58" w:rsidP="00A63C58">
      <w:pPr>
        <w:pStyle w:val="Default"/>
        <w:ind w:left="284" w:hanging="284"/>
        <w:jc w:val="both"/>
        <w:rPr>
          <w:color w:val="auto"/>
          <w:sz w:val="20"/>
          <w:szCs w:val="20"/>
          <w:lang w:val="sr-Cyrl-RS"/>
        </w:rPr>
      </w:pPr>
    </w:p>
    <w:p w14:paraId="2416DBDC" w14:textId="77777777" w:rsidR="00AE6E76" w:rsidRPr="003D19F2" w:rsidRDefault="00AE6E76" w:rsidP="00AE6E76">
      <w:pPr>
        <w:autoSpaceDE w:val="0"/>
        <w:autoSpaceDN w:val="0"/>
        <w:adjustRightInd w:val="0"/>
        <w:rPr>
          <w:spacing w:val="-4"/>
          <w:lang w:eastAsia="sr-Cyrl-CS"/>
        </w:rPr>
      </w:pPr>
      <w:r w:rsidRPr="003D19F2">
        <w:rPr>
          <w:spacing w:val="-4"/>
          <w:lang w:eastAsia="sr-Cyrl-CS"/>
        </w:rPr>
        <w:t xml:space="preserve">Мониторинг квалитета параметара животне средине дефинисан је следећим правним актима: </w:t>
      </w:r>
    </w:p>
    <w:p w14:paraId="1BFD59F2" w14:textId="77777777" w:rsidR="00AE6E76" w:rsidRPr="003D19F2" w:rsidRDefault="00AE6E76" w:rsidP="00AE6E76">
      <w:pPr>
        <w:numPr>
          <w:ilvl w:val="0"/>
          <w:numId w:val="84"/>
        </w:numPr>
        <w:autoSpaceDE w:val="0"/>
        <w:autoSpaceDN w:val="0"/>
        <w:adjustRightInd w:val="0"/>
        <w:ind w:left="284" w:hanging="284"/>
        <w:contextualSpacing/>
        <w:rPr>
          <w:lang w:eastAsia="en-GB"/>
        </w:rPr>
      </w:pPr>
      <w:r w:rsidRPr="003D19F2">
        <w:rPr>
          <w:lang w:eastAsia="en-GB"/>
        </w:rPr>
        <w:t>Законом о заштити животне средине („</w:t>
      </w:r>
      <w:r w:rsidRPr="003D19F2">
        <w:rPr>
          <w:spacing w:val="-4"/>
        </w:rPr>
        <w:t>Службени</w:t>
      </w:r>
      <w:r w:rsidRPr="003D19F2">
        <w:rPr>
          <w:lang w:eastAsia="en-GB"/>
        </w:rPr>
        <w:t xml:space="preserve"> гласник РС” бр. 135/04, 36/09, 72/09, 43/11-УС, 14/16, 76/18 и 95/18-др. закон); </w:t>
      </w:r>
    </w:p>
    <w:p w14:paraId="61705647" w14:textId="77777777" w:rsidR="00AE6E76" w:rsidRPr="003D19F2" w:rsidRDefault="00AE6E76" w:rsidP="00AE6E76">
      <w:pPr>
        <w:numPr>
          <w:ilvl w:val="0"/>
          <w:numId w:val="84"/>
        </w:numPr>
        <w:ind w:left="284" w:hanging="284"/>
        <w:rPr>
          <w:spacing w:val="-4"/>
        </w:rPr>
      </w:pPr>
      <w:r w:rsidRPr="003D19F2">
        <w:rPr>
          <w:spacing w:val="-4"/>
        </w:rPr>
        <w:t xml:space="preserve">Законом о заштити ваздуха („Службени гласник РС“, бр. </w:t>
      </w:r>
      <w:bookmarkStart w:id="580" w:name="_Hlk94601137"/>
      <w:r w:rsidRPr="003D19F2">
        <w:rPr>
          <w:spacing w:val="-4"/>
        </w:rPr>
        <w:t>36/09, 10/13 и 26/21-др. закон</w:t>
      </w:r>
      <w:bookmarkEnd w:id="580"/>
      <w:r w:rsidRPr="003D19F2">
        <w:rPr>
          <w:spacing w:val="-4"/>
        </w:rPr>
        <w:t>);</w:t>
      </w:r>
    </w:p>
    <w:p w14:paraId="2DAAD8EE" w14:textId="77777777" w:rsidR="00AE6E76" w:rsidRPr="003D19F2" w:rsidRDefault="00AE6E76" w:rsidP="00AE6E76">
      <w:pPr>
        <w:numPr>
          <w:ilvl w:val="0"/>
          <w:numId w:val="84"/>
        </w:numPr>
        <w:ind w:left="284" w:hanging="284"/>
        <w:contextualSpacing/>
        <w:rPr>
          <w:lang w:eastAsia="en-GB"/>
        </w:rPr>
      </w:pPr>
      <w:r w:rsidRPr="003D19F2">
        <w:t>Уредбом о условима за мониторинг и захтевима квалитета ваздуха („</w:t>
      </w:r>
      <w:r w:rsidRPr="003D19F2">
        <w:rPr>
          <w:spacing w:val="-4"/>
        </w:rPr>
        <w:t>Службени</w:t>
      </w:r>
      <w:r w:rsidRPr="003D19F2">
        <w:t xml:space="preserve"> гласник РС”, бр. 11/10, 75/10 и 63/13);</w:t>
      </w:r>
    </w:p>
    <w:p w14:paraId="0E50F4F6" w14:textId="77777777" w:rsidR="00AE6E76" w:rsidRPr="003D19F2" w:rsidRDefault="00AE6E76" w:rsidP="00AE6E76">
      <w:pPr>
        <w:numPr>
          <w:ilvl w:val="0"/>
          <w:numId w:val="84"/>
        </w:numPr>
        <w:autoSpaceDE w:val="0"/>
        <w:autoSpaceDN w:val="0"/>
        <w:adjustRightInd w:val="0"/>
        <w:ind w:left="284" w:hanging="284"/>
      </w:pPr>
      <w:r w:rsidRPr="003D19F2">
        <w:t>Уредбом о граничним вредностима емисија загађујућих материја у ваздух из стационарних извора загађивања, осим постројења за сагоревање („Службени гласник РС“, бр. 111/15 и 83/21);</w:t>
      </w:r>
    </w:p>
    <w:p w14:paraId="52D23451" w14:textId="77777777" w:rsidR="00AE6E76" w:rsidRPr="003D19F2" w:rsidRDefault="00AE6E76" w:rsidP="00AE6E76">
      <w:pPr>
        <w:numPr>
          <w:ilvl w:val="0"/>
          <w:numId w:val="84"/>
        </w:numPr>
        <w:tabs>
          <w:tab w:val="left" w:pos="0"/>
        </w:tabs>
        <w:ind w:left="284" w:hanging="284"/>
        <w:rPr>
          <w:spacing w:val="-4"/>
        </w:rPr>
      </w:pPr>
      <w:r w:rsidRPr="003D19F2">
        <w:rPr>
          <w:spacing w:val="-4"/>
        </w:rPr>
        <w:t xml:space="preserve">Законом о водама </w:t>
      </w:r>
      <w:r w:rsidRPr="003D19F2">
        <w:t>(„Службени гласник РС“, бр. 30/10, 93/12, 101/16, 95/18 и 95/18-др закон)</w:t>
      </w:r>
      <w:r w:rsidRPr="003D19F2">
        <w:rPr>
          <w:spacing w:val="-4"/>
        </w:rPr>
        <w:t xml:space="preserve">; </w:t>
      </w:r>
    </w:p>
    <w:p w14:paraId="652DF50B" w14:textId="77777777" w:rsidR="00AE6E76" w:rsidRPr="003D19F2" w:rsidRDefault="00AE6E76" w:rsidP="00AE6E76">
      <w:pPr>
        <w:numPr>
          <w:ilvl w:val="0"/>
          <w:numId w:val="84"/>
        </w:numPr>
        <w:ind w:left="284" w:hanging="284"/>
        <w:rPr>
          <w:spacing w:val="-4"/>
        </w:rPr>
      </w:pPr>
      <w:r w:rsidRPr="003D19F2">
        <w:rPr>
          <w:spacing w:val="-4"/>
        </w:rPr>
        <w:t>Законом о водама („Службени гласник РС“, бр. 46/91, 53/93, 53/93-др. закон, 67/93-др. закон, 48/94-др. закон, 54/96, 101/05-др. закон, престао да важи осим одредаба чл. 81. до 96.);</w:t>
      </w:r>
    </w:p>
    <w:p w14:paraId="2F1E9D3C" w14:textId="77777777" w:rsidR="00AE6E76" w:rsidRPr="003D19F2" w:rsidRDefault="00AE6E76" w:rsidP="00AE6E76">
      <w:pPr>
        <w:numPr>
          <w:ilvl w:val="0"/>
          <w:numId w:val="84"/>
        </w:numPr>
        <w:autoSpaceDE w:val="0"/>
        <w:autoSpaceDN w:val="0"/>
        <w:adjustRightInd w:val="0"/>
        <w:ind w:left="284" w:hanging="284"/>
        <w:contextualSpacing/>
        <w:rPr>
          <w:lang w:eastAsia="en-GB"/>
        </w:rPr>
      </w:pPr>
      <w:r w:rsidRPr="003D19F2">
        <w:rPr>
          <w:lang w:eastAsia="en-GB"/>
        </w:rPr>
        <w:t>Уредб</w:t>
      </w:r>
      <w:r w:rsidRPr="003D19F2">
        <w:t>ом</w:t>
      </w:r>
      <w:r w:rsidRPr="003D19F2">
        <w:rPr>
          <w:lang w:eastAsia="en-GB"/>
        </w:rPr>
        <w:t xml:space="preserve"> о граничним вредностима приоритетних и приоритетних хазардних супстанци које загађују површинске воде и роковима за њихово достизање („</w:t>
      </w:r>
      <w:r w:rsidRPr="003D19F2">
        <w:rPr>
          <w:spacing w:val="-4"/>
        </w:rPr>
        <w:t>Службени</w:t>
      </w:r>
      <w:r w:rsidRPr="003D19F2">
        <w:rPr>
          <w:lang w:eastAsia="en-GB"/>
        </w:rPr>
        <w:t xml:space="preserve"> гласник РС“, број 24/14);</w:t>
      </w:r>
    </w:p>
    <w:p w14:paraId="4482D266" w14:textId="77777777" w:rsidR="00AE6E76" w:rsidRPr="003D19F2" w:rsidRDefault="00AE6E76" w:rsidP="00AE6E76">
      <w:pPr>
        <w:numPr>
          <w:ilvl w:val="0"/>
          <w:numId w:val="84"/>
        </w:numPr>
        <w:autoSpaceDE w:val="0"/>
        <w:autoSpaceDN w:val="0"/>
        <w:adjustRightInd w:val="0"/>
        <w:ind w:left="284" w:hanging="284"/>
        <w:contextualSpacing/>
        <w:rPr>
          <w:lang w:eastAsia="en-GB"/>
        </w:rPr>
      </w:pPr>
      <w:r w:rsidRPr="003D19F2">
        <w:rPr>
          <w:lang w:eastAsia="en-GB"/>
        </w:rPr>
        <w:t>Уредб</w:t>
      </w:r>
      <w:r w:rsidRPr="003D19F2">
        <w:t>ом</w:t>
      </w:r>
      <w:r w:rsidRPr="003D19F2">
        <w:rPr>
          <w:lang w:eastAsia="en-GB"/>
        </w:rPr>
        <w:t xml:space="preserve"> о граничним вредностима емисије загађујућих материја у воде и роковима за њихово достизање („Службени гласник РС“, бр. 67/11, 48/12 и 1/16);</w:t>
      </w:r>
    </w:p>
    <w:p w14:paraId="69CE7775" w14:textId="77777777" w:rsidR="00AE6E76" w:rsidRPr="003D19F2" w:rsidRDefault="00AE6E76" w:rsidP="00AE6E76">
      <w:pPr>
        <w:numPr>
          <w:ilvl w:val="0"/>
          <w:numId w:val="84"/>
        </w:numPr>
        <w:autoSpaceDE w:val="0"/>
        <w:autoSpaceDN w:val="0"/>
        <w:adjustRightInd w:val="0"/>
        <w:ind w:left="284" w:hanging="284"/>
      </w:pPr>
      <w:r w:rsidRPr="003D19F2">
        <w:t>Уредбом о граничним вредностима загађујућих материја у површинским и подземним водама и седименту и роковима за њихово достизање („Службени гласник РС“, број 50/12);</w:t>
      </w:r>
    </w:p>
    <w:p w14:paraId="30C9ACA1" w14:textId="77777777" w:rsidR="00AE6E76" w:rsidRPr="003D19F2" w:rsidRDefault="00AE6E76" w:rsidP="00AE6E76">
      <w:pPr>
        <w:numPr>
          <w:ilvl w:val="0"/>
          <w:numId w:val="84"/>
        </w:numPr>
        <w:ind w:left="284" w:hanging="284"/>
        <w:contextualSpacing/>
        <w:rPr>
          <w:lang w:eastAsia="en-GB"/>
        </w:rPr>
      </w:pPr>
      <w:r w:rsidRPr="003D19F2">
        <w:rPr>
          <w:lang w:eastAsia="en-GB"/>
        </w:rPr>
        <w:t>Законом о заштити земљишта („</w:t>
      </w:r>
      <w:r w:rsidRPr="003D19F2">
        <w:rPr>
          <w:spacing w:val="-4"/>
        </w:rPr>
        <w:t>Службени</w:t>
      </w:r>
      <w:r w:rsidRPr="003D19F2">
        <w:rPr>
          <w:lang w:eastAsia="en-GB"/>
        </w:rPr>
        <w:t xml:space="preserve"> гласник РС”, број 112/15);</w:t>
      </w:r>
    </w:p>
    <w:p w14:paraId="43F07042" w14:textId="77777777" w:rsidR="00AE6E76" w:rsidRPr="003D19F2" w:rsidRDefault="00AE6E76" w:rsidP="00AE6E76">
      <w:pPr>
        <w:numPr>
          <w:ilvl w:val="0"/>
          <w:numId w:val="84"/>
        </w:numPr>
        <w:ind w:left="284" w:hanging="284"/>
        <w:contextualSpacing/>
        <w:rPr>
          <w:lang w:eastAsia="en-GB"/>
        </w:rPr>
      </w:pPr>
      <w:r w:rsidRPr="003D19F2">
        <w:rPr>
          <w:lang w:eastAsia="en-GB"/>
        </w:rPr>
        <w:t>Уредбом о граничним вредностима загађујућих, штетних и опасних материја у земљишту („</w:t>
      </w:r>
      <w:r w:rsidRPr="003D19F2">
        <w:rPr>
          <w:spacing w:val="-4"/>
        </w:rPr>
        <w:t>Службени</w:t>
      </w:r>
      <w:r w:rsidRPr="003D19F2">
        <w:rPr>
          <w:lang w:eastAsia="en-GB"/>
        </w:rPr>
        <w:t xml:space="preserve"> гласник РС“, бр. 30/18 и 64/19);</w:t>
      </w:r>
    </w:p>
    <w:p w14:paraId="7A0F70A9" w14:textId="77777777" w:rsidR="00AE6E76" w:rsidRPr="003D19F2" w:rsidRDefault="00AE6E76" w:rsidP="00AE6E76">
      <w:pPr>
        <w:numPr>
          <w:ilvl w:val="0"/>
          <w:numId w:val="84"/>
        </w:numPr>
        <w:ind w:left="284" w:hanging="284"/>
        <w:rPr>
          <w:spacing w:val="-4"/>
        </w:rPr>
      </w:pPr>
      <w:r w:rsidRPr="003D19F2">
        <w:rPr>
          <w:spacing w:val="-4"/>
        </w:rPr>
        <w:t>Законом о заштити од буке у животној средини („Службени гласник РС“, број 96/21);</w:t>
      </w:r>
    </w:p>
    <w:p w14:paraId="3D61F7AF" w14:textId="77777777" w:rsidR="00AE6E76" w:rsidRPr="003D19F2" w:rsidRDefault="00AE6E76" w:rsidP="00AE6E76">
      <w:pPr>
        <w:numPr>
          <w:ilvl w:val="0"/>
          <w:numId w:val="84"/>
        </w:numPr>
        <w:ind w:left="284" w:hanging="284"/>
        <w:contextualSpacing/>
        <w:rPr>
          <w:lang w:eastAsia="en-GB"/>
        </w:rPr>
      </w:pPr>
      <w:r w:rsidRPr="003D19F2">
        <w:rPr>
          <w:lang w:eastAsia="en-GB"/>
        </w:rPr>
        <w:t>Уредбом о индикаторима буке, граничним вредностима, методама за оцењивање индикатора буке, узнемиравања и штетних ефеката буке у животној средини („Службени гласник РС“, број 75/10);</w:t>
      </w:r>
    </w:p>
    <w:p w14:paraId="7267CAD0" w14:textId="77777777" w:rsidR="00AE6E76" w:rsidRPr="003D19F2" w:rsidRDefault="00AE6E76" w:rsidP="00AE6E76">
      <w:pPr>
        <w:numPr>
          <w:ilvl w:val="0"/>
          <w:numId w:val="84"/>
        </w:numPr>
        <w:ind w:left="284" w:hanging="284"/>
        <w:contextualSpacing/>
        <w:rPr>
          <w:rFonts w:eastAsia="Calibri"/>
        </w:rPr>
      </w:pPr>
      <w:r w:rsidRPr="003D19F2">
        <w:rPr>
          <w:rFonts w:eastAsia="Calibri"/>
        </w:rPr>
        <w:t>Правилником о параметрима еколошког и хемијског статуса површинских вода и параметрима хемијског и квантитативног статуса подземних вода („Службени гласник РС“, број 74/11);</w:t>
      </w:r>
    </w:p>
    <w:p w14:paraId="12DC9064" w14:textId="77777777" w:rsidR="00AE6E76" w:rsidRPr="003D19F2" w:rsidRDefault="00AE6E76" w:rsidP="00AE6E76">
      <w:pPr>
        <w:numPr>
          <w:ilvl w:val="0"/>
          <w:numId w:val="84"/>
        </w:numPr>
        <w:ind w:left="284" w:hanging="284"/>
        <w:contextualSpacing/>
        <w:rPr>
          <w:rFonts w:eastAsia="Calibri"/>
        </w:rPr>
      </w:pPr>
      <w:r w:rsidRPr="003D19F2">
        <w:rPr>
          <w:rFonts w:eastAsia="Calibri"/>
        </w:rPr>
        <w:lastRenderedPageBreak/>
        <w:t>Правилником о начину и условима за мерење количине и испитивање квалитета отпадних вода и садржини извештаја о извршеним мерењима („Службени гласник РС”, број 33/16);</w:t>
      </w:r>
    </w:p>
    <w:p w14:paraId="329C055A" w14:textId="77777777" w:rsidR="00AE6E76" w:rsidRPr="003D19F2" w:rsidRDefault="00AE6E76" w:rsidP="00AE6E76">
      <w:pPr>
        <w:numPr>
          <w:ilvl w:val="0"/>
          <w:numId w:val="84"/>
        </w:numPr>
        <w:ind w:left="284" w:hanging="284"/>
        <w:contextualSpacing/>
        <w:rPr>
          <w:rFonts w:eastAsia="Calibri"/>
        </w:rPr>
      </w:pPr>
      <w:r w:rsidRPr="003D19F2">
        <w:rPr>
          <w:rFonts w:eastAsia="Calibri"/>
        </w:rPr>
        <w:t>Правилником о обрасцу документа о кретању отпада и упутству за његово попуњавање („Службени гласник РС”, број 114/13);</w:t>
      </w:r>
    </w:p>
    <w:p w14:paraId="268609F1" w14:textId="77777777" w:rsidR="00AE6E76" w:rsidRPr="003D19F2" w:rsidRDefault="00AE6E76" w:rsidP="00AE6E76">
      <w:pPr>
        <w:numPr>
          <w:ilvl w:val="0"/>
          <w:numId w:val="84"/>
        </w:numPr>
        <w:ind w:left="284" w:hanging="284"/>
        <w:contextualSpacing/>
        <w:rPr>
          <w:rFonts w:eastAsia="Calibri"/>
        </w:rPr>
      </w:pPr>
      <w:r w:rsidRPr="003D19F2">
        <w:rPr>
          <w:rFonts w:eastAsia="Calibri"/>
        </w:rPr>
        <w:t xml:space="preserve">Правилником о обрасцу Документа о кретању опасног отпада, обрасцу претходног обавештења, начину њиховог достављања и упутству за њихово попуњавање („Службени гласник РС”, број 17/17) и др. </w:t>
      </w:r>
    </w:p>
    <w:p w14:paraId="7F381786" w14:textId="77777777" w:rsidR="00AE6E76" w:rsidRPr="003D19F2" w:rsidRDefault="00AE6E76" w:rsidP="00AE6E76">
      <w:pPr>
        <w:autoSpaceDE w:val="0"/>
        <w:autoSpaceDN w:val="0"/>
        <w:adjustRightInd w:val="0"/>
        <w:ind w:left="284" w:hanging="284"/>
        <w:rPr>
          <w:rFonts w:cs="Verdana"/>
          <w:b/>
          <w:bCs/>
          <w:caps/>
          <w:noProof/>
        </w:rPr>
      </w:pPr>
    </w:p>
    <w:p w14:paraId="16C65603" w14:textId="77777777" w:rsidR="009756BA" w:rsidRPr="003D19F2" w:rsidRDefault="009756BA" w:rsidP="009756BA">
      <w:pPr>
        <w:pStyle w:val="Default"/>
        <w:jc w:val="both"/>
        <w:rPr>
          <w:color w:val="auto"/>
          <w:sz w:val="20"/>
          <w:szCs w:val="20"/>
          <w:lang w:val="sr-Cyrl-RS"/>
        </w:rPr>
      </w:pPr>
    </w:p>
    <w:p w14:paraId="51DE7CD7" w14:textId="77777777" w:rsidR="009756BA" w:rsidRPr="003D19F2" w:rsidRDefault="009756BA" w:rsidP="009756BA">
      <w:pPr>
        <w:pStyle w:val="Heading1"/>
      </w:pPr>
      <w:bookmarkStart w:id="581" w:name="_Toc434908979"/>
      <w:bookmarkStart w:id="582" w:name="_Toc149210781"/>
      <w:r w:rsidRPr="003D19F2">
        <w:t>3. ПРАВА И ОБАВЕЗЕ НАДЛЕЖНИХ ОРГАНА</w:t>
      </w:r>
      <w:bookmarkEnd w:id="581"/>
      <w:bookmarkEnd w:id="582"/>
      <w:r w:rsidRPr="003D19F2">
        <w:t xml:space="preserve"> </w:t>
      </w:r>
    </w:p>
    <w:p w14:paraId="5F683672" w14:textId="77777777" w:rsidR="009756BA" w:rsidRPr="003D19F2" w:rsidRDefault="009756BA" w:rsidP="009756BA"/>
    <w:p w14:paraId="0FED66CD" w14:textId="77777777" w:rsidR="00A63C58" w:rsidRPr="003D19F2" w:rsidRDefault="00A63C58" w:rsidP="00A63C58">
      <w:pPr>
        <w:autoSpaceDE w:val="0"/>
        <w:autoSpaceDN w:val="0"/>
        <w:adjustRightInd w:val="0"/>
        <w:rPr>
          <w:rFonts w:cs="Arial"/>
          <w:szCs w:val="23"/>
        </w:rPr>
      </w:pPr>
      <w:r w:rsidRPr="003D19F2">
        <w:rPr>
          <w:rFonts w:cs="Arial"/>
          <w:szCs w:val="23"/>
        </w:rPr>
        <w:t>Када су питању права и обавезе надлежних органа у вези праћења стања животне средине иста произилазе из Закона о заштити животне средине.</w:t>
      </w:r>
    </w:p>
    <w:p w14:paraId="218D8929" w14:textId="77777777" w:rsidR="00A63C58" w:rsidRPr="003D19F2" w:rsidRDefault="00A63C58" w:rsidP="00A63C58">
      <w:pPr>
        <w:autoSpaceDE w:val="0"/>
        <w:autoSpaceDN w:val="0"/>
        <w:adjustRightInd w:val="0"/>
        <w:rPr>
          <w:rFonts w:cs="Arial"/>
          <w:sz w:val="16"/>
          <w:szCs w:val="16"/>
        </w:rPr>
      </w:pPr>
    </w:p>
    <w:p w14:paraId="4DD3B6B2" w14:textId="77777777" w:rsidR="00A63C58" w:rsidRPr="003D19F2" w:rsidRDefault="00A63C58" w:rsidP="00A63C58">
      <w:pPr>
        <w:shd w:val="clear" w:color="auto" w:fill="FFFFFF"/>
        <w:rPr>
          <w:b/>
          <w:iCs/>
          <w:lang w:eastAsia="en-GB"/>
        </w:rPr>
      </w:pPr>
      <w:r w:rsidRPr="003D19F2">
        <w:rPr>
          <w:b/>
          <w:iCs/>
          <w:lang w:eastAsia="en-GB"/>
        </w:rPr>
        <w:t>Обезбеђење мониторинга</w:t>
      </w:r>
    </w:p>
    <w:p w14:paraId="4E14AB79" w14:textId="77777777" w:rsidR="00A63C58" w:rsidRPr="003D19F2" w:rsidRDefault="00A63C58" w:rsidP="00A63C58">
      <w:pPr>
        <w:shd w:val="clear" w:color="auto" w:fill="FFFFFF"/>
        <w:rPr>
          <w:iCs/>
          <w:lang w:eastAsia="en-GB"/>
        </w:rPr>
      </w:pPr>
    </w:p>
    <w:p w14:paraId="0A030E83" w14:textId="77777777" w:rsidR="00A63C58" w:rsidRPr="003D19F2" w:rsidRDefault="00A63C58" w:rsidP="00A63C58">
      <w:pPr>
        <w:rPr>
          <w:rFonts w:cs="Arial"/>
          <w:bCs/>
          <w:lang w:eastAsia="en-GB"/>
        </w:rPr>
      </w:pPr>
      <w:r w:rsidRPr="003D19F2">
        <w:rPr>
          <w:rFonts w:cs="Arial"/>
          <w:bCs/>
          <w:lang w:eastAsia="en-GB"/>
        </w:rPr>
        <w:t>Република Србија, аутономна покрајина и јединица локалне самоуправе у оквиру своје надлежности утврђене законом обезбеђују континуалну контролу и праћење стања животне средине (у даљем тексту: мониторинг), у складу са овим и посебним законима.</w:t>
      </w:r>
    </w:p>
    <w:p w14:paraId="32506AFE" w14:textId="77777777" w:rsidR="00A63C58" w:rsidRPr="003D19F2" w:rsidRDefault="00A63C58" w:rsidP="00A63C58">
      <w:pPr>
        <w:rPr>
          <w:rFonts w:cs="Arial"/>
          <w:bCs/>
          <w:lang w:eastAsia="en-GB"/>
        </w:rPr>
      </w:pPr>
    </w:p>
    <w:p w14:paraId="52255CFA" w14:textId="77777777" w:rsidR="00A63C58" w:rsidRPr="003D19F2" w:rsidRDefault="00A63C58" w:rsidP="00A63C58">
      <w:pPr>
        <w:rPr>
          <w:rFonts w:cs="Arial"/>
        </w:rPr>
      </w:pPr>
      <w:r w:rsidRPr="003D19F2">
        <w:rPr>
          <w:rFonts w:cs="Arial"/>
        </w:rPr>
        <w:t>Мониторинг је саставни део јединственог информационог система животне средине. Влада доноси програме мониторинга на основу посебних закона. Аутономна покрајина, односно јединица локалне самоуправе доноси програм мониторинга на својој територији који мора бити у складу са програмима вишег реда.</w:t>
      </w:r>
    </w:p>
    <w:p w14:paraId="7E6CC054" w14:textId="77777777" w:rsidR="00A63C58" w:rsidRPr="003D19F2" w:rsidRDefault="00A63C58" w:rsidP="00A63C58">
      <w:pPr>
        <w:shd w:val="clear" w:color="auto" w:fill="FFFFFF"/>
        <w:rPr>
          <w:iCs/>
          <w:lang w:eastAsia="en-GB"/>
        </w:rPr>
      </w:pPr>
    </w:p>
    <w:p w14:paraId="2D1B4ABB" w14:textId="77777777" w:rsidR="00A63C58" w:rsidRPr="003D19F2" w:rsidRDefault="00A63C58" w:rsidP="00A63C58">
      <w:pPr>
        <w:shd w:val="clear" w:color="auto" w:fill="FFFFFF"/>
        <w:rPr>
          <w:b/>
          <w:iCs/>
          <w:lang w:eastAsia="en-GB"/>
        </w:rPr>
      </w:pPr>
      <w:r w:rsidRPr="003D19F2">
        <w:rPr>
          <w:b/>
          <w:iCs/>
          <w:lang w:eastAsia="en-GB"/>
        </w:rPr>
        <w:t>Садржина и начин вршења мониторинга</w:t>
      </w:r>
    </w:p>
    <w:p w14:paraId="0B0EB749" w14:textId="77777777" w:rsidR="00A63C58" w:rsidRPr="003D19F2" w:rsidRDefault="00A63C58" w:rsidP="00A63C58">
      <w:pPr>
        <w:rPr>
          <w:rFonts w:cs="Arial"/>
        </w:rPr>
      </w:pPr>
    </w:p>
    <w:p w14:paraId="4E9A2CB5" w14:textId="77777777" w:rsidR="00A63C58" w:rsidRPr="003D19F2" w:rsidRDefault="00A63C58" w:rsidP="00A63C58">
      <w:pPr>
        <w:rPr>
          <w:rFonts w:cs="Arial"/>
        </w:rPr>
      </w:pPr>
      <w:r w:rsidRPr="003D19F2">
        <w:rPr>
          <w:rFonts w:cs="Arial"/>
        </w:rPr>
        <w:t xml:space="preserve">Мониторинг се врши систематским праћењем вредности индикатора, односно праћењем негативних утицаја на животну средину, стања животне средине, мера и активности које се предузимају у циљу смањења негативних утицаја и подизања нивоа квалитета животне средине. </w:t>
      </w:r>
    </w:p>
    <w:p w14:paraId="0BB1F6A5" w14:textId="77777777" w:rsidR="00A63C58" w:rsidRPr="003D19F2" w:rsidRDefault="00A63C58" w:rsidP="00A63C58">
      <w:pPr>
        <w:rPr>
          <w:rFonts w:cs="Arial"/>
        </w:rPr>
      </w:pPr>
    </w:p>
    <w:p w14:paraId="454FD814" w14:textId="77777777" w:rsidR="00A63C58" w:rsidRPr="003D19F2" w:rsidRDefault="00A63C58" w:rsidP="00A63C58">
      <w:pPr>
        <w:rPr>
          <w:rFonts w:cs="Arial"/>
        </w:rPr>
      </w:pPr>
      <w:r w:rsidRPr="003D19F2">
        <w:rPr>
          <w:rFonts w:cs="Arial"/>
        </w:rPr>
        <w:t>Влада утврђује критеријуме за одређивање броја и распореда мерних места, мрежу мерних места, обим и учесталост мерења, класификацију појава које се прате, методологију рада и индикаторе загађења животне средине и њиховог праћења, рокове и начин достављања података, на основу посебних закона.</w:t>
      </w:r>
    </w:p>
    <w:p w14:paraId="232163B0" w14:textId="77777777" w:rsidR="00A63C58" w:rsidRPr="003D19F2" w:rsidRDefault="00A63C58" w:rsidP="00A63C58">
      <w:pPr>
        <w:shd w:val="clear" w:color="auto" w:fill="FFFFFF"/>
        <w:rPr>
          <w:sz w:val="16"/>
          <w:szCs w:val="16"/>
          <w:lang w:eastAsia="en-GB"/>
        </w:rPr>
      </w:pPr>
    </w:p>
    <w:p w14:paraId="52FA2A68" w14:textId="77777777" w:rsidR="00A63C58" w:rsidRPr="003D19F2" w:rsidRDefault="00A63C58" w:rsidP="00A63C58">
      <w:pPr>
        <w:shd w:val="clear" w:color="auto" w:fill="FFFFFF"/>
        <w:rPr>
          <w:b/>
          <w:iCs/>
          <w:lang w:eastAsia="en-GB"/>
        </w:rPr>
      </w:pPr>
      <w:r w:rsidRPr="003D19F2">
        <w:rPr>
          <w:b/>
          <w:iCs/>
          <w:lang w:eastAsia="en-GB"/>
        </w:rPr>
        <w:t>Овлашћена организација</w:t>
      </w:r>
    </w:p>
    <w:p w14:paraId="6239BEF5" w14:textId="77777777" w:rsidR="00A63C58" w:rsidRPr="003D19F2" w:rsidRDefault="00A63C58" w:rsidP="00A63C58">
      <w:pPr>
        <w:rPr>
          <w:rFonts w:cs="Arial"/>
          <w:sz w:val="16"/>
          <w:szCs w:val="16"/>
        </w:rPr>
      </w:pPr>
    </w:p>
    <w:p w14:paraId="5C5F9B6A" w14:textId="77777777" w:rsidR="00A63C58" w:rsidRPr="003D19F2" w:rsidRDefault="00A63C58" w:rsidP="00A63C58">
      <w:pPr>
        <w:rPr>
          <w:rFonts w:cs="Arial"/>
        </w:rPr>
      </w:pPr>
      <w:r w:rsidRPr="003D19F2">
        <w:rPr>
          <w:rFonts w:cs="Arial"/>
        </w:rPr>
        <w:t>Мониторинг може да обавља и овлашћена организација, ако испуњава услове у погледу кадрова, опреме, простора, акредитације за мерење датог параметра и СРПС стандарда у области узорковања, мерења, анализа и поузданости података, у складу са законом.</w:t>
      </w:r>
    </w:p>
    <w:p w14:paraId="4B947556" w14:textId="77777777" w:rsidR="00D21BAD" w:rsidRPr="003D19F2" w:rsidRDefault="00D21BAD" w:rsidP="00A63C58">
      <w:pPr>
        <w:rPr>
          <w:rFonts w:cs="Arial"/>
          <w:sz w:val="16"/>
          <w:szCs w:val="16"/>
        </w:rPr>
      </w:pPr>
    </w:p>
    <w:p w14:paraId="792EAFCB" w14:textId="77777777" w:rsidR="00A63C58" w:rsidRPr="003D19F2" w:rsidRDefault="00A63C58" w:rsidP="00A63C58">
      <w:pPr>
        <w:rPr>
          <w:rFonts w:cs="Arial"/>
          <w:b/>
        </w:rPr>
      </w:pPr>
      <w:r w:rsidRPr="003D19F2">
        <w:rPr>
          <w:rFonts w:cs="Arial"/>
          <w:b/>
        </w:rPr>
        <w:t>Обавезе загађивача</w:t>
      </w:r>
    </w:p>
    <w:p w14:paraId="0F1B0A31" w14:textId="77777777" w:rsidR="00A63C58" w:rsidRPr="003D19F2" w:rsidRDefault="00A63C58" w:rsidP="00A63C58">
      <w:pPr>
        <w:rPr>
          <w:rFonts w:cs="Arial"/>
          <w:sz w:val="16"/>
          <w:szCs w:val="16"/>
        </w:rPr>
      </w:pPr>
    </w:p>
    <w:p w14:paraId="1B62AEA1" w14:textId="77777777" w:rsidR="00A63C58" w:rsidRPr="003D19F2" w:rsidRDefault="00A63C58" w:rsidP="00A63C58">
      <w:pPr>
        <w:rPr>
          <w:rFonts w:cs="Arial"/>
        </w:rPr>
      </w:pPr>
      <w:r w:rsidRPr="003D19F2">
        <w:rPr>
          <w:rFonts w:cs="Arial"/>
        </w:rPr>
        <w:t>У контексту мониторинга загађивача, законом су прописане обавезе оператера постројења, односно комплекса који представља извор емисија и загађивања животне средине да преко надлежног органа, овлашћене организације или самостално, уколико испуњава услове прописане законом, обавља мониторинг, односно да:</w:t>
      </w:r>
    </w:p>
    <w:p w14:paraId="33D20C23" w14:textId="77777777" w:rsidR="00A63C58" w:rsidRPr="003D19F2" w:rsidRDefault="00A63C58" w:rsidP="00A63C58">
      <w:pPr>
        <w:ind w:left="360" w:hanging="360"/>
        <w:rPr>
          <w:rFonts w:cs="Arial"/>
        </w:rPr>
      </w:pPr>
      <w:r w:rsidRPr="003D19F2">
        <w:rPr>
          <w:rFonts w:cs="Arial"/>
        </w:rPr>
        <w:t xml:space="preserve">1) </w:t>
      </w:r>
      <w:r w:rsidRPr="003D19F2">
        <w:rPr>
          <w:rFonts w:cs="Arial"/>
        </w:rPr>
        <w:tab/>
        <w:t>прати индикаторе емисија, односно индикаторе утицаја својих активности на животну средину, индикаторе ефикасности примењених мера превенције настанка или смањења нивоа загађења;</w:t>
      </w:r>
    </w:p>
    <w:p w14:paraId="1C2876A8" w14:textId="77777777" w:rsidR="00A63C58" w:rsidRPr="003D19F2" w:rsidRDefault="00A63C58" w:rsidP="00A63C58">
      <w:pPr>
        <w:ind w:left="360" w:hanging="360"/>
        <w:rPr>
          <w:rFonts w:cs="Arial"/>
        </w:rPr>
      </w:pPr>
      <w:r w:rsidRPr="003D19F2">
        <w:rPr>
          <w:rFonts w:cs="Arial"/>
        </w:rPr>
        <w:t xml:space="preserve">2) </w:t>
      </w:r>
      <w:r w:rsidRPr="003D19F2">
        <w:rPr>
          <w:rFonts w:cs="Arial"/>
        </w:rPr>
        <w:tab/>
        <w:t>обезбеђује метеоролошка мерења за велике индустријске комплексе или објекте од посебног интереса за Републику Србију, аутономну покрајину или јединицу локалне самоуправе.</w:t>
      </w:r>
    </w:p>
    <w:p w14:paraId="575CB9A3" w14:textId="77777777" w:rsidR="00A63C58" w:rsidRPr="003D19F2" w:rsidRDefault="00A63C58" w:rsidP="00A63C58">
      <w:pPr>
        <w:rPr>
          <w:rFonts w:cs="Arial"/>
          <w:sz w:val="16"/>
          <w:szCs w:val="16"/>
        </w:rPr>
      </w:pPr>
    </w:p>
    <w:p w14:paraId="1B4A7B4F" w14:textId="77777777" w:rsidR="00A63C58" w:rsidRPr="003D19F2" w:rsidRDefault="00A63C58" w:rsidP="00A63C58">
      <w:pPr>
        <w:rPr>
          <w:rFonts w:cs="Arial"/>
        </w:rPr>
      </w:pPr>
      <w:r w:rsidRPr="003D19F2">
        <w:rPr>
          <w:rFonts w:cs="Arial"/>
        </w:rPr>
        <w:lastRenderedPageBreak/>
        <w:t>Загађивач планира и обезбеђује финансијска средства за обављање мониторинга, као и за друга мерења и праћење утицаја своје активности на животну средину.</w:t>
      </w:r>
    </w:p>
    <w:p w14:paraId="1369380E" w14:textId="77777777" w:rsidR="00A63C58" w:rsidRPr="003D19F2" w:rsidRDefault="00A63C58" w:rsidP="00A63C58">
      <w:pPr>
        <w:rPr>
          <w:rFonts w:cs="Arial"/>
          <w:sz w:val="16"/>
          <w:szCs w:val="16"/>
        </w:rPr>
      </w:pPr>
    </w:p>
    <w:p w14:paraId="469826F6" w14:textId="77777777" w:rsidR="00A63C58" w:rsidRPr="003D19F2" w:rsidRDefault="00A63C58" w:rsidP="00A63C58">
      <w:pPr>
        <w:rPr>
          <w:rFonts w:cs="Arial"/>
        </w:rPr>
      </w:pPr>
      <w:r w:rsidRPr="003D19F2">
        <w:rPr>
          <w:rFonts w:cs="Arial"/>
        </w:rPr>
        <w:t xml:space="preserve">Влада утврђује врсте активности и друге појаве које су предмет мониторинга, методологију рада, индикаторе, начин евидентирања, рокове достављања и чувања података, на основу посебних закона. </w:t>
      </w:r>
    </w:p>
    <w:p w14:paraId="561B75D8" w14:textId="77777777" w:rsidR="00A63C58" w:rsidRPr="003D19F2" w:rsidRDefault="00A63C58" w:rsidP="00A63C58">
      <w:pPr>
        <w:autoSpaceDE w:val="0"/>
        <w:autoSpaceDN w:val="0"/>
        <w:adjustRightInd w:val="0"/>
        <w:ind w:left="284" w:hanging="284"/>
        <w:rPr>
          <w:rFonts w:cs="Verdana"/>
          <w:b/>
          <w:bCs/>
          <w:caps/>
          <w:sz w:val="16"/>
          <w:szCs w:val="16"/>
        </w:rPr>
      </w:pPr>
    </w:p>
    <w:p w14:paraId="7684CE6F" w14:textId="77777777" w:rsidR="00A63C58" w:rsidRPr="003D19F2" w:rsidRDefault="00A63C58" w:rsidP="00A63C58">
      <w:pPr>
        <w:shd w:val="clear" w:color="auto" w:fill="FFFFFF"/>
        <w:rPr>
          <w:b/>
          <w:iCs/>
          <w:lang w:eastAsia="en-GB"/>
        </w:rPr>
      </w:pPr>
      <w:r w:rsidRPr="003D19F2">
        <w:rPr>
          <w:b/>
          <w:iCs/>
          <w:lang w:eastAsia="en-GB"/>
        </w:rPr>
        <w:t>Достављање података</w:t>
      </w:r>
    </w:p>
    <w:p w14:paraId="5FF078E6" w14:textId="77777777" w:rsidR="00A63C58" w:rsidRPr="003D19F2" w:rsidRDefault="00A63C58" w:rsidP="00A63C58">
      <w:pPr>
        <w:rPr>
          <w:rFonts w:cs="Arial"/>
          <w:sz w:val="16"/>
          <w:szCs w:val="16"/>
        </w:rPr>
      </w:pPr>
    </w:p>
    <w:p w14:paraId="275B0412" w14:textId="77777777" w:rsidR="00A63C58" w:rsidRPr="003D19F2" w:rsidRDefault="00A63C58" w:rsidP="00A63C58">
      <w:pPr>
        <w:rPr>
          <w:rFonts w:cs="Arial"/>
        </w:rPr>
      </w:pPr>
      <w:r w:rsidRPr="003D19F2">
        <w:rPr>
          <w:rFonts w:cs="Arial"/>
          <w:spacing w:val="-4"/>
        </w:rPr>
        <w:t>Државни органи, односно организације, органи аутономне покрајине и јединице локалне самоуправе, овлашћене организације и загађивачи дужни су да податке добијене мониторингом достављају Агенцији за заштиту животне средине на прописан</w:t>
      </w:r>
      <w:r w:rsidRPr="003D19F2">
        <w:rPr>
          <w:rFonts w:cs="Arial"/>
        </w:rPr>
        <w:t xml:space="preserve"> начин.</w:t>
      </w:r>
    </w:p>
    <w:p w14:paraId="69B7EB52" w14:textId="77777777" w:rsidR="00A63C58" w:rsidRPr="003D19F2" w:rsidRDefault="00A63C58" w:rsidP="00A63C58">
      <w:pPr>
        <w:rPr>
          <w:rFonts w:cs="Arial"/>
          <w:sz w:val="16"/>
          <w:szCs w:val="16"/>
        </w:rPr>
      </w:pPr>
    </w:p>
    <w:p w14:paraId="4FCB9F40" w14:textId="77777777" w:rsidR="00A63C58" w:rsidRPr="003D19F2" w:rsidRDefault="00A63C58" w:rsidP="00A63C58">
      <w:pPr>
        <w:autoSpaceDE w:val="0"/>
        <w:autoSpaceDN w:val="0"/>
        <w:adjustRightInd w:val="0"/>
        <w:ind w:left="284" w:hanging="284"/>
        <w:rPr>
          <w:rFonts w:cs="Verdana"/>
          <w:b/>
          <w:bCs/>
        </w:rPr>
      </w:pPr>
      <w:r w:rsidRPr="003D19F2">
        <w:rPr>
          <w:rFonts w:cs="Verdana"/>
          <w:b/>
          <w:bCs/>
        </w:rPr>
        <w:t>Санација и ремедијација</w:t>
      </w:r>
    </w:p>
    <w:p w14:paraId="51A93AC2" w14:textId="77777777" w:rsidR="00A63C58" w:rsidRPr="003D19F2" w:rsidRDefault="00A63C58" w:rsidP="00A63C58">
      <w:pPr>
        <w:autoSpaceDE w:val="0"/>
        <w:autoSpaceDN w:val="0"/>
        <w:adjustRightInd w:val="0"/>
        <w:ind w:left="284" w:hanging="284"/>
        <w:rPr>
          <w:rFonts w:cs="Verdana"/>
          <w:b/>
          <w:bCs/>
          <w:sz w:val="16"/>
          <w:szCs w:val="16"/>
        </w:rPr>
      </w:pPr>
    </w:p>
    <w:p w14:paraId="643FFC84" w14:textId="77777777" w:rsidR="00A63C58" w:rsidRPr="003D19F2" w:rsidRDefault="00A63C58" w:rsidP="00A63C58">
      <w:pPr>
        <w:rPr>
          <w:rFonts w:cs="Arial"/>
          <w:lang w:eastAsia="en-GB"/>
        </w:rPr>
      </w:pPr>
      <w:r w:rsidRPr="003D19F2">
        <w:rPr>
          <w:rFonts w:cs="Arial"/>
          <w:lang w:eastAsia="en-GB"/>
        </w:rPr>
        <w:t xml:space="preserve">Правно и физичко лице које деградира животну средину дужно је да изврши ремедијацију или на други начин санира деградирану животну средину, у складу са пројектима санације и ремедијације, на које сагласност даје надлежно министарство. </w:t>
      </w:r>
    </w:p>
    <w:p w14:paraId="367F3D39" w14:textId="77777777" w:rsidR="009756BA" w:rsidRPr="003D19F2" w:rsidRDefault="009756BA" w:rsidP="009756BA">
      <w:pPr>
        <w:autoSpaceDE w:val="0"/>
        <w:autoSpaceDN w:val="0"/>
        <w:adjustRightInd w:val="0"/>
        <w:ind w:left="284" w:hanging="284"/>
        <w:rPr>
          <w:rFonts w:cs="Verdana"/>
          <w:b/>
          <w:bCs/>
          <w:caps/>
        </w:rPr>
      </w:pPr>
    </w:p>
    <w:p w14:paraId="4A5C76EB" w14:textId="77777777" w:rsidR="009756BA" w:rsidRPr="003D19F2" w:rsidRDefault="009756BA" w:rsidP="009756BA">
      <w:pPr>
        <w:autoSpaceDE w:val="0"/>
        <w:autoSpaceDN w:val="0"/>
        <w:adjustRightInd w:val="0"/>
        <w:rPr>
          <w:rFonts w:cs="Verdana"/>
          <w:b/>
          <w:bCs/>
          <w:caps/>
        </w:rPr>
      </w:pPr>
    </w:p>
    <w:p w14:paraId="584AEC96" w14:textId="77777777" w:rsidR="009756BA" w:rsidRPr="003D19F2" w:rsidRDefault="009756BA" w:rsidP="00B7600A">
      <w:pPr>
        <w:pStyle w:val="Heading1"/>
        <w:ind w:left="426" w:hanging="426"/>
        <w:jc w:val="left"/>
        <w:rPr>
          <w:szCs w:val="22"/>
        </w:rPr>
      </w:pPr>
      <w:bookmarkStart w:id="583" w:name="_Toc434908980"/>
      <w:bookmarkStart w:id="584" w:name="_Toc149210782"/>
      <w:r w:rsidRPr="003D19F2">
        <w:t>4.</w:t>
      </w:r>
      <w:r w:rsidRPr="003D19F2">
        <w:tab/>
        <w:t>ПОСТУПАЊЕ У СЛУЧАЈУ ПОЈАВЕ НЕОЧЕКИВАНИХ НЕГАТИВНИХ УТИЦАЈА</w:t>
      </w:r>
      <w:bookmarkEnd w:id="583"/>
      <w:bookmarkEnd w:id="584"/>
    </w:p>
    <w:p w14:paraId="4D6320D1" w14:textId="77777777" w:rsidR="009756BA" w:rsidRPr="003D19F2" w:rsidRDefault="009756BA" w:rsidP="009756BA">
      <w:pPr>
        <w:rPr>
          <w:sz w:val="16"/>
          <w:szCs w:val="16"/>
        </w:rPr>
      </w:pPr>
    </w:p>
    <w:p w14:paraId="455A2320" w14:textId="77777777" w:rsidR="003203C7" w:rsidRPr="003D19F2" w:rsidRDefault="003203C7" w:rsidP="003203C7">
      <w:pPr>
        <w:widowControl w:val="0"/>
        <w:autoSpaceDE w:val="0"/>
        <w:autoSpaceDN w:val="0"/>
        <w:adjustRightInd w:val="0"/>
      </w:pPr>
      <w:r w:rsidRPr="003D19F2">
        <w:t xml:space="preserve">У случају неочекиваних негативних утицаја у поступку имплементације Плана и у фази реализације планираних намена, потребно је, у складу са важећом законском регулативом, спровести надзор и контролу и применити мере отклањања и минимизирања потенцијално настале штете, извршити санацију простора и применити мере ревитализације (ремедијације) и заштите животне средине. </w:t>
      </w:r>
    </w:p>
    <w:p w14:paraId="2E025A38" w14:textId="77777777" w:rsidR="003203C7" w:rsidRPr="003D19F2" w:rsidRDefault="003203C7" w:rsidP="003203C7">
      <w:pPr>
        <w:widowControl w:val="0"/>
        <w:autoSpaceDE w:val="0"/>
        <w:autoSpaceDN w:val="0"/>
        <w:adjustRightInd w:val="0"/>
        <w:rPr>
          <w:sz w:val="16"/>
          <w:szCs w:val="16"/>
        </w:rPr>
      </w:pPr>
    </w:p>
    <w:p w14:paraId="2B4BD6C9" w14:textId="77777777" w:rsidR="003203C7" w:rsidRPr="003D19F2" w:rsidRDefault="003203C7" w:rsidP="003203C7">
      <w:pPr>
        <w:widowControl w:val="0"/>
        <w:autoSpaceDE w:val="0"/>
        <w:autoSpaceDN w:val="0"/>
        <w:adjustRightInd w:val="0"/>
      </w:pPr>
      <w:r w:rsidRPr="003D19F2">
        <w:t>Неочекивани негативни утицаји</w:t>
      </w:r>
      <w:r w:rsidRPr="003D19F2">
        <w:rPr>
          <w:b/>
        </w:rPr>
        <w:t xml:space="preserve"> </w:t>
      </w:r>
      <w:r w:rsidRPr="003D19F2">
        <w:t xml:space="preserve">реализованих намена и објеката (у редовном раду реализованих пројеката – објеката, постројења, радова) се морају спречити доследним спровођењем урбанистичких и техничких мера заштите, мера за спречавање и отклањање насталих узрока, санације последица и успостављање мониторинга животне средине. </w:t>
      </w:r>
    </w:p>
    <w:p w14:paraId="3A8977B5" w14:textId="77777777" w:rsidR="002F5234" w:rsidRPr="003D19F2" w:rsidRDefault="002F5234" w:rsidP="003203C7">
      <w:pPr>
        <w:widowControl w:val="0"/>
        <w:autoSpaceDE w:val="0"/>
        <w:autoSpaceDN w:val="0"/>
        <w:adjustRightInd w:val="0"/>
      </w:pPr>
    </w:p>
    <w:p w14:paraId="7B999BD7" w14:textId="77777777" w:rsidR="003203C7" w:rsidRPr="003D19F2" w:rsidRDefault="003203C7" w:rsidP="003203C7">
      <w:pPr>
        <w:widowControl w:val="0"/>
        <w:autoSpaceDE w:val="0"/>
        <w:autoSpaceDN w:val="0"/>
        <w:adjustRightInd w:val="0"/>
      </w:pPr>
      <w:r w:rsidRPr="003D19F2">
        <w:t xml:space="preserve">За предметни План, од фазе припреме до коначног усвајања, укључен је процес процене утицаја стратешког карактера, у коначном циљу реализације планираних намена простора у оквирима прихватљивим са аспекта заштите животне средине. Обзиром да није могуће у потпуности искључити вероватноћу појаве неочекиваних негативних утицаја са негативним ефектима и последицама по животну средину, прописан је начин поступања у случају таквих појава. </w:t>
      </w:r>
    </w:p>
    <w:p w14:paraId="4EFC6FC8" w14:textId="77777777" w:rsidR="003203C7" w:rsidRPr="003D19F2" w:rsidRDefault="003203C7" w:rsidP="003203C7">
      <w:pPr>
        <w:widowControl w:val="0"/>
        <w:autoSpaceDE w:val="0"/>
        <w:autoSpaceDN w:val="0"/>
        <w:adjustRightInd w:val="0"/>
        <w:rPr>
          <w:rFonts w:cs="Verdana"/>
          <w:spacing w:val="-4"/>
          <w:szCs w:val="24"/>
        </w:rPr>
      </w:pPr>
    </w:p>
    <w:p w14:paraId="45591C0E" w14:textId="77777777" w:rsidR="003203C7" w:rsidRPr="003D19F2" w:rsidRDefault="003203C7" w:rsidP="003203C7">
      <w:r w:rsidRPr="003D19F2">
        <w:t xml:space="preserve">За постројења и активности, која могу имати негативне утицаје на здравље људи, животну средину или материјална добра, врсте активности и постројења, надзор и друга питања од значаја за спречавање и контролу загађивања животне средине, уређују се услови и поступак издавања интегрисане дозволе, како је дефинисано Законом о интегрисаном спречавању и контроли загађивања животне средине. </w:t>
      </w:r>
    </w:p>
    <w:p w14:paraId="06961B1C" w14:textId="77777777" w:rsidR="003203C7" w:rsidRPr="003D19F2" w:rsidRDefault="003203C7" w:rsidP="003203C7"/>
    <w:p w14:paraId="479AA25D" w14:textId="77777777" w:rsidR="003203C7" w:rsidRPr="003D19F2" w:rsidRDefault="003203C7" w:rsidP="003203C7">
      <w:r w:rsidRPr="003D19F2">
        <w:t>Врсте активности и постројења за које се издаје интегрисана дозвола класификују се према нивоу загађивања и ризику који те активности могу имати по здравље људи и животну средину, укључујући и друге технички сродне активности, које могу произвести емисије и загађење животне средине. Уредбом о врстама активности и постројења за које се издаје интегрисана дозвола прописане су врсте активности и постројења за које се издаје дозвола.</w:t>
      </w:r>
    </w:p>
    <w:p w14:paraId="1253B589" w14:textId="77777777" w:rsidR="003203C7" w:rsidRPr="003D19F2" w:rsidRDefault="003203C7" w:rsidP="003203C7"/>
    <w:p w14:paraId="306803E4" w14:textId="77777777" w:rsidR="003203C7" w:rsidRPr="003D19F2" w:rsidRDefault="003203C7" w:rsidP="003203C7">
      <w:r w:rsidRPr="003D19F2">
        <w:t>Дозволом се утврђују услови за рад постројења и обављање активности и обавезе оператера у зависности од природе активности и њиховог утицаја на животну средину.</w:t>
      </w:r>
    </w:p>
    <w:p w14:paraId="216A015F" w14:textId="77777777" w:rsidR="003203C7" w:rsidRPr="003D19F2" w:rsidRDefault="003203C7" w:rsidP="003203C7">
      <w:pPr>
        <w:autoSpaceDE w:val="0"/>
        <w:autoSpaceDN w:val="0"/>
        <w:adjustRightInd w:val="0"/>
        <w:spacing w:before="30" w:after="30"/>
      </w:pPr>
    </w:p>
    <w:p w14:paraId="7AC34E2F" w14:textId="77777777" w:rsidR="003203C7" w:rsidRPr="002351E9" w:rsidRDefault="003203C7" w:rsidP="003203C7">
      <w:r w:rsidRPr="002351E9">
        <w:lastRenderedPageBreak/>
        <w:t xml:space="preserve">У случају удеса, зависно од његовог обима, унутар или ван постројења и процене последица које могу изазвати директну или одложену опасност по људско здравље и животну средину, проглашава се стање угрожености животне средине и обавештава јавност о предузетим мерама. </w:t>
      </w:r>
    </w:p>
    <w:p w14:paraId="319B5584" w14:textId="77777777" w:rsidR="003203C7" w:rsidRPr="002351E9" w:rsidRDefault="003203C7" w:rsidP="003203C7"/>
    <w:p w14:paraId="2F2C66C5" w14:textId="77777777" w:rsidR="003203C7" w:rsidRPr="002351E9" w:rsidRDefault="003203C7" w:rsidP="003203C7">
      <w:r w:rsidRPr="002351E9">
        <w:t>Стање угрожености животне средине проглашава надлежно министарство, орган аутономне покрајине, односно орган јединице локалне самоуправе. За удесе са прекограничним ефектима стање угрожености животне средине проглашава Влада.</w:t>
      </w:r>
    </w:p>
    <w:p w14:paraId="556F67C9" w14:textId="77777777" w:rsidR="003203C7" w:rsidRPr="002351E9" w:rsidRDefault="003203C7" w:rsidP="003203C7"/>
    <w:p w14:paraId="2DED6A27" w14:textId="77777777" w:rsidR="003203C7" w:rsidRPr="002351E9" w:rsidRDefault="003203C7" w:rsidP="003203C7">
      <w:r w:rsidRPr="002351E9">
        <w:t xml:space="preserve">Превентивне мере заштите приликом транспорта опасног терета у друмском саобраћају се спроводе кроз редован инспекцијски надзор свих надлежних органа, код свих учесника у транспорту опасног терета. </w:t>
      </w:r>
    </w:p>
    <w:p w14:paraId="080E35BC" w14:textId="77777777" w:rsidR="003203C7" w:rsidRPr="002351E9" w:rsidRDefault="003203C7" w:rsidP="003203C7"/>
    <w:p w14:paraId="24301F6D" w14:textId="77777777" w:rsidR="003203C7" w:rsidRDefault="003203C7" w:rsidP="003203C7">
      <w:r w:rsidRPr="002351E9">
        <w:t>Ради спречавања даљег ширења загађења проузрокованог удесом, правно и физичко лице одмах предузима мере санације према плановима заштите о свом трошку. Ако се накнадно утврди загађивач који је одговоран за удес, орган који је сносио трошкове отклањања последица загађивања животне средине захтева накнаду трошкова.</w:t>
      </w:r>
    </w:p>
    <w:p w14:paraId="79D65A75" w14:textId="77777777" w:rsidR="002351E9" w:rsidRPr="002351E9" w:rsidRDefault="002351E9" w:rsidP="003203C7"/>
    <w:p w14:paraId="7D83E352" w14:textId="2B5EFFFF" w:rsidR="009756BA" w:rsidRPr="003D19F2" w:rsidRDefault="009756BA" w:rsidP="00AA5A2D">
      <w:pPr>
        <w:rPr>
          <w:b/>
        </w:rPr>
      </w:pPr>
    </w:p>
    <w:p w14:paraId="47B4B9B9" w14:textId="77777777" w:rsidR="009756BA" w:rsidRPr="003D19F2" w:rsidRDefault="009756BA" w:rsidP="009756BA">
      <w:pPr>
        <w:ind w:left="284" w:hanging="284"/>
        <w:rPr>
          <w:b/>
        </w:rPr>
      </w:pPr>
    </w:p>
    <w:p w14:paraId="7B45CE7D" w14:textId="77777777" w:rsidR="009756BA" w:rsidRPr="003D19F2" w:rsidRDefault="009756BA" w:rsidP="009756BA">
      <w:pPr>
        <w:pStyle w:val="Heading1"/>
        <w:ind w:left="426" w:hanging="426"/>
        <w:jc w:val="left"/>
      </w:pPr>
      <w:bookmarkStart w:id="585" w:name="_Toc434908981"/>
      <w:bookmarkStart w:id="586" w:name="_Toc149210783"/>
      <w:r w:rsidRPr="003D19F2">
        <w:t>VI</w:t>
      </w:r>
      <w:r w:rsidRPr="003D19F2">
        <w:tab/>
        <w:t>ПРИКАЗ КОРИШЋЕНЕ МЕТОДОЛОГИЈЕ И ТЕШКОЋЕ У ИЗРАДИ СТРАТЕШКЕ ПРОЦЕНЕ</w:t>
      </w:r>
      <w:bookmarkEnd w:id="585"/>
      <w:bookmarkEnd w:id="586"/>
    </w:p>
    <w:p w14:paraId="400F7AE9" w14:textId="77777777" w:rsidR="009756BA" w:rsidRPr="003D19F2" w:rsidRDefault="009756BA" w:rsidP="009756BA">
      <w:pPr>
        <w:rPr>
          <w:sz w:val="16"/>
          <w:szCs w:val="16"/>
        </w:rPr>
      </w:pPr>
    </w:p>
    <w:p w14:paraId="2CEB0CE5" w14:textId="77777777" w:rsidR="009756BA" w:rsidRPr="003D19F2" w:rsidRDefault="009756BA" w:rsidP="009756BA">
      <w:pPr>
        <w:pStyle w:val="Heading1"/>
      </w:pPr>
      <w:bookmarkStart w:id="587" w:name="_Toc434908982"/>
      <w:bookmarkStart w:id="588" w:name="_Toc149210784"/>
      <w:r w:rsidRPr="003D19F2">
        <w:t>1. ПРИКАЗ КОРИШЋЕНЕ МЕТОДОЛОГИЈЕ</w:t>
      </w:r>
      <w:bookmarkEnd w:id="587"/>
      <w:bookmarkEnd w:id="588"/>
    </w:p>
    <w:p w14:paraId="505A7546" w14:textId="77777777" w:rsidR="009756BA" w:rsidRPr="003D19F2" w:rsidRDefault="009756BA" w:rsidP="009756BA">
      <w:pPr>
        <w:rPr>
          <w:sz w:val="12"/>
          <w:szCs w:val="12"/>
        </w:rPr>
      </w:pPr>
    </w:p>
    <w:p w14:paraId="3951CE3B" w14:textId="77777777" w:rsidR="009756BA" w:rsidRPr="002351E9" w:rsidRDefault="009756BA" w:rsidP="009756BA">
      <w:r w:rsidRPr="002351E9">
        <w:t>Законом о стратешкој процени утицаја на животну средину дефинисани су основни методолошки приступ и садржај Извештаја о стратешкој процени.</w:t>
      </w:r>
    </w:p>
    <w:p w14:paraId="12617212" w14:textId="77777777" w:rsidR="009756BA" w:rsidRPr="002351E9" w:rsidRDefault="009756BA" w:rsidP="009756BA">
      <w:pPr>
        <w:rPr>
          <w:sz w:val="12"/>
          <w:szCs w:val="12"/>
        </w:rPr>
      </w:pPr>
    </w:p>
    <w:p w14:paraId="3F61DEB3" w14:textId="72D4031D" w:rsidR="009756BA" w:rsidRPr="002351E9" w:rsidRDefault="009756BA" w:rsidP="009756BA">
      <w:r w:rsidRPr="002351E9">
        <w:t>Стратешка процена је процес који се врши над планским документом, анализирајући додатно и остале расположиве податке као што су статистички подаци и други подаци, добијени за потребе израде Плана и Стратешке процене, као и</w:t>
      </w:r>
      <w:r w:rsidR="00AF3318" w:rsidRPr="002351E9">
        <w:t xml:space="preserve"> </w:t>
      </w:r>
      <w:r w:rsidRPr="002351E9">
        <w:t>валоризацијом стања на</w:t>
      </w:r>
      <w:r w:rsidR="00AF3318" w:rsidRPr="002351E9">
        <w:t xml:space="preserve"> </w:t>
      </w:r>
      <w:r w:rsidRPr="002351E9">
        <w:t>терену.</w:t>
      </w:r>
    </w:p>
    <w:p w14:paraId="28A961C7" w14:textId="77777777" w:rsidR="009756BA" w:rsidRPr="002351E9" w:rsidRDefault="009756BA" w:rsidP="009756BA">
      <w:pPr>
        <w:rPr>
          <w:sz w:val="12"/>
          <w:szCs w:val="12"/>
        </w:rPr>
      </w:pPr>
    </w:p>
    <w:p w14:paraId="0518E697" w14:textId="77777777" w:rsidR="009756BA" w:rsidRPr="002351E9" w:rsidRDefault="009756BA" w:rsidP="009756BA">
      <w:r w:rsidRPr="002351E9">
        <w:t>У предметној стратешкој процени су анализирана сва планска решења и мере заштите, извршена је синтезна процена њихових утицаја и интеракција са утицајима из окружења на природне ресурсе и живи свет, као и на животну средину, а на основу утврђених валидних параметара дат је предлог адекватних превентивних и санационих мера заштите животне средине у контексту реализације концепта одрживог развоја овог подручја.</w:t>
      </w:r>
    </w:p>
    <w:p w14:paraId="2752D36C" w14:textId="77777777" w:rsidR="009756BA" w:rsidRPr="002351E9" w:rsidRDefault="009756BA" w:rsidP="009756BA">
      <w:pPr>
        <w:rPr>
          <w:sz w:val="12"/>
          <w:szCs w:val="12"/>
        </w:rPr>
      </w:pPr>
    </w:p>
    <w:p w14:paraId="2F85A24A" w14:textId="77777777" w:rsidR="009756BA" w:rsidRPr="002351E9" w:rsidRDefault="009756BA" w:rsidP="009756BA">
      <w:pPr>
        <w:rPr>
          <w:rFonts w:cs="Tahoma"/>
        </w:rPr>
      </w:pPr>
      <w:r w:rsidRPr="002351E9">
        <w:rPr>
          <w:rFonts w:cs="Tahoma"/>
        </w:rPr>
        <w:t>Примењени метод рада заснива се на континуираном поступку усаглашавања процеса планирања са процесом идентификације проблема, предлога решења за спречавање и ублажавање, односно предлога мера заштите животне средине у свим фазама израде и спровођења планског документа. Методологија се базира на поштовању Закона о заштити животне средине, а пре свега Закона о стратешкој процени утицаја на животну средину, који утврђује услове, начин и поступак процењивања утицаја појединих садржаја Плана на животну средину.</w:t>
      </w:r>
    </w:p>
    <w:p w14:paraId="67D612E8" w14:textId="77777777" w:rsidR="005379A5" w:rsidRPr="002351E9" w:rsidRDefault="005379A5" w:rsidP="009756BA">
      <w:pPr>
        <w:rPr>
          <w:rFonts w:cs="Tahoma"/>
          <w:sz w:val="12"/>
          <w:szCs w:val="12"/>
        </w:rPr>
      </w:pPr>
    </w:p>
    <w:p w14:paraId="34AFB25F" w14:textId="77777777" w:rsidR="009756BA" w:rsidRPr="002351E9" w:rsidRDefault="009756BA" w:rsidP="009756BA">
      <w:pPr>
        <w:rPr>
          <w:rFonts w:cs="Tahoma"/>
        </w:rPr>
      </w:pPr>
      <w:r w:rsidRPr="002351E9">
        <w:rPr>
          <w:rFonts w:cs="Tahoma"/>
        </w:rPr>
        <w:t xml:space="preserve">Примењени метод поштује наведене опште методолошке принципе и спроводи се у неколико фаза: </w:t>
      </w:r>
    </w:p>
    <w:p w14:paraId="535AB6E9" w14:textId="77777777" w:rsidR="009756BA" w:rsidRPr="002351E9" w:rsidRDefault="009756BA" w:rsidP="00EE22A8">
      <w:pPr>
        <w:numPr>
          <w:ilvl w:val="0"/>
          <w:numId w:val="11"/>
        </w:numPr>
        <w:ind w:left="284" w:hanging="284"/>
      </w:pPr>
      <w:r w:rsidRPr="002351E9">
        <w:t xml:space="preserve">Најпре се утврђују полазне основе стратешке процене, које обухватају: дефинисање предмета као и просторног обухвата Стратешке процене, циљеве и метод рада, правног, планског и документационог основа; </w:t>
      </w:r>
    </w:p>
    <w:p w14:paraId="5A27DEA9" w14:textId="78EC12BA" w:rsidR="009756BA" w:rsidRPr="002351E9" w:rsidRDefault="009756BA" w:rsidP="00EE22A8">
      <w:pPr>
        <w:numPr>
          <w:ilvl w:val="0"/>
          <w:numId w:val="11"/>
        </w:numPr>
        <w:ind w:left="284" w:hanging="284"/>
      </w:pPr>
      <w:r w:rsidRPr="002351E9">
        <w:t>Анализа постојећег стања и стања квалитета чиниоца животне средине, анализираних кроз природне услове (вредновање квалитета ваздуха, земљишта, вода, угроженост буком</w:t>
      </w:r>
      <w:r w:rsidR="00AF3318" w:rsidRPr="002351E9">
        <w:t xml:space="preserve"> </w:t>
      </w:r>
      <w:r w:rsidRPr="002351E9">
        <w:t xml:space="preserve">итд); </w:t>
      </w:r>
    </w:p>
    <w:p w14:paraId="4695E750" w14:textId="77777777" w:rsidR="009756BA" w:rsidRPr="002351E9" w:rsidRDefault="009756BA" w:rsidP="00EE22A8">
      <w:pPr>
        <w:numPr>
          <w:ilvl w:val="0"/>
          <w:numId w:val="11"/>
        </w:numPr>
        <w:ind w:left="284" w:hanging="284"/>
      </w:pPr>
      <w:r w:rsidRPr="002351E9">
        <w:t>Затим се врши процена могућег утицаја на животну средину на основу квантификације појединих елемената животне средине, научних сазнања, података објављених у литератури, другим студијама, искустава других земаља и сл;</w:t>
      </w:r>
    </w:p>
    <w:p w14:paraId="7FD7D3CE" w14:textId="77777777" w:rsidR="009756BA" w:rsidRPr="003D19F2" w:rsidRDefault="009756BA" w:rsidP="00EE22A8">
      <w:pPr>
        <w:numPr>
          <w:ilvl w:val="0"/>
          <w:numId w:val="11"/>
        </w:numPr>
        <w:ind w:left="284" w:hanging="284"/>
      </w:pPr>
      <w:r w:rsidRPr="002351E9">
        <w:lastRenderedPageBreak/>
        <w:t>Након тога предлажу се мере за спречавање и ограничавање штетних утицаја у току спровођења и реализације Плана, мере за унапређење стања животне средине, мере</w:t>
      </w:r>
      <w:r w:rsidRPr="003D19F2">
        <w:t xml:space="preserve"> за праћење стања животне средине, које обухватају предлог индикатора за праћење стања животне средине и по потреби успостављање нових мерних тачака.</w:t>
      </w:r>
    </w:p>
    <w:p w14:paraId="15E58DAF" w14:textId="77777777" w:rsidR="009756BA" w:rsidRPr="002351E9" w:rsidRDefault="009756BA" w:rsidP="009756BA">
      <w:pPr>
        <w:ind w:left="284" w:hanging="284"/>
      </w:pPr>
    </w:p>
    <w:p w14:paraId="22793231" w14:textId="77777777" w:rsidR="009756BA" w:rsidRPr="003D19F2" w:rsidRDefault="009756BA" w:rsidP="009756BA">
      <w:pPr>
        <w:rPr>
          <w:bCs/>
        </w:rPr>
      </w:pPr>
      <w:r w:rsidRPr="003D19F2">
        <w:rPr>
          <w:bCs/>
        </w:rPr>
        <w:t xml:space="preserve">Не улазећи у детаљније елаборирање појединих фаза, потребно је нагласити да свака фаза има својe специфичности и никако се не сме запоставити у поступку интегралног планирања заштите и очувања квалитетне животне средине. </w:t>
      </w:r>
    </w:p>
    <w:p w14:paraId="1E873D72" w14:textId="77777777" w:rsidR="009756BA" w:rsidRPr="002351E9" w:rsidRDefault="009756BA" w:rsidP="009756BA">
      <w:pPr>
        <w:rPr>
          <w:bCs/>
        </w:rPr>
      </w:pPr>
    </w:p>
    <w:p w14:paraId="454D085E" w14:textId="77777777" w:rsidR="009756BA" w:rsidRPr="003D19F2" w:rsidRDefault="009756BA" w:rsidP="009756BA">
      <w:pPr>
        <w:rPr>
          <w:spacing w:val="-4"/>
        </w:rPr>
      </w:pPr>
      <w:r w:rsidRPr="003D19F2">
        <w:rPr>
          <w:rFonts w:cs="Tahoma"/>
          <w:spacing w:val="-4"/>
        </w:rPr>
        <w:t>Ограничења у спровођењу предложеног метода, посебно у фази приказа постојећег стања, је недостатак квантификованих података за поједине параметре животне средине у обухвату Плана, као и податке о привредним субјектима.</w:t>
      </w:r>
    </w:p>
    <w:p w14:paraId="3746E2B4" w14:textId="77777777" w:rsidR="009756BA" w:rsidRPr="002351E9" w:rsidRDefault="009756BA" w:rsidP="009756BA">
      <w:pPr>
        <w:ind w:left="284" w:hanging="284"/>
      </w:pPr>
    </w:p>
    <w:p w14:paraId="3573E417" w14:textId="77777777" w:rsidR="009756BA" w:rsidRPr="002351E9" w:rsidRDefault="009756BA" w:rsidP="009756BA">
      <w:pPr>
        <w:ind w:left="284" w:hanging="284"/>
      </w:pPr>
    </w:p>
    <w:p w14:paraId="3A0211E2" w14:textId="77777777" w:rsidR="009756BA" w:rsidRPr="003D19F2" w:rsidRDefault="009756BA" w:rsidP="002351E9">
      <w:pPr>
        <w:pStyle w:val="Heading1"/>
        <w:ind w:left="426" w:hanging="426"/>
        <w:jc w:val="left"/>
      </w:pPr>
      <w:bookmarkStart w:id="589" w:name="_Toc434908983"/>
      <w:bookmarkStart w:id="590" w:name="_Toc149210785"/>
      <w:r w:rsidRPr="003D19F2">
        <w:t>2.</w:t>
      </w:r>
      <w:r w:rsidRPr="003D19F2">
        <w:tab/>
        <w:t>ТЕШКОЋЕ ПРИ ИЗРАДИ СТРАТЕШКЕ ПРОЦЕНЕ УТИЦАЈА ПЛАНА НА ЖИВОТНУ СРЕДИНУ</w:t>
      </w:r>
      <w:bookmarkEnd w:id="589"/>
      <w:bookmarkEnd w:id="590"/>
    </w:p>
    <w:p w14:paraId="7C74E889" w14:textId="77777777" w:rsidR="009756BA" w:rsidRPr="002351E9" w:rsidRDefault="009756BA" w:rsidP="009756BA"/>
    <w:p w14:paraId="44A2C6B3" w14:textId="77777777" w:rsidR="002351E9" w:rsidRDefault="009756BA" w:rsidP="009756BA">
      <w:pPr>
        <w:pStyle w:val="Default"/>
        <w:jc w:val="both"/>
        <w:rPr>
          <w:color w:val="auto"/>
          <w:spacing w:val="-4"/>
          <w:sz w:val="20"/>
          <w:szCs w:val="20"/>
          <w:lang w:val="sr-Cyrl-RS"/>
        </w:rPr>
      </w:pPr>
      <w:r w:rsidRPr="003D19F2">
        <w:rPr>
          <w:color w:val="auto"/>
          <w:spacing w:val="-4"/>
          <w:sz w:val="20"/>
          <w:szCs w:val="20"/>
          <w:lang w:val="sr-Cyrl-RS"/>
        </w:rPr>
        <w:t xml:space="preserve">У току израде Стратешке процене, поред недостатака одговарајућих смерница и упутстава, обрађивач се сусрео и са проблемом веома скромног информационог система о животној средини, као и са непостојањем Програма праћења стања параметара животне средине, на основу система показатеља-индикатора за оцену и праћење стања животне средине на простору у обухвату Плана, односно насеља </w:t>
      </w:r>
      <w:r w:rsidR="00291BBF" w:rsidRPr="003D19F2">
        <w:rPr>
          <w:color w:val="auto"/>
          <w:spacing w:val="-4"/>
          <w:sz w:val="20"/>
          <w:szCs w:val="20"/>
          <w:lang w:val="sr-Cyrl-RS"/>
        </w:rPr>
        <w:t>Бачка Топола</w:t>
      </w:r>
      <w:r w:rsidR="003203C7" w:rsidRPr="003D19F2">
        <w:rPr>
          <w:color w:val="auto"/>
          <w:spacing w:val="-4"/>
          <w:sz w:val="20"/>
          <w:szCs w:val="20"/>
          <w:lang w:val="sr-Cyrl-RS"/>
        </w:rPr>
        <w:t>.</w:t>
      </w:r>
    </w:p>
    <w:p w14:paraId="2C09BD04" w14:textId="33AD8A29" w:rsidR="009756BA" w:rsidRPr="003D19F2" w:rsidRDefault="009756BA" w:rsidP="009756BA">
      <w:pPr>
        <w:pStyle w:val="Default"/>
        <w:jc w:val="both"/>
        <w:rPr>
          <w:color w:val="auto"/>
          <w:spacing w:val="-4"/>
          <w:sz w:val="20"/>
          <w:szCs w:val="20"/>
          <w:lang w:val="sr-Cyrl-RS"/>
        </w:rPr>
      </w:pPr>
      <w:r w:rsidRPr="003D19F2">
        <w:rPr>
          <w:color w:val="auto"/>
          <w:spacing w:val="-4"/>
          <w:sz w:val="20"/>
          <w:szCs w:val="20"/>
          <w:lang w:val="sr-Cyrl-RS"/>
        </w:rPr>
        <w:t xml:space="preserve"> </w:t>
      </w:r>
    </w:p>
    <w:p w14:paraId="3444060A" w14:textId="77777777" w:rsidR="009756BA" w:rsidRDefault="009756BA" w:rsidP="009756BA">
      <w:pPr>
        <w:pStyle w:val="Default"/>
        <w:jc w:val="both"/>
        <w:rPr>
          <w:color w:val="auto"/>
          <w:sz w:val="20"/>
          <w:szCs w:val="20"/>
          <w:lang w:val="sr-Cyrl-RS"/>
        </w:rPr>
      </w:pPr>
      <w:r w:rsidRPr="003D19F2">
        <w:rPr>
          <w:color w:val="auto"/>
          <w:spacing w:val="-4"/>
          <w:sz w:val="20"/>
          <w:szCs w:val="20"/>
          <w:lang w:val="sr-Cyrl-RS"/>
        </w:rPr>
        <w:t xml:space="preserve">Основну тешкоћу у спровођењу стратешке процене и изради Извештаја о стратешкој процени представљао је недостатак званичне, детаљно прописане јединствене методологије, на нивоу Правилника. Такође, проблем је био и у раздвајању питања </w:t>
      </w:r>
      <w:r w:rsidRPr="003D19F2">
        <w:rPr>
          <w:color w:val="auto"/>
          <w:sz w:val="20"/>
          <w:szCs w:val="20"/>
          <w:lang w:val="sr-Cyrl-RS"/>
        </w:rPr>
        <w:t>која су у домену (детаљне) процене утицаја на животну средину од стратешке процене утицаја. Европске препоруке су да стратешка процена не треба да улази у претерану квантификацију, да је њена суштина у вредновању и поређењу алтернатива/опција са аспекта могућих значајних утицаја на животну средину, да је нагласак, када се ради о карактеру утицаја, на кумулативним и синергијским ефектима, да се спроводи једино за програме и планове јавног карактера итд.</w:t>
      </w:r>
    </w:p>
    <w:p w14:paraId="0B45629A" w14:textId="77777777" w:rsidR="002351E9" w:rsidRPr="002351E9" w:rsidRDefault="002351E9" w:rsidP="009756BA">
      <w:pPr>
        <w:pStyle w:val="Default"/>
        <w:jc w:val="both"/>
        <w:rPr>
          <w:color w:val="auto"/>
          <w:sz w:val="20"/>
          <w:szCs w:val="20"/>
          <w:lang w:val="sr-Cyrl-RS"/>
        </w:rPr>
      </w:pPr>
    </w:p>
    <w:p w14:paraId="4F403E68" w14:textId="12A26AF4" w:rsidR="002F5234" w:rsidRPr="002351E9" w:rsidRDefault="002F5234" w:rsidP="009756BA">
      <w:pPr>
        <w:pStyle w:val="Default"/>
        <w:jc w:val="both"/>
        <w:rPr>
          <w:color w:val="auto"/>
          <w:sz w:val="20"/>
          <w:szCs w:val="20"/>
          <w:lang w:val="sr-Cyrl-RS"/>
        </w:rPr>
      </w:pPr>
    </w:p>
    <w:p w14:paraId="7E04A106" w14:textId="77777777" w:rsidR="002F5234" w:rsidRPr="002351E9" w:rsidRDefault="002F5234" w:rsidP="009756BA">
      <w:pPr>
        <w:pStyle w:val="Default"/>
        <w:jc w:val="both"/>
        <w:rPr>
          <w:color w:val="auto"/>
          <w:sz w:val="20"/>
          <w:szCs w:val="20"/>
          <w:lang w:val="sr-Cyrl-RS"/>
        </w:rPr>
      </w:pPr>
    </w:p>
    <w:p w14:paraId="5E5A3B31" w14:textId="77777777" w:rsidR="009756BA" w:rsidRPr="003D19F2" w:rsidRDefault="009756BA" w:rsidP="009756BA">
      <w:pPr>
        <w:pStyle w:val="Heading1"/>
      </w:pPr>
      <w:bookmarkStart w:id="591" w:name="_Toc434908984"/>
      <w:bookmarkStart w:id="592" w:name="_Toc149210786"/>
      <w:r w:rsidRPr="003D19F2">
        <w:t>VII ПРИКАЗ НАЧИНА ОДЛУЧИВАЊА</w:t>
      </w:r>
      <w:bookmarkEnd w:id="591"/>
      <w:bookmarkEnd w:id="592"/>
      <w:r w:rsidRPr="003D19F2">
        <w:t xml:space="preserve"> </w:t>
      </w:r>
    </w:p>
    <w:p w14:paraId="1ED0D180" w14:textId="77777777" w:rsidR="003203C7" w:rsidRPr="002351E9" w:rsidRDefault="003203C7" w:rsidP="003203C7"/>
    <w:p w14:paraId="05EE6F43" w14:textId="77777777" w:rsidR="003203C7" w:rsidRPr="003D19F2" w:rsidRDefault="003203C7" w:rsidP="003203C7">
      <w:pPr>
        <w:widowControl w:val="0"/>
        <w:autoSpaceDE w:val="0"/>
        <w:autoSpaceDN w:val="0"/>
        <w:adjustRightInd w:val="0"/>
      </w:pPr>
      <w:r w:rsidRPr="003D19F2">
        <w:t xml:space="preserve">Процес стратешке процене утицаја планских решења на животну средину вршен је паралелно са поступком израде Плана. </w:t>
      </w:r>
    </w:p>
    <w:p w14:paraId="272F1623" w14:textId="77777777" w:rsidR="003203C7" w:rsidRPr="002351E9" w:rsidRDefault="003203C7" w:rsidP="003203C7"/>
    <w:p w14:paraId="54710A6A" w14:textId="77777777" w:rsidR="003203C7" w:rsidRPr="003D19F2" w:rsidRDefault="003203C7" w:rsidP="003203C7">
      <w:r w:rsidRPr="003D19F2">
        <w:t>Пре упућивања захтева за добијање сагласности на Извештај о стратешкој процени, орган надлежан за припрему Плана обезбеђује учешће јавности у разматрању Извештаја о стратешкој процени. Орган надлежан за припрему Плана обавештава јавност о начину и роковима увида у садржину Извештаја и достављање мишљења, као и о времену и месту одржавања јавне расправе у складу са законом којим се уређује поступак доношења Плана.</w:t>
      </w:r>
    </w:p>
    <w:p w14:paraId="0FA96C36" w14:textId="77777777" w:rsidR="003203C7" w:rsidRPr="002351E9" w:rsidRDefault="003203C7" w:rsidP="003203C7"/>
    <w:p w14:paraId="71A91613" w14:textId="77777777" w:rsidR="003203C7" w:rsidRPr="003D19F2" w:rsidRDefault="003203C7" w:rsidP="003203C7">
      <w:r w:rsidRPr="003D19F2">
        <w:t>Орган надлежан за припрему Плана израђује извештај о учешћу заинтересованих органа, организација и јавности који садржи сва мишљења о Извештају о стратешкој процени, као и мишљења датих у току јавног увида и јавне расправе о Плану. Извештај о стратешкој процени доставља се заједно са извештајем о стручним мишљењима и јавној расправи општинском органу надлежном за заштиту животне средине на оцењивање. На основу ове оцене, орган надлежан за заштиту животне средине даје своју сагласност на Извештај о стратешкој процени у року од 30 дана од дана пријема захтева за оцењивање.</w:t>
      </w:r>
    </w:p>
    <w:p w14:paraId="7EC0DB86" w14:textId="77777777" w:rsidR="003203C7" w:rsidRPr="002351E9" w:rsidRDefault="003203C7" w:rsidP="003203C7"/>
    <w:p w14:paraId="47B290DA" w14:textId="77777777" w:rsidR="003203C7" w:rsidRPr="003D19F2" w:rsidRDefault="003203C7" w:rsidP="003203C7">
      <w:r w:rsidRPr="003D19F2">
        <w:lastRenderedPageBreak/>
        <w:t>После прикупљања и обраде свих мишљења, на основу којих се формира финална верзија Плана, орган надлежан за припрему Плана доставља Извештај о стратешкој процени заједно са Планом надлежном органу на одлучивање.</w:t>
      </w:r>
    </w:p>
    <w:p w14:paraId="7A1E9E6B" w14:textId="77777777" w:rsidR="003203C7" w:rsidRPr="0053576C" w:rsidRDefault="003203C7" w:rsidP="003203C7"/>
    <w:p w14:paraId="286BC7B3" w14:textId="77777777" w:rsidR="003203C7" w:rsidRPr="003D19F2" w:rsidRDefault="003203C7" w:rsidP="003203C7">
      <w:r w:rsidRPr="003D19F2">
        <w:t xml:space="preserve">Предметним Планом нису разрађивана и предложена варијантна решења, те нису вршене стратешке одлуке у смислу избора најпогодније варијанте. Планом је дато решење адекватно планираној намени простора у обиму које дозвољавају прописане мере заштите, те су дата решења усклађена са заштитом животне средине. </w:t>
      </w:r>
    </w:p>
    <w:p w14:paraId="49D8E2F6" w14:textId="77777777" w:rsidR="003203C7" w:rsidRPr="0053576C" w:rsidRDefault="003203C7" w:rsidP="003203C7"/>
    <w:p w14:paraId="2087D568" w14:textId="77777777" w:rsidR="003203C7" w:rsidRDefault="003203C7" w:rsidP="003203C7">
      <w:r w:rsidRPr="003D19F2">
        <w:t xml:space="preserve">Утврђени су основни критеријуми просторног уређења, коришћења природних ресурса и мере заштите животне средине. </w:t>
      </w:r>
    </w:p>
    <w:p w14:paraId="00B5F544" w14:textId="77777777" w:rsidR="0053576C" w:rsidRPr="0053576C" w:rsidRDefault="0053576C" w:rsidP="003203C7"/>
    <w:p w14:paraId="1612A8B0" w14:textId="77777777" w:rsidR="003203C7" w:rsidRPr="0053576C" w:rsidRDefault="003203C7" w:rsidP="003203C7"/>
    <w:p w14:paraId="38689646" w14:textId="77777777" w:rsidR="009756BA" w:rsidRPr="0053576C" w:rsidRDefault="009756BA" w:rsidP="009756BA"/>
    <w:p w14:paraId="1F59D186" w14:textId="77777777" w:rsidR="009756BA" w:rsidRPr="00302AAE" w:rsidRDefault="009756BA" w:rsidP="00671EAC">
      <w:pPr>
        <w:pStyle w:val="Heading1"/>
        <w:ind w:left="709" w:hanging="709"/>
        <w:jc w:val="left"/>
      </w:pPr>
      <w:bookmarkStart w:id="593" w:name="_Toc434908985"/>
      <w:bookmarkStart w:id="594" w:name="_Toc149210787"/>
      <w:r w:rsidRPr="00302AAE">
        <w:t>VIII</w:t>
      </w:r>
      <w:r w:rsidRPr="00302AAE">
        <w:tab/>
        <w:t>ЗАКЉУЧЦИ О СТРАТЕШКОЈ ПРОЦЕНИ УТИЦАЈА ПЛАНА НА ЖИВОТНУ СРЕДИНУ</w:t>
      </w:r>
      <w:bookmarkEnd w:id="593"/>
      <w:bookmarkEnd w:id="594"/>
    </w:p>
    <w:p w14:paraId="53C7D034" w14:textId="77777777" w:rsidR="009756BA" w:rsidRPr="0053576C" w:rsidRDefault="009756BA" w:rsidP="009756BA"/>
    <w:p w14:paraId="24137243" w14:textId="03B05C6C" w:rsidR="003203C7" w:rsidRPr="003D19F2" w:rsidRDefault="003203C7" w:rsidP="003203C7">
      <w:pPr>
        <w:rPr>
          <w:szCs w:val="24"/>
          <w:lang w:eastAsia="sr-Cyrl-CS"/>
        </w:rPr>
      </w:pPr>
      <w:r w:rsidRPr="003D19F2">
        <w:rPr>
          <w:szCs w:val="24"/>
          <w:lang w:eastAsia="sr-Cyrl-CS"/>
        </w:rPr>
        <w:t xml:space="preserve">Проблематика заштите животне средине разматрана је у оквиру </w:t>
      </w:r>
      <w:r w:rsidRPr="003D19F2">
        <w:t>Плана</w:t>
      </w:r>
      <w:r w:rsidRPr="003D19F2">
        <w:rPr>
          <w:szCs w:val="24"/>
          <w:lang w:eastAsia="sr-Cyrl-CS"/>
        </w:rPr>
        <w:t xml:space="preserve">, али и у оквиру Извештаја о стратешкој процени утицаја овог Плана на животну средину. Примењена методологија је описана у претходном поглављу и сагласна је са претпоставкама које су дефинисане у оквиру Закона о стратешкој процени утицаја на животну средину којим се дефинише садржина Извештаја о стратешкој процени утицаја. </w:t>
      </w:r>
    </w:p>
    <w:p w14:paraId="191331C9" w14:textId="77777777" w:rsidR="003203C7" w:rsidRPr="0053576C" w:rsidRDefault="003203C7" w:rsidP="003203C7">
      <w:pPr>
        <w:rPr>
          <w:lang w:eastAsia="sr-Cyrl-CS"/>
        </w:rPr>
      </w:pPr>
    </w:p>
    <w:p w14:paraId="10699D67" w14:textId="77777777" w:rsidR="003203C7" w:rsidRDefault="003203C7" w:rsidP="003203C7">
      <w:pPr>
        <w:rPr>
          <w:szCs w:val="24"/>
          <w:lang w:eastAsia="sr-Cyrl-CS"/>
        </w:rPr>
      </w:pPr>
      <w:r w:rsidRPr="003D19F2">
        <w:rPr>
          <w:szCs w:val="24"/>
          <w:lang w:eastAsia="sr-Cyrl-CS"/>
        </w:rPr>
        <w:t>Доношењем овог Плана ствара се основ за уређење и изградњу неизграђеног грађевинског земљишта и његово привођење планираној намени, обезбеђивањем услова за саобраћајну доступност и опремљеност посматраног простора неопходном комуналном инфраструктуром, уз обезбеђивање услова заштите простора применом еколошких принципа у пројектовању и изградњи, са могућношћу фазне изградње.</w:t>
      </w:r>
    </w:p>
    <w:p w14:paraId="4B295737" w14:textId="77777777" w:rsidR="0053576C" w:rsidRPr="003D19F2" w:rsidRDefault="0053576C" w:rsidP="003203C7">
      <w:pPr>
        <w:rPr>
          <w:szCs w:val="24"/>
          <w:lang w:eastAsia="sr-Cyrl-CS"/>
        </w:rPr>
      </w:pPr>
    </w:p>
    <w:p w14:paraId="1E90F5A7" w14:textId="77777777" w:rsidR="003203C7" w:rsidRPr="003D19F2" w:rsidRDefault="003203C7" w:rsidP="003203C7">
      <w:pPr>
        <w:rPr>
          <w:bCs/>
        </w:rPr>
      </w:pPr>
      <w:r w:rsidRPr="003D19F2">
        <w:rPr>
          <w:bCs/>
        </w:rPr>
        <w:t xml:space="preserve">Циљ израде Извештаја о стратешкој процени утицаја предметног Плана на животну средину је </w:t>
      </w:r>
      <w:r w:rsidRPr="003D19F2">
        <w:rPr>
          <w:b/>
          <w:bCs/>
        </w:rPr>
        <w:t>сагледавање могућих значајних негативних утицаја планских решења на квалитет животне средине и прописивање одговарајућих мера за њихово смањење</w:t>
      </w:r>
      <w:r w:rsidRPr="003D19F2">
        <w:rPr>
          <w:bCs/>
        </w:rPr>
        <w:t>, односно довођење у прихватљиве оквире (границе) дефинисане законском регулативом. Планска решења односе се на уређење, опремање и изградњу на простору у обухвату Плана, односно на услове, мере и смернице за реализацију планираних садржаја.</w:t>
      </w:r>
    </w:p>
    <w:p w14:paraId="3A2CCB67" w14:textId="77777777" w:rsidR="003203C7" w:rsidRPr="0053576C" w:rsidRDefault="003203C7" w:rsidP="003203C7">
      <w:pPr>
        <w:rPr>
          <w:bCs/>
        </w:rPr>
      </w:pPr>
    </w:p>
    <w:p w14:paraId="6384100C" w14:textId="77777777" w:rsidR="003203C7" w:rsidRPr="003D19F2" w:rsidRDefault="003203C7" w:rsidP="003203C7">
      <w:r w:rsidRPr="003D19F2">
        <w:t>Извештај о стратешкој процени се бави стратешким циљевима заштите животне средине, а ниво детаљности процене прилагођен је нивоу планског документа.</w:t>
      </w:r>
    </w:p>
    <w:p w14:paraId="5C689032" w14:textId="77777777" w:rsidR="003203C7" w:rsidRPr="0053576C" w:rsidRDefault="003203C7" w:rsidP="003203C7">
      <w:pPr>
        <w:widowControl w:val="0"/>
        <w:autoSpaceDE w:val="0"/>
        <w:autoSpaceDN w:val="0"/>
        <w:adjustRightInd w:val="0"/>
        <w:rPr>
          <w:rFonts w:cs="Verdana"/>
        </w:rPr>
      </w:pPr>
    </w:p>
    <w:p w14:paraId="3270C753" w14:textId="77777777" w:rsidR="003203C7" w:rsidRPr="0053576C" w:rsidRDefault="003203C7" w:rsidP="003203C7">
      <w:pPr>
        <w:widowControl w:val="0"/>
        <w:autoSpaceDE w:val="0"/>
        <w:autoSpaceDN w:val="0"/>
        <w:adjustRightInd w:val="0"/>
        <w:rPr>
          <w:rFonts w:cs="Verdana"/>
        </w:rPr>
      </w:pPr>
      <w:r w:rsidRPr="0053576C">
        <w:rPr>
          <w:rFonts w:cs="Verdana"/>
        </w:rPr>
        <w:t xml:space="preserve">На основу анализе могућих утицаја и вредновања очекиваних промена и ефеката у простору у контексту одрживог коришћења природних ресурса, закључак овог Извештаја је да имплементација планских решења представља трајну последицу у смислу узурпирања земљишта као тешко обновљивог природног ресурса, уз губитак његове примарне функције изградњом физичких структура, односно извођењем радова током изградње и функционисања планираних садржаја. Нужна је обавезна примена мера заштите животне средине, дефинисаних Планом, овим Извештајем као и законском регулативом и техничким нормативима, који се односе како на изградњу и опремање простора инфраструктуром, тако и на обавезе и надлежности спровођења контроле и надзора над применом мера и мониторинга животне средине. </w:t>
      </w:r>
    </w:p>
    <w:p w14:paraId="2B9B89FA" w14:textId="77777777" w:rsidR="003203C7" w:rsidRPr="0053576C" w:rsidRDefault="003203C7" w:rsidP="003203C7">
      <w:pPr>
        <w:widowControl w:val="0"/>
        <w:autoSpaceDE w:val="0"/>
        <w:autoSpaceDN w:val="0"/>
        <w:adjustRightInd w:val="0"/>
        <w:rPr>
          <w:rFonts w:cs="Verdana"/>
          <w:sz w:val="16"/>
          <w:szCs w:val="16"/>
        </w:rPr>
      </w:pPr>
    </w:p>
    <w:p w14:paraId="090918F6" w14:textId="77777777" w:rsidR="003203C7" w:rsidRPr="0053576C" w:rsidRDefault="003203C7" w:rsidP="003203C7">
      <w:pPr>
        <w:widowControl w:val="0"/>
        <w:autoSpaceDE w:val="0"/>
        <w:autoSpaceDN w:val="0"/>
        <w:adjustRightInd w:val="0"/>
        <w:rPr>
          <w:rFonts w:cs="Verdana"/>
        </w:rPr>
      </w:pPr>
      <w:r w:rsidRPr="0053576C">
        <w:rPr>
          <w:rFonts w:cs="Verdana"/>
        </w:rPr>
        <w:t>Предметни Извештај о стратешкој процени утицаја не може дати експлицитне одговоре на прихватљивост појединих техничко-технолошких решења. Такви ефекти се морају разрађивати са већим нивоом детаљности, којим ће се анализирати појединачни објекти и њихови утицаји на животну средину, у оквиру процена утицаја појединачних објеката на животну средину.</w:t>
      </w:r>
    </w:p>
    <w:p w14:paraId="7D4C419F" w14:textId="77777777" w:rsidR="000915E8" w:rsidRPr="003D19F2" w:rsidRDefault="000915E8" w:rsidP="003203C7">
      <w:pPr>
        <w:widowControl w:val="0"/>
        <w:autoSpaceDE w:val="0"/>
        <w:autoSpaceDN w:val="0"/>
        <w:adjustRightInd w:val="0"/>
        <w:rPr>
          <w:rFonts w:cs="Verdana"/>
        </w:rPr>
      </w:pPr>
    </w:p>
    <w:p w14:paraId="7517AD31" w14:textId="77777777" w:rsidR="009756BA" w:rsidRPr="003D19F2" w:rsidRDefault="009756BA" w:rsidP="009756BA">
      <w:pPr>
        <w:pStyle w:val="Heading1"/>
      </w:pPr>
      <w:bookmarkStart w:id="595" w:name="_Toc434908986"/>
      <w:bookmarkStart w:id="596" w:name="_Toc149210788"/>
      <w:r w:rsidRPr="003D19F2">
        <w:lastRenderedPageBreak/>
        <w:t>IX ЗАВРШНЕ ОДРЕДБЕ</w:t>
      </w:r>
      <w:bookmarkEnd w:id="595"/>
      <w:bookmarkEnd w:id="596"/>
    </w:p>
    <w:p w14:paraId="285C1A60" w14:textId="77777777" w:rsidR="009756BA" w:rsidRPr="003D19F2" w:rsidRDefault="009756BA" w:rsidP="009756BA">
      <w:pPr>
        <w:ind w:left="284" w:hanging="284"/>
        <w:rPr>
          <w:b/>
        </w:rPr>
      </w:pPr>
    </w:p>
    <w:p w14:paraId="4FDFCC41" w14:textId="1B21DCB3" w:rsidR="003203C7" w:rsidRPr="003D19F2" w:rsidRDefault="003203C7" w:rsidP="003203C7">
      <w:pPr>
        <w:rPr>
          <w:lang w:eastAsia="sr-Cyrl-CS"/>
        </w:rPr>
      </w:pPr>
      <w:r w:rsidRPr="003D19F2">
        <w:rPr>
          <w:lang w:eastAsia="sr-Cyrl-CS"/>
        </w:rPr>
        <w:t>Оцена Извештаја о стратешкој процени врши се на основу критеријума садржаних у Прилогу II Закона о стратешкој процени утицаја на животну средину (</w:t>
      </w:r>
      <w:r w:rsidR="00174952" w:rsidRPr="003D19F2">
        <w:rPr>
          <w:lang w:eastAsia="sr-Cyrl-CS"/>
        </w:rPr>
        <w:t>„</w:t>
      </w:r>
      <w:r w:rsidRPr="003D19F2">
        <w:rPr>
          <w:lang w:eastAsia="sr-Cyrl-CS"/>
        </w:rPr>
        <w:t>Службени гласник РС</w:t>
      </w:r>
      <w:r w:rsidR="00174952" w:rsidRPr="003D19F2">
        <w:rPr>
          <w:lang w:eastAsia="sr-Cyrl-CS"/>
        </w:rPr>
        <w:t>“</w:t>
      </w:r>
      <w:r w:rsidRPr="003D19F2">
        <w:rPr>
          <w:lang w:eastAsia="sr-Cyrl-CS"/>
        </w:rPr>
        <w:t>, бр. 135/04 и 88/10).</w:t>
      </w:r>
    </w:p>
    <w:p w14:paraId="57ABCCA1" w14:textId="77777777" w:rsidR="003203C7" w:rsidRPr="003D19F2" w:rsidRDefault="003203C7" w:rsidP="003203C7">
      <w:pPr>
        <w:rPr>
          <w:sz w:val="16"/>
          <w:szCs w:val="16"/>
          <w:lang w:eastAsia="sr-Cyrl-CS"/>
        </w:rPr>
      </w:pPr>
    </w:p>
    <w:p w14:paraId="74D60F5B" w14:textId="77777777" w:rsidR="003203C7" w:rsidRPr="003D19F2" w:rsidRDefault="003203C7" w:rsidP="003203C7">
      <w:pPr>
        <w:rPr>
          <w:lang w:eastAsia="sr-Cyrl-CS"/>
        </w:rPr>
      </w:pPr>
      <w:r w:rsidRPr="003D19F2">
        <w:rPr>
          <w:lang w:eastAsia="sr-Cyrl-CS"/>
        </w:rPr>
        <w:t>На основу оцене Извештаја, орган надлежан за послове заштите животне средине даје сагласност на Извештај о стратешкој процени, у складу са Законом о стратешкој процени утицаја на животну средину.</w:t>
      </w:r>
    </w:p>
    <w:p w14:paraId="53181237" w14:textId="77777777" w:rsidR="003203C7" w:rsidRPr="003D19F2" w:rsidRDefault="003203C7" w:rsidP="003203C7">
      <w:pPr>
        <w:rPr>
          <w:sz w:val="16"/>
          <w:szCs w:val="16"/>
          <w:lang w:eastAsia="sr-Cyrl-CS"/>
        </w:rPr>
      </w:pPr>
    </w:p>
    <w:p w14:paraId="5D7FA112" w14:textId="77777777" w:rsidR="003203C7" w:rsidRPr="003D19F2" w:rsidRDefault="003203C7" w:rsidP="003203C7">
      <w:pPr>
        <w:rPr>
          <w:b/>
          <w:sz w:val="22"/>
          <w:szCs w:val="22"/>
        </w:rPr>
      </w:pPr>
      <w:r w:rsidRPr="003D19F2">
        <w:rPr>
          <w:lang w:eastAsia="sr-Cyrl-CS"/>
        </w:rPr>
        <w:t>Извештај о стратешкој процени саставни је део документационе основе плана, сходно члану 24. Закона о стратешкој процени утицаја на животну средину.</w:t>
      </w:r>
    </w:p>
    <w:p w14:paraId="00178864" w14:textId="77777777" w:rsidR="009756BA" w:rsidRPr="003D19F2" w:rsidRDefault="009756BA" w:rsidP="009756BA">
      <w:pPr>
        <w:pStyle w:val="BodyText2"/>
        <w:spacing w:after="0" w:line="240" w:lineRule="auto"/>
        <w:jc w:val="both"/>
        <w:rPr>
          <w:b/>
          <w:bCs/>
          <w:lang w:val="sr-Cyrl-RS"/>
        </w:rPr>
        <w:sectPr w:rsidR="009756BA" w:rsidRPr="003D19F2" w:rsidSect="00805FA2">
          <w:headerReference w:type="default" r:id="rId25"/>
          <w:footerReference w:type="default" r:id="rId26"/>
          <w:pgSz w:w="11907" w:h="16840" w:code="9"/>
          <w:pgMar w:top="1134" w:right="1134" w:bottom="1134" w:left="1418" w:header="709" w:footer="284" w:gutter="0"/>
          <w:pgNumType w:start="1"/>
          <w:cols w:space="708"/>
          <w:docGrid w:linePitch="360"/>
        </w:sectPr>
      </w:pPr>
    </w:p>
    <w:p w14:paraId="21D823DF" w14:textId="77777777" w:rsidR="009756BA" w:rsidRPr="003D19F2" w:rsidRDefault="009756BA" w:rsidP="009756BA">
      <w:pPr>
        <w:pStyle w:val="BodyText2"/>
        <w:spacing w:after="0" w:line="240" w:lineRule="auto"/>
        <w:jc w:val="both"/>
        <w:rPr>
          <w:b/>
          <w:bCs/>
          <w:lang w:val="sr-Cyrl-RS"/>
        </w:rPr>
      </w:pPr>
    </w:p>
    <w:p w14:paraId="7BE4D6AF" w14:textId="77777777" w:rsidR="009756BA" w:rsidRPr="003D19F2" w:rsidRDefault="009756BA" w:rsidP="009756BA">
      <w:pPr>
        <w:pStyle w:val="BodyText2"/>
        <w:spacing w:after="0" w:line="240" w:lineRule="auto"/>
        <w:jc w:val="both"/>
        <w:rPr>
          <w:b/>
          <w:bCs/>
          <w:lang w:val="sr-Cyrl-RS"/>
        </w:rPr>
      </w:pPr>
    </w:p>
    <w:p w14:paraId="150CF9A7" w14:textId="77777777" w:rsidR="009756BA" w:rsidRPr="003D19F2" w:rsidRDefault="009756BA" w:rsidP="009756BA">
      <w:pPr>
        <w:pStyle w:val="BodyText2"/>
        <w:spacing w:after="0" w:line="240" w:lineRule="auto"/>
        <w:jc w:val="both"/>
        <w:rPr>
          <w:b/>
          <w:bCs/>
          <w:lang w:val="sr-Cyrl-RS"/>
        </w:rPr>
      </w:pPr>
    </w:p>
    <w:p w14:paraId="2DD23BBC" w14:textId="77777777" w:rsidR="009756BA" w:rsidRPr="003D19F2" w:rsidRDefault="009756BA" w:rsidP="009756BA">
      <w:pPr>
        <w:pStyle w:val="BodyText2"/>
        <w:spacing w:after="0" w:line="240" w:lineRule="auto"/>
        <w:jc w:val="both"/>
        <w:rPr>
          <w:b/>
          <w:bCs/>
          <w:lang w:val="sr-Cyrl-RS"/>
        </w:rPr>
      </w:pPr>
    </w:p>
    <w:p w14:paraId="754A5A62" w14:textId="77777777" w:rsidR="009756BA" w:rsidRPr="003D19F2" w:rsidRDefault="009756BA" w:rsidP="009756BA">
      <w:pPr>
        <w:pStyle w:val="BodyText2"/>
        <w:spacing w:after="0" w:line="240" w:lineRule="auto"/>
        <w:jc w:val="both"/>
        <w:rPr>
          <w:b/>
          <w:bCs/>
          <w:lang w:val="sr-Cyrl-RS"/>
        </w:rPr>
      </w:pPr>
    </w:p>
    <w:p w14:paraId="407A5F8E" w14:textId="77777777" w:rsidR="009756BA" w:rsidRPr="003D19F2" w:rsidRDefault="009756BA" w:rsidP="009756BA">
      <w:pPr>
        <w:pStyle w:val="BodyText2"/>
        <w:spacing w:after="0" w:line="240" w:lineRule="auto"/>
        <w:jc w:val="both"/>
        <w:rPr>
          <w:b/>
          <w:bCs/>
          <w:lang w:val="sr-Cyrl-RS"/>
        </w:rPr>
      </w:pPr>
    </w:p>
    <w:p w14:paraId="31B0B177" w14:textId="77777777" w:rsidR="009756BA" w:rsidRPr="003D19F2" w:rsidRDefault="009756BA" w:rsidP="009756BA">
      <w:pPr>
        <w:pStyle w:val="BodyText2"/>
        <w:spacing w:after="0" w:line="240" w:lineRule="auto"/>
        <w:jc w:val="both"/>
        <w:rPr>
          <w:b/>
          <w:bCs/>
          <w:lang w:val="sr-Cyrl-RS"/>
        </w:rPr>
      </w:pPr>
    </w:p>
    <w:p w14:paraId="6294E4C4" w14:textId="77777777" w:rsidR="009756BA" w:rsidRPr="003D19F2" w:rsidRDefault="009756BA" w:rsidP="009756BA">
      <w:pPr>
        <w:pStyle w:val="BodyText2"/>
        <w:spacing w:after="0" w:line="240" w:lineRule="auto"/>
        <w:jc w:val="both"/>
        <w:rPr>
          <w:b/>
          <w:bCs/>
          <w:lang w:val="sr-Cyrl-RS"/>
        </w:rPr>
      </w:pPr>
    </w:p>
    <w:p w14:paraId="0519186F" w14:textId="77777777" w:rsidR="009756BA" w:rsidRPr="003D19F2" w:rsidRDefault="009756BA" w:rsidP="009756BA">
      <w:pPr>
        <w:pStyle w:val="BodyText2"/>
        <w:spacing w:after="0" w:line="240" w:lineRule="auto"/>
        <w:jc w:val="both"/>
        <w:rPr>
          <w:b/>
          <w:bCs/>
          <w:lang w:val="sr-Cyrl-RS"/>
        </w:rPr>
      </w:pPr>
    </w:p>
    <w:p w14:paraId="2ECB1D03" w14:textId="77777777" w:rsidR="009756BA" w:rsidRPr="003D19F2" w:rsidRDefault="009756BA" w:rsidP="009756BA">
      <w:pPr>
        <w:pStyle w:val="BodyText2"/>
        <w:spacing w:after="0" w:line="240" w:lineRule="auto"/>
        <w:jc w:val="both"/>
        <w:rPr>
          <w:b/>
          <w:bCs/>
          <w:lang w:val="sr-Cyrl-RS"/>
        </w:rPr>
      </w:pPr>
    </w:p>
    <w:p w14:paraId="4124C8E4" w14:textId="77777777" w:rsidR="009756BA" w:rsidRPr="003D19F2" w:rsidRDefault="009756BA" w:rsidP="009756BA">
      <w:pPr>
        <w:pStyle w:val="BodyText2"/>
        <w:spacing w:after="0" w:line="240" w:lineRule="auto"/>
        <w:jc w:val="both"/>
        <w:rPr>
          <w:b/>
          <w:bCs/>
          <w:lang w:val="sr-Cyrl-RS"/>
        </w:rPr>
      </w:pPr>
    </w:p>
    <w:p w14:paraId="3B3BB3A3" w14:textId="77777777" w:rsidR="009756BA" w:rsidRPr="003D19F2" w:rsidRDefault="009756BA" w:rsidP="009756BA">
      <w:pPr>
        <w:pStyle w:val="BodyText2"/>
        <w:spacing w:after="0" w:line="240" w:lineRule="auto"/>
        <w:jc w:val="both"/>
        <w:rPr>
          <w:b/>
          <w:bCs/>
          <w:lang w:val="sr-Cyrl-RS"/>
        </w:rPr>
      </w:pPr>
    </w:p>
    <w:p w14:paraId="7C6741C3" w14:textId="77777777" w:rsidR="009756BA" w:rsidRPr="003D19F2" w:rsidRDefault="009756BA" w:rsidP="009756BA">
      <w:pPr>
        <w:pStyle w:val="BodyText2"/>
        <w:spacing w:after="0" w:line="240" w:lineRule="auto"/>
        <w:jc w:val="both"/>
        <w:rPr>
          <w:b/>
          <w:bCs/>
          <w:lang w:val="sr-Cyrl-RS"/>
        </w:rPr>
      </w:pPr>
    </w:p>
    <w:p w14:paraId="2052D5F8" w14:textId="77777777" w:rsidR="009756BA" w:rsidRPr="003D19F2" w:rsidRDefault="009756BA" w:rsidP="009756BA"/>
    <w:p w14:paraId="59D3509E" w14:textId="77777777" w:rsidR="009756BA" w:rsidRPr="003D19F2" w:rsidRDefault="009756BA" w:rsidP="009756BA">
      <w:pPr>
        <w:jc w:val="center"/>
        <w:rPr>
          <w:b/>
          <w:sz w:val="28"/>
          <w:szCs w:val="28"/>
        </w:rPr>
      </w:pPr>
      <w:r w:rsidRPr="003D19F2">
        <w:rPr>
          <w:b/>
          <w:sz w:val="28"/>
          <w:szCs w:val="28"/>
        </w:rPr>
        <w:t>Б) ГРАФИЧКИ ДЕО</w:t>
      </w:r>
      <w:bookmarkEnd w:id="410"/>
      <w:bookmarkEnd w:id="411"/>
      <w:bookmarkEnd w:id="412"/>
    </w:p>
    <w:p w14:paraId="2E838061" w14:textId="77777777" w:rsidR="007B5559" w:rsidRPr="003D19F2" w:rsidRDefault="007B5559" w:rsidP="007B5559">
      <w:pPr>
        <w:rPr>
          <w:b/>
        </w:rPr>
      </w:pPr>
    </w:p>
    <w:p w14:paraId="24C62F45" w14:textId="77777777" w:rsidR="00887C54" w:rsidRPr="003D19F2" w:rsidRDefault="00887C54"/>
    <w:p w14:paraId="24C62F46" w14:textId="77777777" w:rsidR="00887C54" w:rsidRPr="003D19F2" w:rsidRDefault="00887C54"/>
    <w:p w14:paraId="24C62F47" w14:textId="77777777" w:rsidR="00887C54" w:rsidRPr="003D19F2" w:rsidRDefault="00887C54"/>
    <w:p w14:paraId="24C62F48" w14:textId="77777777" w:rsidR="00887C54" w:rsidRPr="003D19F2" w:rsidRDefault="00887C54"/>
    <w:p w14:paraId="24C62F49" w14:textId="77777777" w:rsidR="00887C54" w:rsidRPr="003D19F2" w:rsidRDefault="00887C54"/>
    <w:p w14:paraId="24C62F4A" w14:textId="77777777" w:rsidR="00887C54" w:rsidRPr="003D19F2" w:rsidRDefault="00887C54"/>
    <w:p w14:paraId="24C62F4B" w14:textId="77777777" w:rsidR="00887C54" w:rsidRPr="003D19F2" w:rsidRDefault="00887C54"/>
    <w:p w14:paraId="24C62F4C" w14:textId="77777777" w:rsidR="00887C54" w:rsidRPr="003D19F2" w:rsidRDefault="00887C54"/>
    <w:p w14:paraId="24C62F4D" w14:textId="77777777" w:rsidR="00887C54" w:rsidRPr="003D19F2" w:rsidRDefault="00887C54"/>
    <w:p w14:paraId="24C62F4E" w14:textId="77777777" w:rsidR="00887C54" w:rsidRPr="003D19F2" w:rsidRDefault="00887C54"/>
    <w:p w14:paraId="24C62F4F" w14:textId="77777777" w:rsidR="00887C54" w:rsidRPr="003D19F2" w:rsidRDefault="00887C54"/>
    <w:p w14:paraId="24C62F50" w14:textId="77777777" w:rsidR="00887C54" w:rsidRPr="003D19F2" w:rsidRDefault="00887C54"/>
    <w:p w14:paraId="24C62F51" w14:textId="77777777" w:rsidR="00887C54" w:rsidRPr="003D19F2" w:rsidRDefault="00887C54"/>
    <w:p w14:paraId="24C62F52" w14:textId="77777777" w:rsidR="00887C54" w:rsidRPr="003D19F2" w:rsidRDefault="00887C54"/>
    <w:p w14:paraId="24C62F53" w14:textId="77777777" w:rsidR="00887C54" w:rsidRPr="003D19F2" w:rsidRDefault="00887C54"/>
    <w:p w14:paraId="24C62F54" w14:textId="77777777" w:rsidR="00887C54" w:rsidRPr="003D19F2" w:rsidRDefault="00887C54"/>
    <w:p w14:paraId="24C62F55" w14:textId="77777777" w:rsidR="00887C54" w:rsidRPr="003D19F2" w:rsidRDefault="00887C54" w:rsidP="00FF1306">
      <w:pPr>
        <w:jc w:val="center"/>
      </w:pPr>
    </w:p>
    <w:p w14:paraId="24C62F56" w14:textId="77777777" w:rsidR="00887C54" w:rsidRPr="003D19F2" w:rsidRDefault="00887C54"/>
    <w:p w14:paraId="24C62F57" w14:textId="77777777" w:rsidR="00887C54" w:rsidRPr="003D19F2" w:rsidRDefault="00887C54"/>
    <w:p w14:paraId="24C62F58" w14:textId="77777777" w:rsidR="00887C54" w:rsidRPr="003D19F2" w:rsidRDefault="00887C54"/>
    <w:p w14:paraId="24C62F59" w14:textId="77777777" w:rsidR="00887C54" w:rsidRPr="003D19F2" w:rsidRDefault="00887C54"/>
    <w:p w14:paraId="24C62F5A" w14:textId="77777777" w:rsidR="00887C54" w:rsidRPr="003D19F2" w:rsidRDefault="00887C54"/>
    <w:p w14:paraId="24C62F5B" w14:textId="77777777" w:rsidR="00887C54" w:rsidRPr="003D19F2" w:rsidRDefault="00887C54"/>
    <w:p w14:paraId="24C62F5C" w14:textId="77777777" w:rsidR="00887C54" w:rsidRPr="003D19F2" w:rsidRDefault="00887C54"/>
    <w:p w14:paraId="24C62F5D" w14:textId="77777777" w:rsidR="00887C54" w:rsidRPr="003D19F2" w:rsidRDefault="00887C54"/>
    <w:p w14:paraId="24C62F5E" w14:textId="77777777" w:rsidR="00887C54" w:rsidRPr="003D19F2" w:rsidRDefault="00887C54"/>
    <w:p w14:paraId="24C62F5F" w14:textId="77777777" w:rsidR="00887C54" w:rsidRPr="003D19F2" w:rsidRDefault="00887C54"/>
    <w:p w14:paraId="24C62F60" w14:textId="77777777" w:rsidR="00887C54" w:rsidRPr="003D19F2" w:rsidRDefault="00887C54"/>
    <w:sectPr w:rsidR="00887C54" w:rsidRPr="003D19F2" w:rsidSect="0053576C">
      <w:headerReference w:type="default" r:id="rId27"/>
      <w:footerReference w:type="default" r:id="rId28"/>
      <w:pgSz w:w="11906" w:h="16838" w:code="9"/>
      <w:pgMar w:top="1134" w:right="1134" w:bottom="1134" w:left="1418" w:header="964" w:footer="28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3C165D" w14:textId="77777777" w:rsidR="00B564BD" w:rsidRDefault="00B564BD" w:rsidP="006272C2">
      <w:r>
        <w:separator/>
      </w:r>
    </w:p>
  </w:endnote>
  <w:endnote w:type="continuationSeparator" w:id="0">
    <w:p w14:paraId="4BD14875" w14:textId="77777777" w:rsidR="00B564BD" w:rsidRDefault="00B564BD" w:rsidP="006272C2">
      <w:r>
        <w:continuationSeparator/>
      </w:r>
    </w:p>
  </w:endnote>
  <w:endnote w:type="continuationNotice" w:id="1">
    <w:p w14:paraId="3A87D3DD" w14:textId="77777777" w:rsidR="00B564BD" w:rsidRDefault="00B564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altName w:val="Arial"/>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HelvPlain">
    <w:altName w:val="Times New Roman"/>
    <w:charset w:val="00"/>
    <w:family w:val="auto"/>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SHelvetica">
    <w:altName w:val="Times New Roman"/>
    <w:panose1 w:val="00000000000000000000"/>
    <w:charset w:val="00"/>
    <w:family w:val="roman"/>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TimesNewRomanPSMT">
    <w:altName w:val="Arial Unicode MS"/>
    <w:panose1 w:val="00000000000000000000"/>
    <w:charset w:val="80"/>
    <w:family w:val="auto"/>
    <w:notTrueType/>
    <w:pitch w:val="default"/>
    <w:sig w:usb0="00000007" w:usb1="08070000" w:usb2="00000010" w:usb3="00000000" w:csb0="00020003"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Reference Sans Serif">
    <w:panose1 w:val="020B0604030504040204"/>
    <w:charset w:val="00"/>
    <w:family w:val="swiss"/>
    <w:pitch w:val="variable"/>
    <w:sig w:usb0="20000287" w:usb1="00000000"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Yu C Times Roman">
    <w:altName w:val="Courier New"/>
    <w:charset w:val="00"/>
    <w:family w:val="swiss"/>
    <w:pitch w:val="variable"/>
    <w:sig w:usb0="00000083" w:usb1="00000000" w:usb2="00000000" w:usb3="00000000" w:csb0="00000009" w:csb1="00000000"/>
  </w:font>
  <w:font w:name="Cir Swiss">
    <w:altName w:val="Arial"/>
    <w:charset w:val="00"/>
    <w:family w:val="swiss"/>
    <w:pitch w:val="variable"/>
    <w:sig w:usb0="00000001" w:usb1="00000000" w:usb2="00000000" w:usb3="00000000" w:csb0="00000009" w:csb1="00000000"/>
  </w:font>
  <w:font w:name="TimesRoman">
    <w:altName w:val="Times New Roman"/>
    <w:charset w:val="00"/>
    <w:family w:val="auto"/>
    <w:pitch w:val="variable"/>
    <w:sig w:usb0="00000083" w:usb1="00000000" w:usb2="00000000" w:usb3="00000000" w:csb0="00000009" w:csb1="00000000"/>
  </w:font>
  <w:font w:name="Arial Narrow">
    <w:panose1 w:val="020B0606020202030204"/>
    <w:charset w:val="00"/>
    <w:family w:val="swiss"/>
    <w:pitch w:val="variable"/>
    <w:sig w:usb0="00000287" w:usb1="000008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207" w:usb1="00000000" w:usb2="00000000" w:usb3="00000000" w:csb0="00000007" w:csb1="00000000"/>
  </w:font>
  <w:font w:name="Calibri Light">
    <w:panose1 w:val="020F03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62F69" w14:textId="77777777" w:rsidR="00E35A02" w:rsidRDefault="00E35A02">
    <w:pPr>
      <w:pStyle w:val="Footer"/>
      <w:jc w:val="center"/>
    </w:pPr>
  </w:p>
  <w:p w14:paraId="24C62F6A" w14:textId="77777777" w:rsidR="00E35A02" w:rsidRDefault="00E35A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0DF17" w14:textId="28D508A8" w:rsidR="00E35A02" w:rsidRDefault="00B564BD" w:rsidP="00027EF3">
    <w:pPr>
      <w:pStyle w:val="Footer"/>
      <w:jc w:val="center"/>
    </w:pPr>
    <w:r>
      <w:pict w14:anchorId="1F3EBE22">
        <v:rect id="_x0000_i1028" style="width:484.4pt;height:1pt" o:hralign="center" o:hrstd="t" o:hr="t" fillcolor="#a0a0a0" stroked="f"/>
      </w:pict>
    </w:r>
  </w:p>
  <w:p w14:paraId="566C9937" w14:textId="67E203C0" w:rsidR="00E35A02" w:rsidRDefault="00E35A02" w:rsidP="00027EF3">
    <w:pPr>
      <w:pStyle w:val="Footer"/>
      <w:jc w:val="center"/>
    </w:pPr>
    <w:r w:rsidRPr="00B47C22">
      <w:rPr>
        <w:noProof/>
        <w:color w:val="A6A6A6" w:themeColor="background1" w:themeShade="A6"/>
        <w:lang w:eastAsia="sr-Cyrl-RS"/>
      </w:rPr>
      <w:drawing>
        <wp:anchor distT="0" distB="0" distL="114300" distR="114300" simplePos="0" relativeHeight="251658241" behindDoc="1" locked="0" layoutInCell="1" allowOverlap="1" wp14:anchorId="6ACE06F9" wp14:editId="7CEE68A1">
          <wp:simplePos x="0" y="0"/>
          <wp:positionH relativeFrom="column">
            <wp:posOffset>-3810</wp:posOffset>
          </wp:positionH>
          <wp:positionV relativeFrom="paragraph">
            <wp:posOffset>0</wp:posOffset>
          </wp:positionV>
          <wp:extent cx="287655" cy="287655"/>
          <wp:effectExtent l="0" t="0" r="0" b="0"/>
          <wp:wrapTight wrapText="bothSides">
            <wp:wrapPolygon edited="0">
              <wp:start x="0" y="0"/>
              <wp:lineTo x="0" y="20026"/>
              <wp:lineTo x="20026" y="20026"/>
              <wp:lineTo x="20026" y="0"/>
              <wp:lineTo x="0" y="0"/>
            </wp:wrapPolygon>
          </wp:wrapTight>
          <wp:docPr id="1" name="Picture 1"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47C22">
      <w:rPr>
        <w:noProof/>
        <w:color w:val="A6A6A6" w:themeColor="background1" w:themeShade="A6"/>
        <w:sz w:val="12"/>
        <w:szCs w:val="12"/>
      </w:rPr>
      <w:t xml:space="preserve">ЈАВНО ПРЕДУЗЕЋЕ ЗА ПРОСТОРНО И УРБАНИСТИЧКО ПЛАНИРАЊЕ И ПРОЈЕКТОВАЊЕ </w:t>
    </w:r>
    <w:r>
      <w:rPr>
        <w:noProof/>
        <w:color w:val="A6A6A6" w:themeColor="background1" w:themeShade="A6"/>
        <w:sz w:val="12"/>
        <w:szCs w:val="12"/>
      </w:rPr>
      <w:t>„</w:t>
    </w:r>
    <w:r w:rsidRPr="00B47C22">
      <w:rPr>
        <w:noProof/>
        <w:color w:val="A6A6A6" w:themeColor="background1" w:themeShade="A6"/>
        <w:sz w:val="12"/>
        <w:szCs w:val="12"/>
      </w:rPr>
      <w:t>ЗАВОД ЗА УРБАНИЗАМ ВОЈВОДИНЕ</w:t>
    </w:r>
    <w:r>
      <w:rPr>
        <w:noProof/>
        <w:color w:val="A6A6A6" w:themeColor="background1" w:themeShade="A6"/>
        <w:sz w:val="12"/>
        <w:szCs w:val="12"/>
      </w:rPr>
      <w:t>“</w:t>
    </w:r>
    <w:r w:rsidRPr="00B47C22">
      <w:rPr>
        <w:noProof/>
        <w:color w:val="A6A6A6" w:themeColor="background1" w:themeShade="A6"/>
        <w:sz w:val="12"/>
        <w:szCs w:val="12"/>
      </w:rPr>
      <w:t xml:space="preserve">, </w:t>
    </w:r>
    <w:r w:rsidRPr="00B47C22">
      <w:rPr>
        <w:noProof/>
        <w:color w:val="A6A6A6" w:themeColor="background1" w:themeShade="A6"/>
        <w:sz w:val="12"/>
        <w:szCs w:val="12"/>
      </w:rPr>
      <w:br/>
      <w:t>НОВИ САД, ЖЕЛЕЗНИЧКА 6/</w:t>
    </w:r>
    <w:r w:rsidRPr="00B47C22">
      <w:rPr>
        <w:noProof/>
        <w:color w:val="A6A6A6" w:themeColor="background1" w:themeShade="A6"/>
        <w:sz w:val="12"/>
        <w:szCs w:val="12"/>
        <w:lang w:val="sr-Latn-CS"/>
      </w:rPr>
      <w:t>III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653580"/>
      <w:docPartObj>
        <w:docPartGallery w:val="Page Numbers (Bottom of Page)"/>
        <w:docPartUnique/>
      </w:docPartObj>
    </w:sdtPr>
    <w:sdtEndPr>
      <w:rPr>
        <w:noProof/>
        <w:color w:val="A6A6A6" w:themeColor="background1" w:themeShade="A6"/>
        <w:sz w:val="18"/>
      </w:rPr>
    </w:sdtEndPr>
    <w:sdtContent>
      <w:p w14:paraId="5B4083F7" w14:textId="77777777" w:rsidR="00E35A02" w:rsidRDefault="00B564BD" w:rsidP="0026791D">
        <w:pPr>
          <w:pStyle w:val="Footer"/>
          <w:jc w:val="center"/>
        </w:pPr>
        <w:r>
          <w:pict w14:anchorId="1185F624">
            <v:rect id="_x0000_i1030" style="width:484.4pt;height:1pt" o:hralign="center" o:hrstd="t" o:hr="t" fillcolor="#a0a0a0" stroked="f"/>
          </w:pict>
        </w:r>
      </w:p>
      <w:p w14:paraId="55138B9C" w14:textId="5EF7D166" w:rsidR="00E35A02" w:rsidRDefault="00E35A02" w:rsidP="0026791D">
        <w:pPr>
          <w:pStyle w:val="Footer"/>
          <w:jc w:val="center"/>
        </w:pPr>
        <w:r w:rsidRPr="00B47C22">
          <w:rPr>
            <w:noProof/>
            <w:color w:val="A6A6A6" w:themeColor="background1" w:themeShade="A6"/>
            <w:lang w:eastAsia="sr-Cyrl-RS"/>
          </w:rPr>
          <w:drawing>
            <wp:anchor distT="0" distB="0" distL="114300" distR="114300" simplePos="0" relativeHeight="251658242" behindDoc="1" locked="0" layoutInCell="1" allowOverlap="1" wp14:anchorId="47AE7ED2" wp14:editId="0C441DC0">
              <wp:simplePos x="0" y="0"/>
              <wp:positionH relativeFrom="column">
                <wp:posOffset>-3810</wp:posOffset>
              </wp:positionH>
              <wp:positionV relativeFrom="paragraph">
                <wp:posOffset>0</wp:posOffset>
              </wp:positionV>
              <wp:extent cx="287655" cy="287655"/>
              <wp:effectExtent l="0" t="0" r="0" b="0"/>
              <wp:wrapTight wrapText="bothSides">
                <wp:wrapPolygon edited="0">
                  <wp:start x="0" y="0"/>
                  <wp:lineTo x="0" y="20026"/>
                  <wp:lineTo x="20026" y="20026"/>
                  <wp:lineTo x="20026" y="0"/>
                  <wp:lineTo x="0" y="0"/>
                </wp:wrapPolygon>
              </wp:wrapTight>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47C22">
          <w:rPr>
            <w:noProof/>
            <w:color w:val="A6A6A6" w:themeColor="background1" w:themeShade="A6"/>
            <w:sz w:val="12"/>
            <w:szCs w:val="12"/>
          </w:rPr>
          <w:t xml:space="preserve">ЈАВНО ПРЕДУЗЕЋЕ ЗА ПРОСТОРНО И УРБАНИСТИЧКО ПЛАНИРАЊЕ И ПРОЈЕКТОВАЊЕ </w:t>
        </w:r>
        <w:r>
          <w:rPr>
            <w:noProof/>
            <w:color w:val="A6A6A6" w:themeColor="background1" w:themeShade="A6"/>
            <w:sz w:val="12"/>
            <w:szCs w:val="12"/>
          </w:rPr>
          <w:t>„</w:t>
        </w:r>
        <w:r w:rsidRPr="00B47C22">
          <w:rPr>
            <w:noProof/>
            <w:color w:val="A6A6A6" w:themeColor="background1" w:themeShade="A6"/>
            <w:sz w:val="12"/>
            <w:szCs w:val="12"/>
          </w:rPr>
          <w:t>ЗАВОД ЗА УРБАНИЗАМ ВОЈВОДИНЕ</w:t>
        </w:r>
        <w:r>
          <w:rPr>
            <w:noProof/>
            <w:color w:val="A6A6A6" w:themeColor="background1" w:themeShade="A6"/>
            <w:sz w:val="12"/>
            <w:szCs w:val="12"/>
          </w:rPr>
          <w:t>“</w:t>
        </w:r>
        <w:r w:rsidRPr="00B47C22">
          <w:rPr>
            <w:noProof/>
            <w:color w:val="A6A6A6" w:themeColor="background1" w:themeShade="A6"/>
            <w:sz w:val="12"/>
            <w:szCs w:val="12"/>
          </w:rPr>
          <w:t xml:space="preserve">, </w:t>
        </w:r>
        <w:r w:rsidRPr="00B47C22">
          <w:rPr>
            <w:noProof/>
            <w:color w:val="A6A6A6" w:themeColor="background1" w:themeShade="A6"/>
            <w:sz w:val="12"/>
            <w:szCs w:val="12"/>
          </w:rPr>
          <w:br/>
          <w:t>НОВИ САД, ЖЕЛЕЗНИЧКА 6/</w:t>
        </w:r>
        <w:r w:rsidRPr="00B47C22">
          <w:rPr>
            <w:noProof/>
            <w:color w:val="A6A6A6" w:themeColor="background1" w:themeShade="A6"/>
            <w:sz w:val="12"/>
            <w:szCs w:val="12"/>
            <w:lang w:val="sr-Latn-CS"/>
          </w:rPr>
          <w:t>III</w:t>
        </w:r>
      </w:p>
      <w:p w14:paraId="4EE13617" w14:textId="77777777" w:rsidR="00E35A02" w:rsidRPr="0026791D" w:rsidRDefault="00E35A02">
        <w:pPr>
          <w:pStyle w:val="Footer"/>
          <w:jc w:val="center"/>
          <w:rPr>
            <w:sz w:val="10"/>
            <w:szCs w:val="10"/>
          </w:rPr>
        </w:pPr>
      </w:p>
      <w:p w14:paraId="16C09339" w14:textId="7E6AC8D6" w:rsidR="00E35A02" w:rsidRPr="0026791D" w:rsidRDefault="00E35A02">
        <w:pPr>
          <w:pStyle w:val="Footer"/>
          <w:jc w:val="center"/>
          <w:rPr>
            <w:color w:val="A6A6A6" w:themeColor="background1" w:themeShade="A6"/>
            <w:sz w:val="18"/>
          </w:rPr>
        </w:pPr>
        <w:r w:rsidRPr="0026791D">
          <w:rPr>
            <w:color w:val="A6A6A6" w:themeColor="background1" w:themeShade="A6"/>
            <w:sz w:val="18"/>
          </w:rPr>
          <w:fldChar w:fldCharType="begin"/>
        </w:r>
        <w:r w:rsidRPr="0026791D">
          <w:rPr>
            <w:color w:val="A6A6A6" w:themeColor="background1" w:themeShade="A6"/>
            <w:sz w:val="18"/>
          </w:rPr>
          <w:instrText xml:space="preserve"> PAGE   \* MERGEFORMAT </w:instrText>
        </w:r>
        <w:r w:rsidRPr="0026791D">
          <w:rPr>
            <w:color w:val="A6A6A6" w:themeColor="background1" w:themeShade="A6"/>
            <w:sz w:val="18"/>
          </w:rPr>
          <w:fldChar w:fldCharType="separate"/>
        </w:r>
        <w:r w:rsidR="00143A99">
          <w:rPr>
            <w:noProof/>
            <w:color w:val="A6A6A6" w:themeColor="background1" w:themeShade="A6"/>
            <w:sz w:val="18"/>
          </w:rPr>
          <w:t>112</w:t>
        </w:r>
        <w:r w:rsidRPr="0026791D">
          <w:rPr>
            <w:noProof/>
            <w:color w:val="A6A6A6" w:themeColor="background1" w:themeShade="A6"/>
            <w:sz w:val="18"/>
          </w:rPr>
          <w:fldChar w:fldCharType="end"/>
        </w:r>
      </w:p>
    </w:sdtContent>
  </w:sdt>
  <w:p w14:paraId="74DCA003" w14:textId="77777777" w:rsidR="00E35A02" w:rsidRPr="00D55716" w:rsidRDefault="00E35A02">
    <w:pPr>
      <w:pStyle w:val="Footer"/>
      <w:rPr>
        <w:sz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47A84" w14:textId="3B676964" w:rsidR="00E35A02" w:rsidRDefault="00B564BD" w:rsidP="008E0D8D">
    <w:pPr>
      <w:pStyle w:val="Footer"/>
      <w:jc w:val="center"/>
    </w:pPr>
    <w:r>
      <w:pict w14:anchorId="16A41EF6">
        <v:rect id="_x0000_i1032" style="width:484.4pt;height:1pt" o:hralign="center" o:hrstd="t" o:hr="t" fillcolor="#a0a0a0" stroked="f"/>
      </w:pict>
    </w:r>
  </w:p>
  <w:p w14:paraId="2B1CE7CE" w14:textId="4822E3B8" w:rsidR="00E35A02" w:rsidRDefault="00E35A02" w:rsidP="008E0D8D">
    <w:pPr>
      <w:pStyle w:val="Footer"/>
      <w:jc w:val="center"/>
      <w:rPr>
        <w:noProof/>
        <w:color w:val="808080"/>
        <w:sz w:val="12"/>
        <w:szCs w:val="12"/>
      </w:rPr>
    </w:pPr>
    <w:r w:rsidRPr="00642342">
      <w:rPr>
        <w:noProof/>
        <w:lang w:eastAsia="sr-Cyrl-RS"/>
      </w:rPr>
      <w:drawing>
        <wp:anchor distT="0" distB="0" distL="114300" distR="114300" simplePos="0" relativeHeight="251658240" behindDoc="1" locked="0" layoutInCell="1" allowOverlap="1" wp14:anchorId="0EF5991D" wp14:editId="7EFFA7C0">
          <wp:simplePos x="0" y="0"/>
          <wp:positionH relativeFrom="column">
            <wp:posOffset>-3810</wp:posOffset>
          </wp:positionH>
          <wp:positionV relativeFrom="paragraph">
            <wp:posOffset>0</wp:posOffset>
          </wp:positionV>
          <wp:extent cx="287655" cy="287655"/>
          <wp:effectExtent l="0" t="0" r="0" b="0"/>
          <wp:wrapTight wrapText="bothSides">
            <wp:wrapPolygon edited="0">
              <wp:start x="0" y="0"/>
              <wp:lineTo x="0" y="20026"/>
              <wp:lineTo x="20026" y="20026"/>
              <wp:lineTo x="20026" y="0"/>
              <wp:lineTo x="0" y="0"/>
            </wp:wrapPolygon>
          </wp:wrapTight>
          <wp:docPr id="3" name="Picture 3"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3D7A">
      <w:rPr>
        <w:noProof/>
        <w:color w:val="808080"/>
        <w:sz w:val="12"/>
        <w:szCs w:val="12"/>
        <w:lang w:val="sr-Cyrl-CS"/>
      </w:rPr>
      <w:t>ЈАВНО ПРЕДУЗЕЋЕ ЗА ПРОСТОРНО И УРБАНИСТИЧКО ПЛАНИРАЊЕ И</w:t>
    </w:r>
    <w:r w:rsidRPr="003E3D7A">
      <w:rPr>
        <w:noProof/>
        <w:color w:val="808080"/>
        <w:sz w:val="12"/>
        <w:szCs w:val="12"/>
      </w:rPr>
      <w:t xml:space="preserve"> </w:t>
    </w:r>
    <w:r w:rsidRPr="003E3D7A">
      <w:rPr>
        <w:noProof/>
        <w:color w:val="808080"/>
        <w:sz w:val="12"/>
        <w:szCs w:val="12"/>
        <w:lang w:val="sr-Cyrl-CS"/>
      </w:rPr>
      <w:t xml:space="preserve">ПРОЈЕКТОВАЊЕ </w:t>
    </w:r>
    <w:r>
      <w:rPr>
        <w:noProof/>
        <w:color w:val="808080"/>
        <w:sz w:val="12"/>
        <w:szCs w:val="12"/>
        <w:lang w:val="sr-Cyrl-CS"/>
      </w:rPr>
      <w:t>„</w:t>
    </w:r>
    <w:r w:rsidRPr="003E3D7A">
      <w:rPr>
        <w:noProof/>
        <w:color w:val="808080"/>
        <w:sz w:val="12"/>
        <w:szCs w:val="12"/>
        <w:lang w:val="sr-Cyrl-CS"/>
      </w:rPr>
      <w:t>ЗАВОД ЗА УРБАНИЗАМ ВОЈВОДИНЕ</w:t>
    </w:r>
    <w:r>
      <w:rPr>
        <w:noProof/>
        <w:color w:val="808080"/>
        <w:sz w:val="12"/>
        <w:szCs w:val="12"/>
        <w:lang w:val="sr-Cyrl-CS"/>
      </w:rPr>
      <w:t>“</w:t>
    </w:r>
    <w:r w:rsidRPr="003E3D7A">
      <w:rPr>
        <w:noProof/>
        <w:color w:val="808080"/>
        <w:sz w:val="12"/>
        <w:szCs w:val="12"/>
        <w:lang w:val="sr-Cyrl-CS"/>
      </w:rPr>
      <w:t xml:space="preserve">, </w:t>
    </w:r>
    <w:r>
      <w:rPr>
        <w:noProof/>
        <w:color w:val="808080"/>
        <w:sz w:val="12"/>
        <w:szCs w:val="12"/>
        <w:lang w:val="sr-Cyrl-CS"/>
      </w:rPr>
      <w:br/>
    </w:r>
    <w:r w:rsidRPr="003E3D7A">
      <w:rPr>
        <w:noProof/>
        <w:color w:val="808080"/>
        <w:sz w:val="12"/>
        <w:szCs w:val="12"/>
        <w:lang w:val="sr-Cyrl-CS"/>
      </w:rPr>
      <w:t>НОВИ САД, ЖЕЛЕЗНИЧКА 6/</w:t>
    </w:r>
    <w:r w:rsidRPr="003E3D7A">
      <w:rPr>
        <w:noProof/>
        <w:color w:val="808080"/>
        <w:sz w:val="12"/>
        <w:szCs w:val="12"/>
        <w:lang w:val="sr-Latn-CS"/>
      </w:rPr>
      <w:t>III</w:t>
    </w:r>
  </w:p>
  <w:p w14:paraId="24C62F82" w14:textId="77777777" w:rsidR="00E35A02" w:rsidRPr="00B61323" w:rsidRDefault="00E35A02">
    <w:pPr>
      <w:pStyle w:val="Footer"/>
      <w:jc w:val="center"/>
      <w:rPr>
        <w:color w:val="808080" w:themeColor="background1" w:themeShade="80"/>
        <w:sz w:val="18"/>
        <w:szCs w:val="18"/>
      </w:rPr>
    </w:pPr>
  </w:p>
  <w:p w14:paraId="24C62F83" w14:textId="77777777" w:rsidR="00E35A02" w:rsidRDefault="00E35A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CF25A8" w14:textId="77777777" w:rsidR="00B564BD" w:rsidRDefault="00B564BD" w:rsidP="006272C2">
      <w:r>
        <w:separator/>
      </w:r>
    </w:p>
  </w:footnote>
  <w:footnote w:type="continuationSeparator" w:id="0">
    <w:p w14:paraId="4FA3377B" w14:textId="77777777" w:rsidR="00B564BD" w:rsidRDefault="00B564BD" w:rsidP="006272C2">
      <w:r>
        <w:continuationSeparator/>
      </w:r>
    </w:p>
  </w:footnote>
  <w:footnote w:type="continuationNotice" w:id="1">
    <w:p w14:paraId="2B53AD51" w14:textId="77777777" w:rsidR="00B564BD" w:rsidRDefault="00B564BD"/>
  </w:footnote>
  <w:footnote w:id="2">
    <w:p w14:paraId="3096FB68" w14:textId="77777777" w:rsidR="00E35A02" w:rsidRDefault="00E35A02" w:rsidP="00382A7C">
      <w:pPr>
        <w:ind w:left="284" w:hanging="284"/>
        <w:rPr>
          <w:sz w:val="14"/>
        </w:rPr>
      </w:pPr>
      <w:r w:rsidRPr="00012F57">
        <w:rPr>
          <w:rStyle w:val="FootnoteReference"/>
          <w:sz w:val="14"/>
          <w:vertAlign w:val="baseline"/>
        </w:rPr>
        <w:footnoteRef/>
      </w:r>
      <w:r>
        <w:rPr>
          <w:sz w:val="14"/>
        </w:rPr>
        <w:t xml:space="preserve"> На основу Уредбе о утврђивању јединствене листе развијености региона и јединица локалне самоуправе за 2014. годину                    </w:t>
      </w:r>
    </w:p>
    <w:p w14:paraId="2B37A0CB" w14:textId="4FC7F874" w:rsidR="00E35A02" w:rsidRPr="00060CEE" w:rsidRDefault="00E35A02" w:rsidP="00382A7C">
      <w:pPr>
        <w:ind w:left="284" w:hanging="284"/>
        <w:rPr>
          <w:sz w:val="14"/>
        </w:rPr>
      </w:pPr>
      <w:r>
        <w:rPr>
          <w:sz w:val="14"/>
        </w:rPr>
        <w:t xml:space="preserve">  (</w:t>
      </w:r>
      <w:r>
        <w:rPr>
          <w:sz w:val="14"/>
          <w:lang w:val="sr-Latn-RS"/>
        </w:rPr>
        <w:t>„</w:t>
      </w:r>
      <w:r>
        <w:rPr>
          <w:sz w:val="14"/>
        </w:rPr>
        <w:t>Службени гласник РС</w:t>
      </w:r>
      <w:r>
        <w:rPr>
          <w:sz w:val="14"/>
          <w:lang w:val="sr-Latn-RS"/>
        </w:rPr>
        <w:t>“</w:t>
      </w:r>
      <w:r>
        <w:rPr>
          <w:sz w:val="14"/>
        </w:rPr>
        <w:t xml:space="preserve">, број 104/2014.) </w:t>
      </w:r>
    </w:p>
  </w:footnote>
  <w:footnote w:id="3">
    <w:p w14:paraId="232E8AFE" w14:textId="74EB08FC" w:rsidR="00E35A02" w:rsidRPr="004E5BAD" w:rsidRDefault="00E35A02" w:rsidP="00A92430">
      <w:pPr>
        <w:pStyle w:val="FootnoteText"/>
        <w:ind w:left="142" w:hanging="142"/>
        <w:rPr>
          <w:sz w:val="14"/>
          <w:szCs w:val="14"/>
          <w:lang w:val="sr-Cyrl-RS"/>
        </w:rPr>
      </w:pPr>
      <w:r w:rsidRPr="00A92430">
        <w:rPr>
          <w:rStyle w:val="FootnoteReference"/>
          <w:sz w:val="14"/>
          <w:szCs w:val="14"/>
        </w:rPr>
        <w:footnoteRef/>
      </w:r>
      <w:r w:rsidRPr="00E55125">
        <w:rPr>
          <w:sz w:val="14"/>
          <w:szCs w:val="14"/>
          <w:lang w:val="ru-RU"/>
        </w:rPr>
        <w:t xml:space="preserve"> </w:t>
      </w:r>
      <w:r>
        <w:rPr>
          <w:sz w:val="14"/>
          <w:szCs w:val="14"/>
          <w:lang w:val="ru-RU"/>
        </w:rPr>
        <w:tab/>
      </w:r>
      <w:r w:rsidRPr="004E5BAD">
        <w:rPr>
          <w:sz w:val="14"/>
          <w:szCs w:val="14"/>
          <w:lang w:val="sr-Cyrl-RS"/>
        </w:rPr>
        <w:t>Према Упутству о минималним условима за заштиту животне средине, објављеним од стране надлежног министарства за послове заштите живтоне средине 2010. године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9F6EB" w14:textId="53B32DCE" w:rsidR="00E35A02" w:rsidRDefault="00E35A02" w:rsidP="00987DC6">
    <w:pPr>
      <w:pStyle w:val="Header"/>
      <w:jc w:val="center"/>
      <w:rPr>
        <w:i/>
        <w:sz w:val="16"/>
        <w:szCs w:val="16"/>
      </w:rPr>
    </w:pPr>
    <w:r w:rsidRPr="00987DC6">
      <w:rPr>
        <w:i/>
        <w:sz w:val="16"/>
        <w:szCs w:val="16"/>
      </w:rPr>
      <w:t>Извештај о стратешкој процени утицаја</w:t>
    </w:r>
  </w:p>
  <w:p w14:paraId="31928ADE" w14:textId="2202779B" w:rsidR="00E35A02" w:rsidRPr="00987DC6" w:rsidRDefault="00E35A02" w:rsidP="00987DC6">
    <w:pPr>
      <w:pStyle w:val="Header"/>
      <w:jc w:val="center"/>
      <w:rPr>
        <w:i/>
        <w:sz w:val="16"/>
        <w:szCs w:val="16"/>
      </w:rPr>
    </w:pPr>
    <w:r w:rsidRPr="00987DC6">
      <w:rPr>
        <w:i/>
        <w:sz w:val="16"/>
        <w:szCs w:val="16"/>
      </w:rPr>
      <w:t>Плана генералне регулације насеља Темерин на животну средину</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1DF3B" w14:textId="0DCF7F21" w:rsidR="00E35A02" w:rsidRPr="00B1394B" w:rsidRDefault="00E35A02" w:rsidP="00B1394B">
    <w:pPr>
      <w:pStyle w:val="Header"/>
      <w:jc w:val="center"/>
      <w:rPr>
        <w:color w:val="A6A6A6" w:themeColor="background1" w:themeShade="A6"/>
        <w:sz w:val="16"/>
        <w:szCs w:val="16"/>
      </w:rPr>
    </w:pPr>
    <w:r w:rsidRPr="00B1394B">
      <w:rPr>
        <w:color w:val="A6A6A6" w:themeColor="background1" w:themeShade="A6"/>
        <w:sz w:val="16"/>
        <w:szCs w:val="16"/>
      </w:rPr>
      <w:t>ИЗВЕШТАЈ О СТРАТЕШКОЈ ПРОЦЕНИ УТИЦАЈА ПЛАН</w:t>
    </w:r>
    <w:r>
      <w:rPr>
        <w:color w:val="A6A6A6" w:themeColor="background1" w:themeShade="A6"/>
        <w:sz w:val="16"/>
        <w:szCs w:val="16"/>
      </w:rPr>
      <w:t>А</w:t>
    </w:r>
    <w:r w:rsidRPr="00B1394B">
      <w:rPr>
        <w:color w:val="A6A6A6" w:themeColor="background1" w:themeShade="A6"/>
        <w:sz w:val="16"/>
        <w:szCs w:val="16"/>
      </w:rPr>
      <w:t xml:space="preserve"> ГЕНЕРАЛНЕ РЕГУЛАЦИЈЕ </w:t>
    </w:r>
  </w:p>
  <w:p w14:paraId="161DBEB1" w14:textId="77777777" w:rsidR="00E35A02" w:rsidRPr="002A49A6" w:rsidRDefault="00E35A02" w:rsidP="00B1394B">
    <w:pPr>
      <w:pStyle w:val="Header"/>
      <w:jc w:val="center"/>
      <w:rPr>
        <w:color w:val="A6A6A6" w:themeColor="background1" w:themeShade="A6"/>
        <w:sz w:val="16"/>
        <w:szCs w:val="16"/>
      </w:rPr>
    </w:pPr>
    <w:r w:rsidRPr="00B1394B">
      <w:rPr>
        <w:color w:val="A6A6A6" w:themeColor="background1" w:themeShade="A6"/>
        <w:sz w:val="16"/>
        <w:szCs w:val="16"/>
      </w:rPr>
      <w:t>НАСЕЉА БАЧКА ТОПОЛА НА ЖИВОТНУ СРЕДИНУ</w:t>
    </w:r>
    <w:r w:rsidR="00B564BD">
      <w:rPr>
        <w:color w:val="A6A6A6" w:themeColor="background1" w:themeShade="A6"/>
        <w:sz w:val="16"/>
        <w:szCs w:val="16"/>
      </w:rPr>
      <w:pict w14:anchorId="16EAE437">
        <v:rect id="_x0000_i1027" style="width:467.7pt;height:1pt" o:hralign="center" o:hrstd="t" o:hr="t" fillcolor="#a0a0a0" stroked="f"/>
      </w:pict>
    </w:r>
  </w:p>
  <w:p w14:paraId="4079D991" w14:textId="5DF9FE9A" w:rsidR="00E35A02" w:rsidRPr="002A49A6" w:rsidRDefault="00E35A02" w:rsidP="002A49A6">
    <w:pPr>
      <w:pStyle w:val="Header"/>
      <w:jc w:val="center"/>
      <w:rPr>
        <w:color w:val="A6A6A6" w:themeColor="background1" w:themeShade="A6"/>
        <w:sz w:val="10"/>
        <w:szCs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C3E81" w14:textId="3BF3AA0D" w:rsidR="00E35A02" w:rsidRPr="00B1394B" w:rsidRDefault="00E35A02" w:rsidP="00B1394B">
    <w:pPr>
      <w:pStyle w:val="Header"/>
      <w:jc w:val="center"/>
      <w:rPr>
        <w:color w:val="A6A6A6" w:themeColor="background1" w:themeShade="A6"/>
        <w:sz w:val="16"/>
        <w:szCs w:val="16"/>
      </w:rPr>
    </w:pPr>
    <w:r w:rsidRPr="00B1394B">
      <w:rPr>
        <w:color w:val="A6A6A6" w:themeColor="background1" w:themeShade="A6"/>
        <w:sz w:val="16"/>
        <w:szCs w:val="16"/>
      </w:rPr>
      <w:t>ИЗВЕШТАЈ О СТРАТЕШКОЈ ПРОЦЕНИ УТИЦАЈА ПЛАН</w:t>
    </w:r>
    <w:r>
      <w:rPr>
        <w:color w:val="A6A6A6" w:themeColor="background1" w:themeShade="A6"/>
        <w:sz w:val="16"/>
        <w:szCs w:val="16"/>
      </w:rPr>
      <w:t>А</w:t>
    </w:r>
    <w:r w:rsidRPr="00B1394B">
      <w:rPr>
        <w:color w:val="A6A6A6" w:themeColor="background1" w:themeShade="A6"/>
        <w:sz w:val="16"/>
        <w:szCs w:val="16"/>
      </w:rPr>
      <w:t xml:space="preserve"> ГЕНЕРАЛНЕ РЕГУЛАЦИЈЕ </w:t>
    </w:r>
  </w:p>
  <w:p w14:paraId="0206AE1D" w14:textId="77777777" w:rsidR="00E35A02" w:rsidRPr="002A49A6" w:rsidRDefault="00E35A02" w:rsidP="00B1394B">
    <w:pPr>
      <w:pStyle w:val="Header"/>
      <w:jc w:val="center"/>
      <w:rPr>
        <w:color w:val="A6A6A6" w:themeColor="background1" w:themeShade="A6"/>
        <w:sz w:val="16"/>
        <w:szCs w:val="16"/>
      </w:rPr>
    </w:pPr>
    <w:r w:rsidRPr="00B1394B">
      <w:rPr>
        <w:color w:val="A6A6A6" w:themeColor="background1" w:themeShade="A6"/>
        <w:sz w:val="16"/>
        <w:szCs w:val="16"/>
      </w:rPr>
      <w:t>НАСЕЉА БАЧКА ТОПОЛА НА ЖИВОТНУ СРЕДИНУ</w:t>
    </w:r>
    <w:r w:rsidR="00B564BD">
      <w:rPr>
        <w:color w:val="A6A6A6" w:themeColor="background1" w:themeShade="A6"/>
        <w:sz w:val="16"/>
        <w:szCs w:val="16"/>
      </w:rPr>
      <w:pict w14:anchorId="436CDC4D">
        <v:rect id="_x0000_i1029" style="width:467.7pt;height:1pt" o:hralign="center" o:hrstd="t" o:hr="t" fillcolor="#a0a0a0" stroked="f"/>
      </w:pict>
    </w:r>
  </w:p>
  <w:p w14:paraId="03C9A551" w14:textId="77777777" w:rsidR="00E35A02" w:rsidRPr="00486EF9" w:rsidRDefault="00E35A02" w:rsidP="009756BA">
    <w:pPr>
      <w:pStyle w:val="Header"/>
      <w:tabs>
        <w:tab w:val="clear" w:pos="4536"/>
        <w:tab w:val="clear" w:pos="9072"/>
        <w:tab w:val="left" w:pos="3930"/>
      </w:tabs>
      <w:rPr>
        <w:sz w:val="10"/>
        <w:szCs w:val="10"/>
      </w:rPr>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370FF" w14:textId="3BE07FC4" w:rsidR="00E35A02" w:rsidRPr="00B1394B" w:rsidRDefault="00E35A02" w:rsidP="00B1394B">
    <w:pPr>
      <w:pStyle w:val="Header"/>
      <w:jc w:val="center"/>
      <w:rPr>
        <w:color w:val="A6A6A6" w:themeColor="background1" w:themeShade="A6"/>
        <w:sz w:val="16"/>
        <w:szCs w:val="16"/>
      </w:rPr>
    </w:pPr>
    <w:r w:rsidRPr="00B1394B">
      <w:rPr>
        <w:color w:val="A6A6A6" w:themeColor="background1" w:themeShade="A6"/>
        <w:sz w:val="16"/>
        <w:szCs w:val="16"/>
      </w:rPr>
      <w:t>ИЗВЕШТАЈ О СТРАТЕШКОЈ ПРОЦЕНИ УТИЦАЈА ПЛАН</w:t>
    </w:r>
    <w:r>
      <w:rPr>
        <w:color w:val="A6A6A6" w:themeColor="background1" w:themeShade="A6"/>
        <w:sz w:val="16"/>
        <w:szCs w:val="16"/>
        <w:lang w:val="sr-Latn-RS"/>
      </w:rPr>
      <w:t>A</w:t>
    </w:r>
    <w:r w:rsidRPr="00B1394B">
      <w:rPr>
        <w:color w:val="A6A6A6" w:themeColor="background1" w:themeShade="A6"/>
        <w:sz w:val="16"/>
        <w:szCs w:val="16"/>
      </w:rPr>
      <w:t xml:space="preserve"> ГЕНЕРАЛНЕ РЕГУЛАЦИЈЕ </w:t>
    </w:r>
  </w:p>
  <w:p w14:paraId="3332DA54" w14:textId="77777777" w:rsidR="00E35A02" w:rsidRPr="002A49A6" w:rsidRDefault="00E35A02" w:rsidP="00B1394B">
    <w:pPr>
      <w:pStyle w:val="Header"/>
      <w:jc w:val="center"/>
      <w:rPr>
        <w:color w:val="A6A6A6" w:themeColor="background1" w:themeShade="A6"/>
        <w:sz w:val="16"/>
        <w:szCs w:val="16"/>
      </w:rPr>
    </w:pPr>
    <w:r w:rsidRPr="00B1394B">
      <w:rPr>
        <w:color w:val="A6A6A6" w:themeColor="background1" w:themeShade="A6"/>
        <w:sz w:val="16"/>
        <w:szCs w:val="16"/>
      </w:rPr>
      <w:t>НАСЕЉА БАЧКА ТОПОЛА НА ЖИВОТНУ СРЕДИНУ</w:t>
    </w:r>
    <w:r w:rsidR="00B564BD">
      <w:rPr>
        <w:color w:val="A6A6A6" w:themeColor="background1" w:themeShade="A6"/>
        <w:sz w:val="16"/>
        <w:szCs w:val="16"/>
      </w:rPr>
      <w:pict w14:anchorId="32257919">
        <v:rect id="_x0000_i1031" style="width:467.7pt;height:1pt" o:hralign="center" o:hrstd="t" o:hr="t" fillcolor="#a0a0a0" stroked="f"/>
      </w:pict>
    </w:r>
  </w:p>
  <w:p w14:paraId="24C62F7F" w14:textId="77777777" w:rsidR="00E35A02" w:rsidRPr="00B61323" w:rsidRDefault="00E35A02" w:rsidP="009451BB">
    <w:pPr>
      <w:pStyle w:val="Header"/>
      <w:jc w:val="center"/>
      <w:rPr>
        <w:color w:val="808080" w:themeColor="background1" w:themeShade="80"/>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B4CEB00C"/>
    <w:lvl w:ilvl="0">
      <w:start w:val="1"/>
      <w:numFmt w:val="decimal"/>
      <w:pStyle w:val="ListNumber3"/>
      <w:lvlText w:val="%1."/>
      <w:lvlJc w:val="left"/>
      <w:pPr>
        <w:tabs>
          <w:tab w:val="num" w:pos="926"/>
        </w:tabs>
        <w:ind w:left="926" w:hanging="360"/>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eastAsia="Times New Roman" w:hAnsi="Times New Roman" w:cs="Times New Roman"/>
        <w:color w:val="auto"/>
        <w:kern w:val="1"/>
        <w:lang w:val="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B"/>
    <w:multiLevelType w:val="multilevel"/>
    <w:tmpl w:val="0000000B"/>
    <w:name w:val="WW8Num11"/>
    <w:lvl w:ilvl="0">
      <w:start w:val="1"/>
      <w:numFmt w:val="bullet"/>
      <w:lvlText w:val="−"/>
      <w:lvlJc w:val="left"/>
      <w:pPr>
        <w:tabs>
          <w:tab w:val="num" w:pos="0"/>
        </w:tabs>
        <w:ind w:left="720" w:hanging="360"/>
      </w:pPr>
      <w:rPr>
        <w:rFonts w:ascii="Segoe UI" w:hAnsi="Segoe UI" w:cs="Symbol"/>
        <w:color w:val="auto"/>
        <w:lang w:val="ru-RU"/>
      </w:rPr>
    </w:lvl>
    <w:lvl w:ilvl="1">
      <w:start w:val="1"/>
      <w:numFmt w:val="bullet"/>
      <w:lvlText w:val=""/>
      <w:lvlJc w:val="left"/>
      <w:pPr>
        <w:tabs>
          <w:tab w:val="num" w:pos="0"/>
        </w:tabs>
        <w:ind w:left="1080" w:hanging="360"/>
      </w:pPr>
      <w:rPr>
        <w:rFonts w:ascii="Symbol" w:hAnsi="Symbol" w:cs="Courier New"/>
      </w:rPr>
    </w:lvl>
    <w:lvl w:ilvl="2">
      <w:start w:val="1"/>
      <w:numFmt w:val="bullet"/>
      <w:lvlText w:val=""/>
      <w:lvlJc w:val="left"/>
      <w:pPr>
        <w:tabs>
          <w:tab w:val="num" w:pos="0"/>
        </w:tabs>
        <w:ind w:left="1440" w:hanging="360"/>
      </w:pPr>
      <w:rPr>
        <w:rFonts w:ascii="Symbol" w:hAnsi="Symbol" w:cs="Courier New"/>
      </w:rPr>
    </w:lvl>
    <w:lvl w:ilvl="3">
      <w:start w:val="1"/>
      <w:numFmt w:val="bullet"/>
      <w:lvlText w:val=""/>
      <w:lvlJc w:val="left"/>
      <w:pPr>
        <w:tabs>
          <w:tab w:val="num" w:pos="0"/>
        </w:tabs>
        <w:ind w:left="1800" w:hanging="360"/>
      </w:pPr>
      <w:rPr>
        <w:rFonts w:ascii="Symbol" w:hAnsi="Symbol" w:cs="Courier New"/>
      </w:rPr>
    </w:lvl>
    <w:lvl w:ilvl="4">
      <w:start w:val="1"/>
      <w:numFmt w:val="bullet"/>
      <w:lvlText w:val=""/>
      <w:lvlJc w:val="left"/>
      <w:pPr>
        <w:tabs>
          <w:tab w:val="num" w:pos="0"/>
        </w:tabs>
        <w:ind w:left="2160" w:hanging="360"/>
      </w:pPr>
      <w:rPr>
        <w:rFonts w:ascii="Symbol" w:hAnsi="Symbol" w:cs="Courier New"/>
      </w:rPr>
    </w:lvl>
    <w:lvl w:ilvl="5">
      <w:start w:val="1"/>
      <w:numFmt w:val="bullet"/>
      <w:lvlText w:val=""/>
      <w:lvlJc w:val="left"/>
      <w:pPr>
        <w:tabs>
          <w:tab w:val="num" w:pos="0"/>
        </w:tabs>
        <w:ind w:left="2520" w:hanging="360"/>
      </w:pPr>
      <w:rPr>
        <w:rFonts w:ascii="Symbol" w:hAnsi="Symbol" w:cs="Courier New"/>
      </w:rPr>
    </w:lvl>
    <w:lvl w:ilvl="6">
      <w:start w:val="1"/>
      <w:numFmt w:val="bullet"/>
      <w:lvlText w:val=""/>
      <w:lvlJc w:val="left"/>
      <w:pPr>
        <w:tabs>
          <w:tab w:val="num" w:pos="0"/>
        </w:tabs>
        <w:ind w:left="2880" w:hanging="360"/>
      </w:pPr>
      <w:rPr>
        <w:rFonts w:ascii="Symbol" w:hAnsi="Symbol" w:cs="Courier New"/>
      </w:rPr>
    </w:lvl>
    <w:lvl w:ilvl="7">
      <w:start w:val="1"/>
      <w:numFmt w:val="bullet"/>
      <w:lvlText w:val=""/>
      <w:lvlJc w:val="left"/>
      <w:pPr>
        <w:tabs>
          <w:tab w:val="num" w:pos="0"/>
        </w:tabs>
        <w:ind w:left="3240" w:hanging="360"/>
      </w:pPr>
      <w:rPr>
        <w:rFonts w:ascii="Symbol" w:hAnsi="Symbol" w:cs="Courier New"/>
      </w:rPr>
    </w:lvl>
    <w:lvl w:ilvl="8">
      <w:start w:val="1"/>
      <w:numFmt w:val="bullet"/>
      <w:lvlText w:val=""/>
      <w:lvlJc w:val="left"/>
      <w:pPr>
        <w:tabs>
          <w:tab w:val="num" w:pos="0"/>
        </w:tabs>
        <w:ind w:left="3600" w:hanging="360"/>
      </w:pPr>
      <w:rPr>
        <w:rFonts w:ascii="Symbol" w:hAnsi="Symbol" w:cs="Courier New"/>
      </w:rPr>
    </w:lvl>
  </w:abstractNum>
  <w:abstractNum w:abstractNumId="3">
    <w:nsid w:val="00000015"/>
    <w:multiLevelType w:val="multilevel"/>
    <w:tmpl w:val="00000015"/>
    <w:name w:val="WW8Num21"/>
    <w:lvl w:ilvl="0">
      <w:start w:val="1"/>
      <w:numFmt w:val="bullet"/>
      <w:lvlText w:val=""/>
      <w:lvlJc w:val="left"/>
      <w:pPr>
        <w:tabs>
          <w:tab w:val="num" w:pos="0"/>
        </w:tabs>
        <w:ind w:left="720" w:hanging="360"/>
      </w:pPr>
      <w:rPr>
        <w:rFonts w:ascii="Symbol" w:hAnsi="Symbol" w:cs="Myriad Pro Light"/>
        <w:lang w:val="ru-RU"/>
      </w:rPr>
    </w:lvl>
    <w:lvl w:ilvl="1">
      <w:start w:val="1"/>
      <w:numFmt w:val="bullet"/>
      <w:lvlText w:val=""/>
      <w:lvlJc w:val="left"/>
      <w:pPr>
        <w:tabs>
          <w:tab w:val="num" w:pos="0"/>
        </w:tabs>
        <w:ind w:left="1080" w:hanging="360"/>
      </w:pPr>
      <w:rPr>
        <w:rFonts w:ascii="Symbol" w:hAnsi="Symbol"/>
      </w:rPr>
    </w:lvl>
    <w:lvl w:ilvl="2">
      <w:start w:val="1"/>
      <w:numFmt w:val="bullet"/>
      <w:lvlText w:val=""/>
      <w:lvlJc w:val="left"/>
      <w:pPr>
        <w:tabs>
          <w:tab w:val="num" w:pos="0"/>
        </w:tabs>
        <w:ind w:left="1440" w:hanging="360"/>
      </w:pPr>
      <w:rPr>
        <w:rFonts w:ascii="Symbol" w:hAnsi="Symbol"/>
      </w:rPr>
    </w:lvl>
    <w:lvl w:ilvl="3">
      <w:start w:val="1"/>
      <w:numFmt w:val="bullet"/>
      <w:lvlText w:val=""/>
      <w:lvlJc w:val="left"/>
      <w:pPr>
        <w:tabs>
          <w:tab w:val="num" w:pos="0"/>
        </w:tabs>
        <w:ind w:left="1800" w:hanging="360"/>
      </w:pPr>
      <w:rPr>
        <w:rFonts w:ascii="Symbol" w:hAnsi="Symbol"/>
      </w:rPr>
    </w:lvl>
    <w:lvl w:ilvl="4">
      <w:start w:val="1"/>
      <w:numFmt w:val="bullet"/>
      <w:lvlText w:val=""/>
      <w:lvlJc w:val="left"/>
      <w:pPr>
        <w:tabs>
          <w:tab w:val="num" w:pos="0"/>
        </w:tabs>
        <w:ind w:left="2160" w:hanging="360"/>
      </w:pPr>
      <w:rPr>
        <w:rFonts w:ascii="Symbol" w:hAnsi="Symbol"/>
      </w:rPr>
    </w:lvl>
    <w:lvl w:ilvl="5">
      <w:start w:val="1"/>
      <w:numFmt w:val="bullet"/>
      <w:lvlText w:val=""/>
      <w:lvlJc w:val="left"/>
      <w:pPr>
        <w:tabs>
          <w:tab w:val="num" w:pos="0"/>
        </w:tabs>
        <w:ind w:left="2520" w:hanging="360"/>
      </w:pPr>
      <w:rPr>
        <w:rFonts w:ascii="Symbol" w:hAnsi="Symbol"/>
      </w:rPr>
    </w:lvl>
    <w:lvl w:ilvl="6">
      <w:start w:val="1"/>
      <w:numFmt w:val="bullet"/>
      <w:lvlText w:val=""/>
      <w:lvlJc w:val="left"/>
      <w:pPr>
        <w:tabs>
          <w:tab w:val="num" w:pos="0"/>
        </w:tabs>
        <w:ind w:left="2880" w:hanging="360"/>
      </w:pPr>
      <w:rPr>
        <w:rFonts w:ascii="Symbol" w:hAnsi="Symbol"/>
      </w:rPr>
    </w:lvl>
    <w:lvl w:ilvl="7">
      <w:start w:val="1"/>
      <w:numFmt w:val="bullet"/>
      <w:lvlText w:val=""/>
      <w:lvlJc w:val="left"/>
      <w:pPr>
        <w:tabs>
          <w:tab w:val="num" w:pos="0"/>
        </w:tabs>
        <w:ind w:left="3240" w:hanging="360"/>
      </w:pPr>
      <w:rPr>
        <w:rFonts w:ascii="Symbol" w:hAnsi="Symbol"/>
      </w:rPr>
    </w:lvl>
    <w:lvl w:ilvl="8">
      <w:start w:val="1"/>
      <w:numFmt w:val="bullet"/>
      <w:lvlText w:val=""/>
      <w:lvlJc w:val="left"/>
      <w:pPr>
        <w:tabs>
          <w:tab w:val="num" w:pos="0"/>
        </w:tabs>
        <w:ind w:left="3600" w:hanging="360"/>
      </w:pPr>
      <w:rPr>
        <w:rFonts w:ascii="Symbol" w:hAnsi="Symbol"/>
      </w:rPr>
    </w:lvl>
  </w:abstractNum>
  <w:abstractNum w:abstractNumId="4">
    <w:nsid w:val="00000016"/>
    <w:multiLevelType w:val="multilevel"/>
    <w:tmpl w:val="00000016"/>
    <w:name w:val="WW8Num22"/>
    <w:lvl w:ilvl="0">
      <w:start w:val="1"/>
      <w:numFmt w:val="bullet"/>
      <w:lvlText w:val=""/>
      <w:lvlJc w:val="left"/>
      <w:pPr>
        <w:tabs>
          <w:tab w:val="num" w:pos="709"/>
        </w:tabs>
        <w:ind w:left="720" w:hanging="360"/>
      </w:pPr>
      <w:rPr>
        <w:rFonts w:ascii="Symbol" w:hAnsi="Symbol" w:cs="Symbol"/>
        <w:sz w:val="22"/>
        <w:szCs w:val="22"/>
      </w:rPr>
    </w:lvl>
    <w:lvl w:ilvl="1">
      <w:start w:val="1"/>
      <w:numFmt w:val="bullet"/>
      <w:lvlText w:val=""/>
      <w:lvlJc w:val="left"/>
      <w:pPr>
        <w:tabs>
          <w:tab w:val="num" w:pos="0"/>
        </w:tabs>
        <w:ind w:left="1080" w:hanging="360"/>
      </w:pPr>
      <w:rPr>
        <w:rFonts w:ascii="Symbol" w:hAnsi="Symbol" w:cs="Courier New"/>
      </w:rPr>
    </w:lvl>
    <w:lvl w:ilvl="2">
      <w:start w:val="1"/>
      <w:numFmt w:val="bullet"/>
      <w:lvlText w:val=""/>
      <w:lvlJc w:val="left"/>
      <w:pPr>
        <w:tabs>
          <w:tab w:val="num" w:pos="0"/>
        </w:tabs>
        <w:ind w:left="1440" w:hanging="360"/>
      </w:pPr>
      <w:rPr>
        <w:rFonts w:ascii="Symbol" w:hAnsi="Symbol" w:cs="Courier New"/>
      </w:rPr>
    </w:lvl>
    <w:lvl w:ilvl="3">
      <w:start w:val="1"/>
      <w:numFmt w:val="bullet"/>
      <w:lvlText w:val=""/>
      <w:lvlJc w:val="left"/>
      <w:pPr>
        <w:tabs>
          <w:tab w:val="num" w:pos="0"/>
        </w:tabs>
        <w:ind w:left="1800" w:hanging="360"/>
      </w:pPr>
      <w:rPr>
        <w:rFonts w:ascii="Symbol" w:hAnsi="Symbol" w:cs="Courier New"/>
      </w:rPr>
    </w:lvl>
    <w:lvl w:ilvl="4">
      <w:start w:val="1"/>
      <w:numFmt w:val="bullet"/>
      <w:lvlText w:val=""/>
      <w:lvlJc w:val="left"/>
      <w:pPr>
        <w:tabs>
          <w:tab w:val="num" w:pos="0"/>
        </w:tabs>
        <w:ind w:left="2160" w:hanging="360"/>
      </w:pPr>
      <w:rPr>
        <w:rFonts w:ascii="Symbol" w:hAnsi="Symbol" w:cs="Courier New"/>
      </w:rPr>
    </w:lvl>
    <w:lvl w:ilvl="5">
      <w:start w:val="1"/>
      <w:numFmt w:val="bullet"/>
      <w:lvlText w:val=""/>
      <w:lvlJc w:val="left"/>
      <w:pPr>
        <w:tabs>
          <w:tab w:val="num" w:pos="0"/>
        </w:tabs>
        <w:ind w:left="2520" w:hanging="360"/>
      </w:pPr>
      <w:rPr>
        <w:rFonts w:ascii="Symbol" w:hAnsi="Symbol" w:cs="Courier New"/>
      </w:rPr>
    </w:lvl>
    <w:lvl w:ilvl="6">
      <w:start w:val="1"/>
      <w:numFmt w:val="bullet"/>
      <w:lvlText w:val=""/>
      <w:lvlJc w:val="left"/>
      <w:pPr>
        <w:tabs>
          <w:tab w:val="num" w:pos="0"/>
        </w:tabs>
        <w:ind w:left="2880" w:hanging="360"/>
      </w:pPr>
      <w:rPr>
        <w:rFonts w:ascii="Symbol" w:hAnsi="Symbol" w:cs="Courier New"/>
      </w:rPr>
    </w:lvl>
    <w:lvl w:ilvl="7">
      <w:start w:val="1"/>
      <w:numFmt w:val="bullet"/>
      <w:lvlText w:val=""/>
      <w:lvlJc w:val="left"/>
      <w:pPr>
        <w:tabs>
          <w:tab w:val="num" w:pos="0"/>
        </w:tabs>
        <w:ind w:left="3240" w:hanging="360"/>
      </w:pPr>
      <w:rPr>
        <w:rFonts w:ascii="Symbol" w:hAnsi="Symbol" w:cs="Courier New"/>
      </w:rPr>
    </w:lvl>
    <w:lvl w:ilvl="8">
      <w:start w:val="1"/>
      <w:numFmt w:val="bullet"/>
      <w:lvlText w:val=""/>
      <w:lvlJc w:val="left"/>
      <w:pPr>
        <w:tabs>
          <w:tab w:val="num" w:pos="0"/>
        </w:tabs>
        <w:ind w:left="3600" w:hanging="360"/>
      </w:pPr>
      <w:rPr>
        <w:rFonts w:ascii="Symbol" w:hAnsi="Symbol" w:cs="Courier New"/>
      </w:rPr>
    </w:lvl>
  </w:abstractNum>
  <w:abstractNum w:abstractNumId="5">
    <w:nsid w:val="0000001B"/>
    <w:multiLevelType w:val="multilevel"/>
    <w:tmpl w:val="0000001B"/>
    <w:name w:val="WW8Num2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1C"/>
    <w:multiLevelType w:val="multilevel"/>
    <w:tmpl w:val="0000001C"/>
    <w:name w:val="WW8Num28"/>
    <w:lvl w:ilvl="0">
      <w:start w:val="1"/>
      <w:numFmt w:val="bullet"/>
      <w:lvlText w:val=""/>
      <w:lvlJc w:val="left"/>
      <w:pPr>
        <w:tabs>
          <w:tab w:val="num" w:pos="0"/>
        </w:tabs>
        <w:ind w:left="720" w:hanging="360"/>
      </w:pPr>
      <w:rPr>
        <w:rFonts w:ascii="Symbol" w:hAnsi="Symbol" w:cs="OpenSymbol"/>
        <w:lang w:val="ru-RU"/>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OpenSymbol"/>
        <w:lang w:val="ru-RU"/>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OpenSymbol"/>
        <w:lang w:val="ru-RU"/>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cs="Wingdings"/>
      </w:rPr>
    </w:lvl>
  </w:abstractNum>
  <w:abstractNum w:abstractNumId="7">
    <w:nsid w:val="0000001D"/>
    <w:multiLevelType w:val="multilevel"/>
    <w:tmpl w:val="0000001D"/>
    <w:name w:val="WW8Num2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cs="Wingdings"/>
      </w:rPr>
    </w:lvl>
  </w:abstractNum>
  <w:abstractNum w:abstractNumId="8">
    <w:nsid w:val="0000001E"/>
    <w:multiLevelType w:val="multilevel"/>
    <w:tmpl w:val="0000001E"/>
    <w:name w:val="WW8Num30"/>
    <w:lvl w:ilvl="0">
      <w:start w:val="1"/>
      <w:numFmt w:val="bullet"/>
      <w:lvlText w:val=""/>
      <w:lvlJc w:val="left"/>
      <w:pPr>
        <w:tabs>
          <w:tab w:val="num" w:pos="0"/>
        </w:tabs>
        <w:ind w:left="720" w:hanging="360"/>
      </w:pPr>
      <w:rPr>
        <w:rFonts w:ascii="Symbol" w:hAnsi="Symbol" w:cs="Symbol"/>
        <w:lang w:val="ru-RU"/>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ru-RU"/>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ru-RU"/>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cs="Wingdings"/>
      </w:rPr>
    </w:lvl>
  </w:abstractNum>
  <w:abstractNum w:abstractNumId="9">
    <w:nsid w:val="0000001F"/>
    <w:multiLevelType w:val="multilevel"/>
    <w:tmpl w:val="0000001F"/>
    <w:name w:val="WW8Num31"/>
    <w:lvl w:ilvl="0">
      <w:start w:val="1"/>
      <w:numFmt w:val="bullet"/>
      <w:lvlText w:val=""/>
      <w:lvlJc w:val="left"/>
      <w:pPr>
        <w:tabs>
          <w:tab w:val="num" w:pos="0"/>
        </w:tabs>
        <w:ind w:left="720" w:hanging="360"/>
      </w:pPr>
      <w:rPr>
        <w:rFonts w:ascii="Symbol" w:hAnsi="Symbol" w:cs="Symbol"/>
        <w:color w:val="000000"/>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cs="Wingdings"/>
      </w:rPr>
    </w:lvl>
  </w:abstractNum>
  <w:abstractNum w:abstractNumId="10">
    <w:nsid w:val="00000027"/>
    <w:multiLevelType w:val="multilevel"/>
    <w:tmpl w:val="8CAC307C"/>
    <w:name w:val="WW8Num39"/>
    <w:lvl w:ilvl="0">
      <w:start w:val="1"/>
      <w:numFmt w:val="decimal"/>
      <w:lvlText w:val="%1."/>
      <w:lvlJc w:val="left"/>
      <w:pPr>
        <w:tabs>
          <w:tab w:val="num" w:pos="720"/>
        </w:tabs>
        <w:ind w:left="720" w:hanging="360"/>
      </w:pPr>
      <w:rPr>
        <w:rFonts w:ascii="Verdana" w:hAnsi="Verdana" w:cs="Symbol" w:hint="default"/>
        <w:lang w:val="ru-RU"/>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6132C1C"/>
    <w:multiLevelType w:val="hybridMultilevel"/>
    <w:tmpl w:val="E0F00112"/>
    <w:lvl w:ilvl="0" w:tplc="7B82B0B8">
      <w:start w:val="6"/>
      <w:numFmt w:val="bullet"/>
      <w:pStyle w:val="ListNumber5"/>
      <w:lvlText w:val="-"/>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3F4F9C"/>
    <w:multiLevelType w:val="hybridMultilevel"/>
    <w:tmpl w:val="91BC81AA"/>
    <w:lvl w:ilvl="0" w:tplc="8AC8C5FE">
      <w:start w:val="1"/>
      <w:numFmt w:val="none"/>
      <w:lvlText w:val="-"/>
      <w:lvlJc w:val="left"/>
      <w:pPr>
        <w:ind w:left="720" w:hanging="360"/>
      </w:pPr>
      <w:rPr>
        <w:rFonts w:ascii="Verdana" w:hAnsi="Verdan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0E7508"/>
    <w:multiLevelType w:val="hybridMultilevel"/>
    <w:tmpl w:val="DD826C40"/>
    <w:lvl w:ilvl="0" w:tplc="28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nsid w:val="1073335F"/>
    <w:multiLevelType w:val="hybridMultilevel"/>
    <w:tmpl w:val="09D0B74A"/>
    <w:lvl w:ilvl="0" w:tplc="5F4C6804">
      <w:start w:val="7"/>
      <w:numFmt w:val="bullet"/>
      <w:lvlText w:val="-"/>
      <w:lvlJc w:val="left"/>
      <w:pPr>
        <w:ind w:left="720" w:hanging="360"/>
      </w:pPr>
      <w:rPr>
        <w:rFonts w:ascii="Verdana" w:eastAsia="Times New Roman" w:hAnsi="Verdana" w:cs="Times New Roman" w:hint="default"/>
        <w:lang w:val="sr-Cyrl-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28F2270"/>
    <w:multiLevelType w:val="hybridMultilevel"/>
    <w:tmpl w:val="B330AFD4"/>
    <w:lvl w:ilvl="0" w:tplc="0F0CC69E">
      <w:numFmt w:val="bullet"/>
      <w:lvlText w:val="-"/>
      <w:lvlJc w:val="left"/>
      <w:pPr>
        <w:ind w:left="720" w:hanging="360"/>
      </w:pPr>
      <w:rPr>
        <w:rFonts w:ascii="Times New Roman" w:eastAsia="Times New Roman" w:hAnsi="Times New Roman" w:cs="Times New Roman" w:hint="default"/>
        <w:color w:val="auto"/>
      </w:rPr>
    </w:lvl>
    <w:lvl w:ilvl="1" w:tplc="9A3EB866">
      <w:start w:val="1"/>
      <w:numFmt w:val="decimal"/>
      <w:lvlText w:val="%2."/>
      <w:lvlJc w:val="left"/>
      <w:pPr>
        <w:ind w:left="1800" w:hanging="720"/>
      </w:pPr>
      <w:rPr>
        <w:rFonts w:hint="default"/>
      </w:rPr>
    </w:lvl>
    <w:lvl w:ilvl="2" w:tplc="1FC6723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666490"/>
    <w:multiLevelType w:val="hybridMultilevel"/>
    <w:tmpl w:val="4F8E59F6"/>
    <w:lvl w:ilvl="0" w:tplc="9DF8B2F0">
      <w:start w:val="1"/>
      <w:numFmt w:val="decimal"/>
      <w:lvlText w:val="(%1)"/>
      <w:lvlJc w:val="left"/>
      <w:pPr>
        <w:tabs>
          <w:tab w:val="num" w:pos="720"/>
        </w:tabs>
        <w:ind w:left="720" w:hanging="360"/>
      </w:pPr>
      <w:rPr>
        <w:rFonts w:ascii="Verdana" w:eastAsia="Times New Roman" w:hAnsi="Verdana" w:cs="Tahoma"/>
      </w:rPr>
    </w:lvl>
    <w:lvl w:ilvl="1" w:tplc="0C1A0019">
      <w:start w:val="1"/>
      <w:numFmt w:val="lowerLetter"/>
      <w:lvlText w:val="%2."/>
      <w:lvlJc w:val="left"/>
      <w:pPr>
        <w:tabs>
          <w:tab w:val="num" w:pos="1440"/>
        </w:tabs>
        <w:ind w:left="1440" w:hanging="360"/>
      </w:pPr>
    </w:lvl>
    <w:lvl w:ilvl="2" w:tplc="0C1A001B">
      <w:start w:val="1"/>
      <w:numFmt w:val="lowerRoman"/>
      <w:lvlText w:val="%3."/>
      <w:lvlJc w:val="right"/>
      <w:pPr>
        <w:tabs>
          <w:tab w:val="num" w:pos="2160"/>
        </w:tabs>
        <w:ind w:left="2160" w:hanging="180"/>
      </w:pPr>
    </w:lvl>
    <w:lvl w:ilvl="3" w:tplc="0C1A000F">
      <w:start w:val="1"/>
      <w:numFmt w:val="decimal"/>
      <w:lvlText w:val="%4."/>
      <w:lvlJc w:val="left"/>
      <w:pPr>
        <w:tabs>
          <w:tab w:val="num" w:pos="2880"/>
        </w:tabs>
        <w:ind w:left="2880" w:hanging="360"/>
      </w:pPr>
    </w:lvl>
    <w:lvl w:ilvl="4" w:tplc="0C1A0019">
      <w:start w:val="1"/>
      <w:numFmt w:val="lowerLetter"/>
      <w:lvlText w:val="%5."/>
      <w:lvlJc w:val="left"/>
      <w:pPr>
        <w:tabs>
          <w:tab w:val="num" w:pos="3600"/>
        </w:tabs>
        <w:ind w:left="3600" w:hanging="360"/>
      </w:pPr>
    </w:lvl>
    <w:lvl w:ilvl="5" w:tplc="0C1A001B">
      <w:start w:val="1"/>
      <w:numFmt w:val="lowerRoman"/>
      <w:lvlText w:val="%6."/>
      <w:lvlJc w:val="right"/>
      <w:pPr>
        <w:tabs>
          <w:tab w:val="num" w:pos="4320"/>
        </w:tabs>
        <w:ind w:left="4320" w:hanging="180"/>
      </w:pPr>
    </w:lvl>
    <w:lvl w:ilvl="6" w:tplc="0C1A000F">
      <w:start w:val="1"/>
      <w:numFmt w:val="decimal"/>
      <w:lvlText w:val="%7."/>
      <w:lvlJc w:val="left"/>
      <w:pPr>
        <w:tabs>
          <w:tab w:val="num" w:pos="5040"/>
        </w:tabs>
        <w:ind w:left="5040" w:hanging="360"/>
      </w:pPr>
    </w:lvl>
    <w:lvl w:ilvl="7" w:tplc="0C1A0019">
      <w:start w:val="1"/>
      <w:numFmt w:val="lowerLetter"/>
      <w:lvlText w:val="%8."/>
      <w:lvlJc w:val="left"/>
      <w:pPr>
        <w:tabs>
          <w:tab w:val="num" w:pos="5760"/>
        </w:tabs>
        <w:ind w:left="5760" w:hanging="360"/>
      </w:pPr>
    </w:lvl>
    <w:lvl w:ilvl="8" w:tplc="0C1A001B">
      <w:start w:val="1"/>
      <w:numFmt w:val="lowerRoman"/>
      <w:lvlText w:val="%9."/>
      <w:lvlJc w:val="right"/>
      <w:pPr>
        <w:tabs>
          <w:tab w:val="num" w:pos="6480"/>
        </w:tabs>
        <w:ind w:left="6480" w:hanging="180"/>
      </w:pPr>
    </w:lvl>
  </w:abstractNum>
  <w:abstractNum w:abstractNumId="17">
    <w:nsid w:val="16877C30"/>
    <w:multiLevelType w:val="hybridMultilevel"/>
    <w:tmpl w:val="3DA8CBFA"/>
    <w:lvl w:ilvl="0" w:tplc="B60C630C">
      <w:start w:val="2"/>
      <w:numFmt w:val="bullet"/>
      <w:lvlText w:val="-"/>
      <w:lvlJc w:val="left"/>
      <w:pPr>
        <w:ind w:left="720" w:hanging="360"/>
      </w:pPr>
      <w:rPr>
        <w:rFonts w:ascii="Times New Roman" w:eastAsiaTheme="minorHAns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8">
    <w:nsid w:val="17930C3A"/>
    <w:multiLevelType w:val="multilevel"/>
    <w:tmpl w:val="78AA6D64"/>
    <w:lvl w:ilvl="0">
      <w:numFmt w:val="bullet"/>
      <w:lvlText w:val="-"/>
      <w:lvlJc w:val="left"/>
      <w:pPr>
        <w:tabs>
          <w:tab w:val="num" w:pos="720"/>
        </w:tabs>
        <w:ind w:left="720" w:hanging="360"/>
      </w:pPr>
      <w:rPr>
        <w:rFonts w:ascii="CHelvPlain" w:eastAsia="Times New Roman" w:hAnsi="CHelvPlain" w:cs="Times New Roman"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84E1DF8"/>
    <w:multiLevelType w:val="hybridMultilevel"/>
    <w:tmpl w:val="15802858"/>
    <w:lvl w:ilvl="0" w:tplc="DEE0E2BE">
      <w:numFmt w:val="bullet"/>
      <w:lvlText w:val="-"/>
      <w:lvlJc w:val="left"/>
      <w:pPr>
        <w:tabs>
          <w:tab w:val="num" w:pos="720"/>
        </w:tabs>
        <w:ind w:left="720" w:hanging="360"/>
      </w:pPr>
      <w:rPr>
        <w:rFonts w:ascii="Verdana" w:eastAsia="Times New Roman" w:hAnsi="Verdana" w:cs="Times New Roman" w:hint="default"/>
      </w:rPr>
    </w:lvl>
    <w:lvl w:ilvl="1" w:tplc="642E9714">
      <w:numFmt w:val="bullet"/>
      <w:lvlText w:val="-"/>
      <w:lvlJc w:val="left"/>
      <w:pPr>
        <w:tabs>
          <w:tab w:val="num" w:pos="1440"/>
        </w:tabs>
        <w:ind w:left="1440" w:hanging="360"/>
      </w:pPr>
      <w:rPr>
        <w:rFonts w:ascii="Verdana" w:eastAsia="Times New Roman" w:hAnsi="Verdana" w:cs="Times New Roman" w:hint="default"/>
      </w:rPr>
    </w:lvl>
    <w:lvl w:ilvl="2" w:tplc="1C4E2B1C">
      <w:numFmt w:val="bullet"/>
      <w:lvlText w:val="–"/>
      <w:lvlJc w:val="left"/>
      <w:pPr>
        <w:ind w:left="2160" w:hanging="360"/>
      </w:pPr>
      <w:rPr>
        <w:rFonts w:ascii="Verdana" w:eastAsia="Times New Roman" w:hAnsi="Verdana" w:cs="Times New Roman"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0">
    <w:nsid w:val="18E2430A"/>
    <w:multiLevelType w:val="hybridMultilevel"/>
    <w:tmpl w:val="42B4809C"/>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1">
    <w:nsid w:val="1A1D09DA"/>
    <w:multiLevelType w:val="hybridMultilevel"/>
    <w:tmpl w:val="F2C2C3BC"/>
    <w:lvl w:ilvl="0" w:tplc="7DEAE620">
      <w:start w:val="1"/>
      <w:numFmt w:val="decimal"/>
      <w:lvlText w:val="(%1)"/>
      <w:lvlJc w:val="left"/>
      <w:pPr>
        <w:ind w:left="720" w:hanging="360"/>
      </w:pPr>
      <w:rPr>
        <w:rFonts w:ascii="Verdana" w:hAnsi="Verdana" w:cs="Times New Roman"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2">
    <w:nsid w:val="1A607EBF"/>
    <w:multiLevelType w:val="multilevel"/>
    <w:tmpl w:val="2D26832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3">
    <w:nsid w:val="1A7000F9"/>
    <w:multiLevelType w:val="hybridMultilevel"/>
    <w:tmpl w:val="0ABA0508"/>
    <w:lvl w:ilvl="0" w:tplc="ECC60250">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4">
    <w:nsid w:val="1CAC3B34"/>
    <w:multiLevelType w:val="hybridMultilevel"/>
    <w:tmpl w:val="03C04ADA"/>
    <w:lvl w:ilvl="0" w:tplc="140C5D48">
      <w:start w:val="1"/>
      <w:numFmt w:val="bullet"/>
      <w:lvlText w:val="-"/>
      <w:lvlJc w:val="left"/>
      <w:pPr>
        <w:ind w:left="720" w:hanging="360"/>
      </w:pPr>
      <w:rPr>
        <w:rFonts w:ascii="Sylfaen" w:hAnsi="Sylfae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5">
    <w:nsid w:val="2041145A"/>
    <w:multiLevelType w:val="hybridMultilevel"/>
    <w:tmpl w:val="C5D290C2"/>
    <w:lvl w:ilvl="0" w:tplc="E6DE86DC">
      <w:start w:val="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4E47A7D"/>
    <w:multiLevelType w:val="hybridMultilevel"/>
    <w:tmpl w:val="B4FA8DD2"/>
    <w:lvl w:ilvl="0" w:tplc="5F4C6804">
      <w:start w:val="7"/>
      <w:numFmt w:val="bullet"/>
      <w:lvlText w:val="-"/>
      <w:lvlJc w:val="left"/>
      <w:pPr>
        <w:ind w:left="720" w:hanging="360"/>
      </w:pPr>
      <w:rPr>
        <w:rFonts w:ascii="Verdana" w:eastAsia="Times New Roman" w:hAnsi="Verdana"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nsid w:val="293F1DF6"/>
    <w:multiLevelType w:val="hybridMultilevel"/>
    <w:tmpl w:val="1842F35C"/>
    <w:lvl w:ilvl="0" w:tplc="ECBC899A">
      <w:start w:val="6"/>
      <w:numFmt w:val="bullet"/>
      <w:lvlText w:val="-"/>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B3F3C79"/>
    <w:multiLevelType w:val="hybridMultilevel"/>
    <w:tmpl w:val="43A8EA50"/>
    <w:lvl w:ilvl="0" w:tplc="7B82B0B8">
      <w:start w:val="6"/>
      <w:numFmt w:val="bullet"/>
      <w:lvlText w:val="-"/>
      <w:lvlJc w:val="left"/>
      <w:pPr>
        <w:ind w:left="2160" w:hanging="360"/>
      </w:pPr>
      <w:rPr>
        <w:rFonts w:hint="default"/>
      </w:rPr>
    </w:lvl>
    <w:lvl w:ilvl="1" w:tplc="241A0003" w:tentative="1">
      <w:start w:val="1"/>
      <w:numFmt w:val="bullet"/>
      <w:lvlText w:val="o"/>
      <w:lvlJc w:val="left"/>
      <w:pPr>
        <w:ind w:left="2880" w:hanging="360"/>
      </w:pPr>
      <w:rPr>
        <w:rFonts w:ascii="Courier New" w:hAnsi="Courier New" w:cs="Courier New" w:hint="default"/>
      </w:rPr>
    </w:lvl>
    <w:lvl w:ilvl="2" w:tplc="241A0005" w:tentative="1">
      <w:start w:val="1"/>
      <w:numFmt w:val="bullet"/>
      <w:lvlText w:val=""/>
      <w:lvlJc w:val="left"/>
      <w:pPr>
        <w:ind w:left="3600" w:hanging="360"/>
      </w:pPr>
      <w:rPr>
        <w:rFonts w:ascii="Wingdings" w:hAnsi="Wingdings" w:hint="default"/>
      </w:rPr>
    </w:lvl>
    <w:lvl w:ilvl="3" w:tplc="241A0001" w:tentative="1">
      <w:start w:val="1"/>
      <w:numFmt w:val="bullet"/>
      <w:lvlText w:val=""/>
      <w:lvlJc w:val="left"/>
      <w:pPr>
        <w:ind w:left="4320" w:hanging="360"/>
      </w:pPr>
      <w:rPr>
        <w:rFonts w:ascii="Symbol" w:hAnsi="Symbol" w:hint="default"/>
      </w:rPr>
    </w:lvl>
    <w:lvl w:ilvl="4" w:tplc="241A0003" w:tentative="1">
      <w:start w:val="1"/>
      <w:numFmt w:val="bullet"/>
      <w:lvlText w:val="o"/>
      <w:lvlJc w:val="left"/>
      <w:pPr>
        <w:ind w:left="5040" w:hanging="360"/>
      </w:pPr>
      <w:rPr>
        <w:rFonts w:ascii="Courier New" w:hAnsi="Courier New" w:cs="Courier New" w:hint="default"/>
      </w:rPr>
    </w:lvl>
    <w:lvl w:ilvl="5" w:tplc="241A0005" w:tentative="1">
      <w:start w:val="1"/>
      <w:numFmt w:val="bullet"/>
      <w:lvlText w:val=""/>
      <w:lvlJc w:val="left"/>
      <w:pPr>
        <w:ind w:left="5760" w:hanging="360"/>
      </w:pPr>
      <w:rPr>
        <w:rFonts w:ascii="Wingdings" w:hAnsi="Wingdings" w:hint="default"/>
      </w:rPr>
    </w:lvl>
    <w:lvl w:ilvl="6" w:tplc="241A0001" w:tentative="1">
      <w:start w:val="1"/>
      <w:numFmt w:val="bullet"/>
      <w:lvlText w:val=""/>
      <w:lvlJc w:val="left"/>
      <w:pPr>
        <w:ind w:left="6480" w:hanging="360"/>
      </w:pPr>
      <w:rPr>
        <w:rFonts w:ascii="Symbol" w:hAnsi="Symbol" w:hint="default"/>
      </w:rPr>
    </w:lvl>
    <w:lvl w:ilvl="7" w:tplc="241A0003" w:tentative="1">
      <w:start w:val="1"/>
      <w:numFmt w:val="bullet"/>
      <w:lvlText w:val="o"/>
      <w:lvlJc w:val="left"/>
      <w:pPr>
        <w:ind w:left="7200" w:hanging="360"/>
      </w:pPr>
      <w:rPr>
        <w:rFonts w:ascii="Courier New" w:hAnsi="Courier New" w:cs="Courier New" w:hint="default"/>
      </w:rPr>
    </w:lvl>
    <w:lvl w:ilvl="8" w:tplc="241A0005" w:tentative="1">
      <w:start w:val="1"/>
      <w:numFmt w:val="bullet"/>
      <w:lvlText w:val=""/>
      <w:lvlJc w:val="left"/>
      <w:pPr>
        <w:ind w:left="7920" w:hanging="360"/>
      </w:pPr>
      <w:rPr>
        <w:rFonts w:ascii="Wingdings" w:hAnsi="Wingdings" w:hint="default"/>
      </w:rPr>
    </w:lvl>
  </w:abstractNum>
  <w:abstractNum w:abstractNumId="29">
    <w:nsid w:val="2C0B5CDD"/>
    <w:multiLevelType w:val="hybridMultilevel"/>
    <w:tmpl w:val="8B34BDB0"/>
    <w:lvl w:ilvl="0" w:tplc="ECBC899A">
      <w:start w:val="6"/>
      <w:numFmt w:val="bullet"/>
      <w:lvlText w:val="-"/>
      <w:lvlJc w:val="left"/>
      <w:pPr>
        <w:tabs>
          <w:tab w:val="num" w:pos="720"/>
        </w:tabs>
        <w:ind w:left="72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2D2C3F68"/>
    <w:multiLevelType w:val="hybridMultilevel"/>
    <w:tmpl w:val="6B169378"/>
    <w:lvl w:ilvl="0" w:tplc="04090001">
      <w:numFmt w:val="bullet"/>
      <w:lvlText w:val="-"/>
      <w:lvlJc w:val="left"/>
      <w:pPr>
        <w:ind w:left="720" w:hanging="360"/>
      </w:pPr>
      <w:rPr>
        <w:rFonts w:ascii="CHelvPlain" w:eastAsia="Times New Roman" w:hAnsi="CHelvPlain" w:cs="Times New Roman" w:hint="default"/>
        <w:b w:val="0"/>
        <w:i w:val="0"/>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1">
    <w:nsid w:val="2D5F4D1A"/>
    <w:multiLevelType w:val="hybridMultilevel"/>
    <w:tmpl w:val="6520E664"/>
    <w:lvl w:ilvl="0" w:tplc="EB5CD8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F4C6804">
      <w:start w:val="7"/>
      <w:numFmt w:val="bullet"/>
      <w:lvlText w:val="-"/>
      <w:lvlJc w:val="left"/>
      <w:pPr>
        <w:ind w:left="2160" w:hanging="360"/>
      </w:pPr>
      <w:rPr>
        <w:rFonts w:ascii="Verdana" w:eastAsia="Times New Roman" w:hAnsi="Verdana"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DED08A0"/>
    <w:multiLevelType w:val="hybridMultilevel"/>
    <w:tmpl w:val="429A5FFE"/>
    <w:lvl w:ilvl="0" w:tplc="33C09794">
      <w:start w:val="1"/>
      <w:numFmt w:val="bullet"/>
      <w:lvlText w:val="-"/>
      <w:lvlJc w:val="left"/>
      <w:pPr>
        <w:ind w:left="734" w:hanging="360"/>
      </w:pPr>
      <w:rPr>
        <w:rFonts w:ascii="Verdana" w:eastAsia="Times New Roman" w:hAnsi="Verdana" w:cs="Arial" w:hint="default"/>
        <w:color w:val="auto"/>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33">
    <w:nsid w:val="30283A83"/>
    <w:multiLevelType w:val="hybridMultilevel"/>
    <w:tmpl w:val="DCF411BA"/>
    <w:lvl w:ilvl="0" w:tplc="0F0CC69E">
      <w:numFmt w:val="bullet"/>
      <w:lvlText w:val="-"/>
      <w:lvlJc w:val="left"/>
      <w:pPr>
        <w:ind w:left="720" w:hanging="360"/>
      </w:pPr>
      <w:rPr>
        <w:rFonts w:ascii="Times New Roman" w:eastAsia="Times New Roman" w:hAnsi="Times New Roman" w:cs="Times New Roman" w:hint="default"/>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4">
    <w:nsid w:val="31931109"/>
    <w:multiLevelType w:val="hybridMultilevel"/>
    <w:tmpl w:val="5BAAE886"/>
    <w:lvl w:ilvl="0" w:tplc="8AC8C5FE">
      <w:start w:val="1"/>
      <w:numFmt w:val="none"/>
      <w:lvlText w:val="-"/>
      <w:lvlJc w:val="left"/>
      <w:pPr>
        <w:ind w:left="720" w:hanging="360"/>
      </w:pPr>
      <w:rPr>
        <w:rFonts w:ascii="Verdana" w:hAnsi="Verdan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202357E"/>
    <w:multiLevelType w:val="hybridMultilevel"/>
    <w:tmpl w:val="C680D178"/>
    <w:lvl w:ilvl="0" w:tplc="281A0003">
      <w:start w:val="1"/>
      <w:numFmt w:val="bullet"/>
      <w:lvlText w:val="o"/>
      <w:lvlJc w:val="left"/>
      <w:pPr>
        <w:ind w:left="720" w:hanging="360"/>
      </w:pPr>
      <w:rPr>
        <w:rFonts w:ascii="Courier New" w:hAnsi="Courier New" w:cs="Courier New" w:hint="default"/>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6">
    <w:nsid w:val="320F3619"/>
    <w:multiLevelType w:val="hybridMultilevel"/>
    <w:tmpl w:val="F99457C0"/>
    <w:lvl w:ilvl="0" w:tplc="ECBC899A">
      <w:start w:val="6"/>
      <w:numFmt w:val="bullet"/>
      <w:lvlText w:val="-"/>
      <w:lvlJc w:val="left"/>
      <w:pPr>
        <w:tabs>
          <w:tab w:val="num" w:pos="720"/>
        </w:tabs>
        <w:ind w:left="720" w:hanging="360"/>
      </w:pPr>
      <w:rPr>
        <w:rFonts w:hint="default"/>
        <w:color w:val="auto"/>
      </w:rPr>
    </w:lvl>
    <w:lvl w:ilvl="1" w:tplc="CDFCC79E">
      <w:numFmt w:val="bullet"/>
      <w:lvlText w:val="•"/>
      <w:lvlJc w:val="left"/>
      <w:pPr>
        <w:ind w:left="1785" w:hanging="705"/>
      </w:pPr>
      <w:rPr>
        <w:rFonts w:ascii="Verdana" w:eastAsia="Times New Roman" w:hAnsi="Verdana" w:cs="Times New Roman"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nsid w:val="321F195F"/>
    <w:multiLevelType w:val="hybridMultilevel"/>
    <w:tmpl w:val="2AEABF5E"/>
    <w:lvl w:ilvl="0" w:tplc="0F64E836">
      <w:start w:val="1"/>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323D7EFE"/>
    <w:multiLevelType w:val="hybridMultilevel"/>
    <w:tmpl w:val="475E398E"/>
    <w:lvl w:ilvl="0" w:tplc="04090001">
      <w:numFmt w:val="bullet"/>
      <w:lvlText w:val="-"/>
      <w:lvlJc w:val="left"/>
      <w:pPr>
        <w:ind w:left="720" w:hanging="360"/>
      </w:pPr>
      <w:rPr>
        <w:rFonts w:ascii="CHelvPlain" w:eastAsia="Times New Roman" w:hAnsi="CHelvPlain" w:cs="Times New Roman" w:hint="default"/>
        <w:b w:val="0"/>
        <w:i w:val="0"/>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9">
    <w:nsid w:val="32467195"/>
    <w:multiLevelType w:val="hybridMultilevel"/>
    <w:tmpl w:val="224E9124"/>
    <w:lvl w:ilvl="0" w:tplc="281A0011">
      <w:start w:val="1"/>
      <w:numFmt w:val="decimal"/>
      <w:lvlText w:val="%1)"/>
      <w:lvlJc w:val="left"/>
      <w:pPr>
        <w:ind w:left="1440" w:hanging="360"/>
      </w:pPr>
    </w:lvl>
    <w:lvl w:ilvl="1" w:tplc="B2700DBC">
      <w:start w:val="1"/>
      <w:numFmt w:val="decimal"/>
      <w:lvlText w:val="(%2)"/>
      <w:lvlJc w:val="left"/>
      <w:pPr>
        <w:ind w:left="2510" w:hanging="710"/>
      </w:pPr>
      <w:rPr>
        <w:rFonts w:hint="default"/>
      </w:r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40">
    <w:nsid w:val="329E0C14"/>
    <w:multiLevelType w:val="hybridMultilevel"/>
    <w:tmpl w:val="61CC2D14"/>
    <w:lvl w:ilvl="0" w:tplc="B63A50F8">
      <w:start w:val="1"/>
      <w:numFmt w:val="bullet"/>
      <w:pStyle w:val="a"/>
      <w:lvlText w:val=""/>
      <w:lvlJc w:val="left"/>
      <w:pPr>
        <w:ind w:left="720" w:hanging="360"/>
      </w:pPr>
      <w:rPr>
        <w:rFonts w:ascii="Symbol" w:hAnsi="Symbol" w:hint="default"/>
        <w:sz w:val="16"/>
      </w:rPr>
    </w:lvl>
    <w:lvl w:ilvl="1" w:tplc="081A0019">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41">
    <w:nsid w:val="33701723"/>
    <w:multiLevelType w:val="hybridMultilevel"/>
    <w:tmpl w:val="6A7C8140"/>
    <w:lvl w:ilvl="0" w:tplc="ECC60250">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2">
    <w:nsid w:val="33FC7AE7"/>
    <w:multiLevelType w:val="hybridMultilevel"/>
    <w:tmpl w:val="9EAEEF3C"/>
    <w:lvl w:ilvl="0" w:tplc="ECC60250">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3">
    <w:nsid w:val="34FB448C"/>
    <w:multiLevelType w:val="hybridMultilevel"/>
    <w:tmpl w:val="D4600788"/>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4">
    <w:nsid w:val="38A37CCB"/>
    <w:multiLevelType w:val="hybridMultilevel"/>
    <w:tmpl w:val="A2C4D71C"/>
    <w:lvl w:ilvl="0" w:tplc="ECC60250">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5">
    <w:nsid w:val="3A6441ED"/>
    <w:multiLevelType w:val="hybridMultilevel"/>
    <w:tmpl w:val="E96E9D1E"/>
    <w:lvl w:ilvl="0" w:tplc="ECC60250">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6">
    <w:nsid w:val="3B7831AC"/>
    <w:multiLevelType w:val="hybridMultilevel"/>
    <w:tmpl w:val="D9EA6E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3C222F84"/>
    <w:multiLevelType w:val="hybridMultilevel"/>
    <w:tmpl w:val="5212079C"/>
    <w:lvl w:ilvl="0" w:tplc="B60C630C">
      <w:start w:val="2"/>
      <w:numFmt w:val="bullet"/>
      <w:lvlText w:val="-"/>
      <w:lvlJc w:val="left"/>
      <w:pPr>
        <w:ind w:left="720" w:hanging="360"/>
      </w:pPr>
      <w:rPr>
        <w:rFonts w:ascii="Times New Roman" w:eastAsiaTheme="minorHAns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8">
    <w:nsid w:val="3C857E04"/>
    <w:multiLevelType w:val="multilevel"/>
    <w:tmpl w:val="2FE2569C"/>
    <w:styleLink w:val="Style451"/>
    <w:lvl w:ilvl="0">
      <w:start w:val="1"/>
      <w:numFmt w:val="bullet"/>
      <w:lvlText w:val=""/>
      <w:lvlJc w:val="left"/>
      <w:pPr>
        <w:tabs>
          <w:tab w:val="num" w:pos="720"/>
        </w:tabs>
        <w:ind w:left="720" w:hanging="360"/>
      </w:pPr>
      <w:rPr>
        <w:rFonts w:ascii="Symbol" w:hAnsi="Symbol" w:hint="default"/>
      </w:rPr>
    </w:lvl>
    <w:lvl w:ilvl="1">
      <w:start w:val="6"/>
      <w:numFmt w:val="bullet"/>
      <w:lvlText w:val="-"/>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412B4902"/>
    <w:multiLevelType w:val="hybridMultilevel"/>
    <w:tmpl w:val="239A5852"/>
    <w:lvl w:ilvl="0" w:tplc="3A46F740">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0">
    <w:nsid w:val="433B7201"/>
    <w:multiLevelType w:val="hybridMultilevel"/>
    <w:tmpl w:val="D7706438"/>
    <w:lvl w:ilvl="0" w:tplc="04090001">
      <w:numFmt w:val="bullet"/>
      <w:lvlText w:val="-"/>
      <w:lvlJc w:val="left"/>
      <w:pPr>
        <w:ind w:left="360" w:hanging="360"/>
      </w:pPr>
      <w:rPr>
        <w:rFonts w:ascii="CHelvPlain" w:eastAsia="Times New Roman" w:hAnsi="CHelvPlain" w:cs="Times New Roman" w:hint="default"/>
        <w:b w:val="0"/>
        <w:i w:val="0"/>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51">
    <w:nsid w:val="44E01185"/>
    <w:multiLevelType w:val="hybridMultilevel"/>
    <w:tmpl w:val="88BE79D0"/>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52">
    <w:nsid w:val="4A1669D0"/>
    <w:multiLevelType w:val="hybridMultilevel"/>
    <w:tmpl w:val="76B6BB86"/>
    <w:lvl w:ilvl="0" w:tplc="140C5D48">
      <w:start w:val="1"/>
      <w:numFmt w:val="bullet"/>
      <w:lvlText w:val="-"/>
      <w:lvlJc w:val="left"/>
      <w:pPr>
        <w:ind w:left="720" w:hanging="360"/>
      </w:pPr>
      <w:rPr>
        <w:rFonts w:ascii="Sylfaen" w:hAnsi="Sylfae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3">
    <w:nsid w:val="4A3E7A3C"/>
    <w:multiLevelType w:val="hybridMultilevel"/>
    <w:tmpl w:val="20F6E25E"/>
    <w:lvl w:ilvl="0" w:tplc="EA820D50">
      <w:numFmt w:val="bullet"/>
      <w:lvlText w:val="-"/>
      <w:lvlJc w:val="left"/>
      <w:pPr>
        <w:ind w:left="1146" w:hanging="360"/>
      </w:pPr>
    </w:lvl>
    <w:lvl w:ilvl="1" w:tplc="281A0003" w:tentative="1">
      <w:start w:val="1"/>
      <w:numFmt w:val="bullet"/>
      <w:lvlText w:val="o"/>
      <w:lvlJc w:val="left"/>
      <w:pPr>
        <w:ind w:left="1866" w:hanging="360"/>
      </w:pPr>
      <w:rPr>
        <w:rFonts w:ascii="Courier New" w:hAnsi="Courier New" w:cs="Courier New" w:hint="default"/>
      </w:rPr>
    </w:lvl>
    <w:lvl w:ilvl="2" w:tplc="EA820D50">
      <w:numFmt w:val="bullet"/>
      <w:lvlText w:val="-"/>
      <w:lvlJc w:val="left"/>
      <w:pPr>
        <w:ind w:left="2586" w:hanging="360"/>
      </w:pPr>
      <w:rPr>
        <w:rFonts w:hint="default"/>
      </w:rPr>
    </w:lvl>
    <w:lvl w:ilvl="3" w:tplc="281A0001" w:tentative="1">
      <w:start w:val="1"/>
      <w:numFmt w:val="bullet"/>
      <w:lvlText w:val=""/>
      <w:lvlJc w:val="left"/>
      <w:pPr>
        <w:ind w:left="3306" w:hanging="360"/>
      </w:pPr>
      <w:rPr>
        <w:rFonts w:ascii="Symbol" w:hAnsi="Symbol" w:hint="default"/>
      </w:rPr>
    </w:lvl>
    <w:lvl w:ilvl="4" w:tplc="281A0003" w:tentative="1">
      <w:start w:val="1"/>
      <w:numFmt w:val="bullet"/>
      <w:lvlText w:val="o"/>
      <w:lvlJc w:val="left"/>
      <w:pPr>
        <w:ind w:left="4026" w:hanging="360"/>
      </w:pPr>
      <w:rPr>
        <w:rFonts w:ascii="Courier New" w:hAnsi="Courier New" w:cs="Courier New" w:hint="default"/>
      </w:rPr>
    </w:lvl>
    <w:lvl w:ilvl="5" w:tplc="281A0005" w:tentative="1">
      <w:start w:val="1"/>
      <w:numFmt w:val="bullet"/>
      <w:lvlText w:val=""/>
      <w:lvlJc w:val="left"/>
      <w:pPr>
        <w:ind w:left="4746" w:hanging="360"/>
      </w:pPr>
      <w:rPr>
        <w:rFonts w:ascii="Wingdings" w:hAnsi="Wingdings" w:hint="default"/>
      </w:rPr>
    </w:lvl>
    <w:lvl w:ilvl="6" w:tplc="281A0001" w:tentative="1">
      <w:start w:val="1"/>
      <w:numFmt w:val="bullet"/>
      <w:lvlText w:val=""/>
      <w:lvlJc w:val="left"/>
      <w:pPr>
        <w:ind w:left="5466" w:hanging="360"/>
      </w:pPr>
      <w:rPr>
        <w:rFonts w:ascii="Symbol" w:hAnsi="Symbol" w:hint="default"/>
      </w:rPr>
    </w:lvl>
    <w:lvl w:ilvl="7" w:tplc="281A0003" w:tentative="1">
      <w:start w:val="1"/>
      <w:numFmt w:val="bullet"/>
      <w:lvlText w:val="o"/>
      <w:lvlJc w:val="left"/>
      <w:pPr>
        <w:ind w:left="6186" w:hanging="360"/>
      </w:pPr>
      <w:rPr>
        <w:rFonts w:ascii="Courier New" w:hAnsi="Courier New" w:cs="Courier New" w:hint="default"/>
      </w:rPr>
    </w:lvl>
    <w:lvl w:ilvl="8" w:tplc="281A0005" w:tentative="1">
      <w:start w:val="1"/>
      <w:numFmt w:val="bullet"/>
      <w:lvlText w:val=""/>
      <w:lvlJc w:val="left"/>
      <w:pPr>
        <w:ind w:left="6906" w:hanging="360"/>
      </w:pPr>
      <w:rPr>
        <w:rFonts w:ascii="Wingdings" w:hAnsi="Wingdings" w:hint="default"/>
      </w:rPr>
    </w:lvl>
  </w:abstractNum>
  <w:abstractNum w:abstractNumId="54">
    <w:nsid w:val="4B3A353F"/>
    <w:multiLevelType w:val="hybridMultilevel"/>
    <w:tmpl w:val="CB04D196"/>
    <w:lvl w:ilvl="0" w:tplc="74BA6BE6">
      <w:start w:val="1"/>
      <w:numFmt w:val="bullet"/>
      <w:lvlText w:val="­"/>
      <w:lvlJc w:val="left"/>
      <w:pPr>
        <w:ind w:left="720" w:hanging="360"/>
      </w:pPr>
      <w:rPr>
        <w:rFonts w:ascii="Courier New" w:hAnsi="Courier New"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5">
    <w:nsid w:val="4B45489A"/>
    <w:multiLevelType w:val="hybridMultilevel"/>
    <w:tmpl w:val="DD826C40"/>
    <w:lvl w:ilvl="0" w:tplc="28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56">
    <w:nsid w:val="4C285766"/>
    <w:multiLevelType w:val="hybridMultilevel"/>
    <w:tmpl w:val="7B92FDDC"/>
    <w:lvl w:ilvl="0" w:tplc="281A0003">
      <w:start w:val="1"/>
      <w:numFmt w:val="bullet"/>
      <w:lvlText w:val="o"/>
      <w:lvlJc w:val="left"/>
      <w:pPr>
        <w:ind w:left="1800" w:hanging="360"/>
      </w:pPr>
      <w:rPr>
        <w:rFonts w:ascii="Courier New" w:hAnsi="Courier New" w:cs="Courier New" w:hint="default"/>
      </w:rPr>
    </w:lvl>
    <w:lvl w:ilvl="1" w:tplc="281A0003" w:tentative="1">
      <w:start w:val="1"/>
      <w:numFmt w:val="bullet"/>
      <w:lvlText w:val="o"/>
      <w:lvlJc w:val="left"/>
      <w:pPr>
        <w:ind w:left="2520" w:hanging="360"/>
      </w:pPr>
      <w:rPr>
        <w:rFonts w:ascii="Courier New" w:hAnsi="Courier New" w:cs="Courier New" w:hint="default"/>
      </w:rPr>
    </w:lvl>
    <w:lvl w:ilvl="2" w:tplc="281A0005" w:tentative="1">
      <w:start w:val="1"/>
      <w:numFmt w:val="bullet"/>
      <w:lvlText w:val=""/>
      <w:lvlJc w:val="left"/>
      <w:pPr>
        <w:ind w:left="3240" w:hanging="360"/>
      </w:pPr>
      <w:rPr>
        <w:rFonts w:ascii="Wingdings" w:hAnsi="Wingdings" w:hint="default"/>
      </w:rPr>
    </w:lvl>
    <w:lvl w:ilvl="3" w:tplc="281A0001" w:tentative="1">
      <w:start w:val="1"/>
      <w:numFmt w:val="bullet"/>
      <w:lvlText w:val=""/>
      <w:lvlJc w:val="left"/>
      <w:pPr>
        <w:ind w:left="3960" w:hanging="360"/>
      </w:pPr>
      <w:rPr>
        <w:rFonts w:ascii="Symbol" w:hAnsi="Symbol" w:hint="default"/>
      </w:rPr>
    </w:lvl>
    <w:lvl w:ilvl="4" w:tplc="281A0003" w:tentative="1">
      <w:start w:val="1"/>
      <w:numFmt w:val="bullet"/>
      <w:lvlText w:val="o"/>
      <w:lvlJc w:val="left"/>
      <w:pPr>
        <w:ind w:left="4680" w:hanging="360"/>
      </w:pPr>
      <w:rPr>
        <w:rFonts w:ascii="Courier New" w:hAnsi="Courier New" w:cs="Courier New" w:hint="default"/>
      </w:rPr>
    </w:lvl>
    <w:lvl w:ilvl="5" w:tplc="281A0005" w:tentative="1">
      <w:start w:val="1"/>
      <w:numFmt w:val="bullet"/>
      <w:lvlText w:val=""/>
      <w:lvlJc w:val="left"/>
      <w:pPr>
        <w:ind w:left="5400" w:hanging="360"/>
      </w:pPr>
      <w:rPr>
        <w:rFonts w:ascii="Wingdings" w:hAnsi="Wingdings" w:hint="default"/>
      </w:rPr>
    </w:lvl>
    <w:lvl w:ilvl="6" w:tplc="281A0001" w:tentative="1">
      <w:start w:val="1"/>
      <w:numFmt w:val="bullet"/>
      <w:lvlText w:val=""/>
      <w:lvlJc w:val="left"/>
      <w:pPr>
        <w:ind w:left="6120" w:hanging="360"/>
      </w:pPr>
      <w:rPr>
        <w:rFonts w:ascii="Symbol" w:hAnsi="Symbol" w:hint="default"/>
      </w:rPr>
    </w:lvl>
    <w:lvl w:ilvl="7" w:tplc="281A0003" w:tentative="1">
      <w:start w:val="1"/>
      <w:numFmt w:val="bullet"/>
      <w:lvlText w:val="o"/>
      <w:lvlJc w:val="left"/>
      <w:pPr>
        <w:ind w:left="6840" w:hanging="360"/>
      </w:pPr>
      <w:rPr>
        <w:rFonts w:ascii="Courier New" w:hAnsi="Courier New" w:cs="Courier New" w:hint="default"/>
      </w:rPr>
    </w:lvl>
    <w:lvl w:ilvl="8" w:tplc="281A0005" w:tentative="1">
      <w:start w:val="1"/>
      <w:numFmt w:val="bullet"/>
      <w:lvlText w:val=""/>
      <w:lvlJc w:val="left"/>
      <w:pPr>
        <w:ind w:left="7560" w:hanging="360"/>
      </w:pPr>
      <w:rPr>
        <w:rFonts w:ascii="Wingdings" w:hAnsi="Wingdings" w:hint="default"/>
      </w:rPr>
    </w:lvl>
  </w:abstractNum>
  <w:abstractNum w:abstractNumId="57">
    <w:nsid w:val="4C523983"/>
    <w:multiLevelType w:val="hybridMultilevel"/>
    <w:tmpl w:val="2396B8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CC60EE0"/>
    <w:multiLevelType w:val="hybridMultilevel"/>
    <w:tmpl w:val="B5FE53F0"/>
    <w:lvl w:ilvl="0" w:tplc="79C8873C">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nsid w:val="4E3C0FA1"/>
    <w:multiLevelType w:val="hybridMultilevel"/>
    <w:tmpl w:val="66DA3958"/>
    <w:lvl w:ilvl="0" w:tplc="ECBC899A">
      <w:start w:val="6"/>
      <w:numFmt w:val="bullet"/>
      <w:lvlText w:val="-"/>
      <w:lvlJc w:val="left"/>
      <w:pPr>
        <w:tabs>
          <w:tab w:val="num" w:pos="1080"/>
        </w:tabs>
        <w:ind w:left="1080" w:hanging="360"/>
      </w:pPr>
      <w:rPr>
        <w:rFonts w:hint="default"/>
        <w:color w:val="auto"/>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60">
    <w:nsid w:val="4F942673"/>
    <w:multiLevelType w:val="hybridMultilevel"/>
    <w:tmpl w:val="9CE21E62"/>
    <w:lvl w:ilvl="0" w:tplc="7B82B0B8">
      <w:start w:val="6"/>
      <w:numFmt w:val="bullet"/>
      <w:pStyle w:val="ListBullet5"/>
      <w:lvlText w:val="-"/>
      <w:lvlJc w:val="left"/>
      <w:pPr>
        <w:ind w:left="720" w:hanging="360"/>
      </w:pPr>
      <w:rPr>
        <w:rFont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1">
    <w:nsid w:val="510210C4"/>
    <w:multiLevelType w:val="hybridMultilevel"/>
    <w:tmpl w:val="F2C2C3BC"/>
    <w:lvl w:ilvl="0" w:tplc="7DEAE620">
      <w:start w:val="1"/>
      <w:numFmt w:val="decimal"/>
      <w:lvlText w:val="(%1)"/>
      <w:lvlJc w:val="left"/>
      <w:pPr>
        <w:ind w:left="720" w:hanging="360"/>
      </w:pPr>
      <w:rPr>
        <w:rFonts w:ascii="Verdana" w:hAnsi="Verdana" w:cs="Times New Roman"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62">
    <w:nsid w:val="51631477"/>
    <w:multiLevelType w:val="hybridMultilevel"/>
    <w:tmpl w:val="98824A08"/>
    <w:lvl w:ilvl="0" w:tplc="7B82B0B8">
      <w:start w:val="6"/>
      <w:numFmt w:val="bullet"/>
      <w:pStyle w:val="ListNumber"/>
      <w:lvlText w:val="-"/>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2955EE3"/>
    <w:multiLevelType w:val="hybridMultilevel"/>
    <w:tmpl w:val="D0725002"/>
    <w:lvl w:ilvl="0" w:tplc="ECC60250">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4">
    <w:nsid w:val="532B4D85"/>
    <w:multiLevelType w:val="hybridMultilevel"/>
    <w:tmpl w:val="703639DE"/>
    <w:lvl w:ilvl="0" w:tplc="33C09794">
      <w:start w:val="1"/>
      <w:numFmt w:val="bullet"/>
      <w:lvlText w:val="-"/>
      <w:lvlJc w:val="left"/>
      <w:pPr>
        <w:ind w:left="1080" w:hanging="360"/>
      </w:pPr>
      <w:rPr>
        <w:rFonts w:ascii="Verdana" w:eastAsia="Times New Roman" w:hAnsi="Verdana"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nsid w:val="54772B44"/>
    <w:multiLevelType w:val="hybridMultilevel"/>
    <w:tmpl w:val="0CB0FC80"/>
    <w:lvl w:ilvl="0" w:tplc="09B246F4">
      <w:numFmt w:val="bullet"/>
      <w:lvlText w:val="-"/>
      <w:lvlJc w:val="left"/>
      <w:pPr>
        <w:ind w:left="360" w:hanging="360"/>
      </w:pPr>
      <w:rPr>
        <w:rFonts w:ascii="Verdana" w:eastAsia="Times New Roman" w:hAnsi="Verdana" w:cs="Times New Roman" w:hint="default"/>
        <w:color w:val="auto"/>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6">
    <w:nsid w:val="54F20B42"/>
    <w:multiLevelType w:val="hybridMultilevel"/>
    <w:tmpl w:val="0736198E"/>
    <w:lvl w:ilvl="0" w:tplc="140C5D48">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73C625D"/>
    <w:multiLevelType w:val="hybridMultilevel"/>
    <w:tmpl w:val="98707ECC"/>
    <w:lvl w:ilvl="0" w:tplc="04090001">
      <w:numFmt w:val="bullet"/>
      <w:lvlText w:val="–"/>
      <w:lvlJc w:val="left"/>
      <w:pPr>
        <w:ind w:left="720" w:hanging="360"/>
      </w:pPr>
      <w:rPr>
        <w:rFonts w:ascii="FSHelvetica" w:eastAsia="Times New Roman" w:hAnsi="FSHelvetica" w:cs="FSHelvetica"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8">
    <w:nsid w:val="58237223"/>
    <w:multiLevelType w:val="hybridMultilevel"/>
    <w:tmpl w:val="D17C21B6"/>
    <w:lvl w:ilvl="0" w:tplc="5F4C6804">
      <w:start w:val="7"/>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58B55F35"/>
    <w:multiLevelType w:val="hybridMultilevel"/>
    <w:tmpl w:val="173A632E"/>
    <w:lvl w:ilvl="0" w:tplc="281A0011">
      <w:start w:val="1"/>
      <w:numFmt w:val="decimal"/>
      <w:lvlText w:val="%1)"/>
      <w:lvlJc w:val="left"/>
      <w:pPr>
        <w:ind w:left="720" w:hanging="360"/>
      </w:pPr>
    </w:lvl>
    <w:lvl w:ilvl="1" w:tplc="281A0011">
      <w:start w:val="1"/>
      <w:numFmt w:val="decimal"/>
      <w:lvlText w:val="%2)"/>
      <w:lvlJc w:val="left"/>
      <w:pPr>
        <w:ind w:left="1440" w:hanging="360"/>
      </w:pPr>
    </w:lvl>
    <w:lvl w:ilvl="2" w:tplc="38DEE826">
      <w:start w:val="1"/>
      <w:numFmt w:val="decimal"/>
      <w:lvlText w:val="(%3)"/>
      <w:lvlJc w:val="left"/>
      <w:pPr>
        <w:ind w:left="2340" w:hanging="360"/>
      </w:pPr>
      <w:rPr>
        <w:rFonts w:hint="default"/>
      </w:r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0">
    <w:nsid w:val="59B07DCF"/>
    <w:multiLevelType w:val="hybridMultilevel"/>
    <w:tmpl w:val="9D4AA7BA"/>
    <w:lvl w:ilvl="0" w:tplc="EA820D50">
      <w:numFmt w:val="bullet"/>
      <w:lvlText w:val="-"/>
      <w:lvlJc w:val="left"/>
      <w:pPr>
        <w:ind w:left="720" w:hanging="360"/>
      </w:pPr>
      <w:rPr>
        <w:rFonts w:hint="default"/>
      </w:rPr>
    </w:lvl>
    <w:lvl w:ilvl="1" w:tplc="5776B770">
      <w:start w:val="1"/>
      <w:numFmt w:val="decimal"/>
      <w:lvlText w:val="%2)"/>
      <w:lvlJc w:val="left"/>
      <w:pPr>
        <w:ind w:left="1790" w:hanging="710"/>
      </w:pPr>
      <w:rPr>
        <w:rFonts w:hint="default"/>
      </w:r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1">
    <w:nsid w:val="5C1C5AE6"/>
    <w:multiLevelType w:val="multilevel"/>
    <w:tmpl w:val="E38ADD5C"/>
    <w:lvl w:ilvl="0">
      <w:start w:val="2"/>
      <w:numFmt w:val="bullet"/>
      <w:lvlText w:val="-"/>
      <w:lvlJc w:val="left"/>
      <w:pPr>
        <w:tabs>
          <w:tab w:val="num" w:pos="720"/>
        </w:tabs>
        <w:ind w:left="720" w:hanging="360"/>
      </w:pPr>
      <w:rPr>
        <w:rFonts w:ascii="Times New Roman" w:eastAsiaTheme="minorHAnsi" w:hAnsi="Times New Roman"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2">
    <w:nsid w:val="5CF57E38"/>
    <w:multiLevelType w:val="hybridMultilevel"/>
    <w:tmpl w:val="0EA4EED8"/>
    <w:lvl w:ilvl="0" w:tplc="F21841B2">
      <w:start w:val="2"/>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5DF82DD4"/>
    <w:multiLevelType w:val="hybridMultilevel"/>
    <w:tmpl w:val="9CAAA744"/>
    <w:lvl w:ilvl="0" w:tplc="F9143B74">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4">
    <w:nsid w:val="63660DEA"/>
    <w:multiLevelType w:val="hybridMultilevel"/>
    <w:tmpl w:val="FF70295C"/>
    <w:lvl w:ilvl="0" w:tplc="24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5">
    <w:nsid w:val="63684DC4"/>
    <w:multiLevelType w:val="hybridMultilevel"/>
    <w:tmpl w:val="2DFA3512"/>
    <w:lvl w:ilvl="0" w:tplc="ECBC899A">
      <w:start w:val="6"/>
      <w:numFmt w:val="bullet"/>
      <w:lvlText w:val="-"/>
      <w:lvlJc w:val="left"/>
      <w:pPr>
        <w:tabs>
          <w:tab w:val="num" w:pos="720"/>
        </w:tabs>
        <w:ind w:left="72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65CD245E"/>
    <w:multiLevelType w:val="hybridMultilevel"/>
    <w:tmpl w:val="DAD825A6"/>
    <w:lvl w:ilvl="0" w:tplc="281A0003">
      <w:start w:val="1"/>
      <w:numFmt w:val="bullet"/>
      <w:lvlText w:val="o"/>
      <w:lvlJc w:val="left"/>
      <w:pPr>
        <w:ind w:left="720" w:hanging="360"/>
      </w:pPr>
      <w:rPr>
        <w:rFonts w:ascii="Courier New" w:hAnsi="Courier New" w:cs="Courier New" w:hint="default"/>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7">
    <w:nsid w:val="662C688B"/>
    <w:multiLevelType w:val="hybridMultilevel"/>
    <w:tmpl w:val="ED5A4328"/>
    <w:lvl w:ilvl="0" w:tplc="28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679C1D01"/>
    <w:multiLevelType w:val="hybridMultilevel"/>
    <w:tmpl w:val="347CF83C"/>
    <w:lvl w:ilvl="0" w:tplc="B5283D44">
      <w:start w:val="1"/>
      <w:numFmt w:val="decimal"/>
      <w:lvlText w:val="%1."/>
      <w:lvlJc w:val="left"/>
      <w:pPr>
        <w:ind w:left="720" w:hanging="360"/>
      </w:pPr>
      <w:rPr>
        <w:b/>
        <w:color w:val="auto"/>
        <w:sz w:val="18"/>
        <w:szCs w:val="18"/>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9">
    <w:nsid w:val="68891019"/>
    <w:multiLevelType w:val="hybridMultilevel"/>
    <w:tmpl w:val="0F84A050"/>
    <w:lvl w:ilvl="0" w:tplc="ECC60250">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0">
    <w:nsid w:val="68BE0712"/>
    <w:multiLevelType w:val="hybridMultilevel"/>
    <w:tmpl w:val="CC72D834"/>
    <w:lvl w:ilvl="0" w:tplc="5F4C6804">
      <w:start w:val="7"/>
      <w:numFmt w:val="bullet"/>
      <w:lvlText w:val="-"/>
      <w:lvlJc w:val="left"/>
      <w:pPr>
        <w:ind w:left="720" w:hanging="360"/>
      </w:pPr>
      <w:rPr>
        <w:rFonts w:ascii="Verdana" w:eastAsia="Times New Roman" w:hAnsi="Verdana" w:cs="Times New Roman" w:hint="default"/>
        <w:lang w:val="sr-Cyrl-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8D9189E"/>
    <w:multiLevelType w:val="hybridMultilevel"/>
    <w:tmpl w:val="EED4E878"/>
    <w:lvl w:ilvl="0" w:tplc="281A0011">
      <w:start w:val="1"/>
      <w:numFmt w:val="decimal"/>
      <w:lvlText w:val="%1)"/>
      <w:lvlJc w:val="left"/>
      <w:pPr>
        <w:ind w:left="720" w:hanging="360"/>
      </w:pPr>
    </w:lvl>
    <w:lvl w:ilvl="1" w:tplc="281A0019">
      <w:start w:val="1"/>
      <w:numFmt w:val="lowerLetter"/>
      <w:lvlText w:val="%2."/>
      <w:lvlJc w:val="left"/>
      <w:pPr>
        <w:ind w:left="1440" w:hanging="360"/>
      </w:pPr>
    </w:lvl>
    <w:lvl w:ilvl="2" w:tplc="E8E06274">
      <w:start w:val="1"/>
      <w:numFmt w:val="decimal"/>
      <w:lvlText w:val="(%3)"/>
      <w:lvlJc w:val="left"/>
      <w:pPr>
        <w:ind w:left="2690" w:hanging="710"/>
      </w:pPr>
      <w:rPr>
        <w:rFonts w:hint="default"/>
      </w:r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82">
    <w:nsid w:val="6C61255F"/>
    <w:multiLevelType w:val="hybridMultilevel"/>
    <w:tmpl w:val="EE3626D4"/>
    <w:lvl w:ilvl="0" w:tplc="5F4C6804">
      <w:start w:val="7"/>
      <w:numFmt w:val="bullet"/>
      <w:lvlText w:val="-"/>
      <w:lvlJc w:val="left"/>
      <w:pPr>
        <w:ind w:left="720" w:hanging="360"/>
      </w:pPr>
      <w:rPr>
        <w:rFonts w:ascii="Verdana" w:eastAsia="Times New Roman" w:hAnsi="Verdana" w:cs="Times New Roman" w:hint="default"/>
        <w:lang w:val="sr-Cyrl-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D162BF6"/>
    <w:multiLevelType w:val="hybridMultilevel"/>
    <w:tmpl w:val="82C077D4"/>
    <w:lvl w:ilvl="0" w:tplc="7B82B0B8">
      <w:start w:val="6"/>
      <w:numFmt w:val="bullet"/>
      <w:pStyle w:val="ListNumber4"/>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6DA22479"/>
    <w:multiLevelType w:val="hybridMultilevel"/>
    <w:tmpl w:val="F2C2C3BC"/>
    <w:lvl w:ilvl="0" w:tplc="7DEAE620">
      <w:start w:val="1"/>
      <w:numFmt w:val="decimal"/>
      <w:lvlText w:val="(%1)"/>
      <w:lvlJc w:val="left"/>
      <w:pPr>
        <w:ind w:left="720" w:hanging="360"/>
      </w:pPr>
      <w:rPr>
        <w:rFonts w:ascii="Verdana" w:hAnsi="Verdana" w:cs="Times New Roman"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85">
    <w:nsid w:val="6E700713"/>
    <w:multiLevelType w:val="hybridMultilevel"/>
    <w:tmpl w:val="08A89584"/>
    <w:lvl w:ilvl="0" w:tplc="98AEB856">
      <w:start w:val="5"/>
      <w:numFmt w:val="bullet"/>
      <w:lvlText w:val="-"/>
      <w:lvlJc w:val="left"/>
      <w:pPr>
        <w:ind w:left="720" w:hanging="360"/>
      </w:pPr>
      <w:rPr>
        <w:rFonts w:ascii="Verdana" w:eastAsia="Times New Roman" w:hAnsi="Verdana"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6">
    <w:nsid w:val="6F874FE5"/>
    <w:multiLevelType w:val="hybridMultilevel"/>
    <w:tmpl w:val="874001BC"/>
    <w:lvl w:ilvl="0" w:tplc="F9143B74">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7">
    <w:nsid w:val="70110F66"/>
    <w:multiLevelType w:val="hybridMultilevel"/>
    <w:tmpl w:val="D464AEA0"/>
    <w:lvl w:ilvl="0" w:tplc="081A0001">
      <w:start w:val="1"/>
      <w:numFmt w:val="bullet"/>
      <w:lvlText w:val=""/>
      <w:lvlJc w:val="left"/>
      <w:pPr>
        <w:tabs>
          <w:tab w:val="num" w:pos="1080"/>
        </w:tabs>
        <w:ind w:left="1080" w:hanging="360"/>
      </w:pPr>
      <w:rPr>
        <w:rFonts w:ascii="Symbol" w:hAnsi="Symbol" w:hint="default"/>
      </w:rPr>
    </w:lvl>
    <w:lvl w:ilvl="1" w:tplc="5F4C6804">
      <w:start w:val="7"/>
      <w:numFmt w:val="bullet"/>
      <w:lvlText w:val="-"/>
      <w:lvlJc w:val="left"/>
      <w:pPr>
        <w:ind w:left="1800" w:hanging="360"/>
      </w:pPr>
      <w:rPr>
        <w:rFonts w:ascii="Verdana" w:eastAsia="Times New Roman" w:hAnsi="Verdana"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8">
    <w:nsid w:val="71481D8A"/>
    <w:multiLevelType w:val="hybridMultilevel"/>
    <w:tmpl w:val="FB4E87BE"/>
    <w:lvl w:ilvl="0" w:tplc="ED5096C6">
      <w:start w:val="1"/>
      <w:numFmt w:val="bullet"/>
      <w:pStyle w:val="zoran1"/>
      <w:lvlText w:val=""/>
      <w:lvlJc w:val="left"/>
      <w:pPr>
        <w:tabs>
          <w:tab w:val="num" w:pos="720"/>
        </w:tabs>
        <w:ind w:left="720" w:hanging="360"/>
      </w:pPr>
      <w:rPr>
        <w:rFonts w:ascii="Symbol" w:hAnsi="Symbol" w:hint="default"/>
      </w:rPr>
    </w:lvl>
    <w:lvl w:ilvl="1" w:tplc="081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9">
    <w:nsid w:val="71727527"/>
    <w:multiLevelType w:val="hybridMultilevel"/>
    <w:tmpl w:val="6EDC7492"/>
    <w:lvl w:ilvl="0" w:tplc="ECC60250">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0">
    <w:nsid w:val="73CC39B5"/>
    <w:multiLevelType w:val="hybridMultilevel"/>
    <w:tmpl w:val="46EE8B70"/>
    <w:lvl w:ilvl="0" w:tplc="7B82B0B8">
      <w:start w:val="6"/>
      <w:numFmt w:val="bullet"/>
      <w:pStyle w:val="ListNumber2"/>
      <w:lvlText w:val="-"/>
      <w:lvlJc w:val="left"/>
      <w:pPr>
        <w:ind w:left="720" w:hanging="360"/>
      </w:pPr>
      <w:rPr>
        <w:rFonts w:hint="default"/>
      </w:rPr>
    </w:lvl>
    <w:lvl w:ilvl="1" w:tplc="9A3EB866">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79AB7367"/>
    <w:multiLevelType w:val="hybridMultilevel"/>
    <w:tmpl w:val="441A02EC"/>
    <w:lvl w:ilvl="0" w:tplc="DEE0E2BE">
      <w:numFmt w:val="bullet"/>
      <w:lvlText w:val="-"/>
      <w:lvlJc w:val="left"/>
      <w:pPr>
        <w:tabs>
          <w:tab w:val="num" w:pos="720"/>
        </w:tabs>
        <w:ind w:left="720" w:hanging="360"/>
      </w:pPr>
      <w:rPr>
        <w:rFonts w:ascii="Verdana" w:eastAsia="Times New Roman" w:hAnsi="Verdana"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92">
    <w:nsid w:val="7C1041D1"/>
    <w:multiLevelType w:val="hybridMultilevel"/>
    <w:tmpl w:val="4E08E29C"/>
    <w:lvl w:ilvl="0" w:tplc="EC0049F8">
      <w:start w:val="1"/>
      <w:numFmt w:val="decimal"/>
      <w:lvlText w:val="(%1)"/>
      <w:lvlJc w:val="left"/>
      <w:pPr>
        <w:ind w:left="720" w:hanging="360"/>
      </w:pPr>
      <w:rPr>
        <w:rFonts w:ascii="Times New Roman" w:hAnsi="Times New Roman" w:cs="Times New Roman" w:hint="default"/>
      </w:rPr>
    </w:lvl>
    <w:lvl w:ilvl="1" w:tplc="281A0019" w:tentative="1">
      <w:start w:val="1"/>
      <w:numFmt w:val="lowerLetter"/>
      <w:lvlText w:val="%2."/>
      <w:lvlJc w:val="left"/>
      <w:pPr>
        <w:ind w:left="1440" w:hanging="360"/>
      </w:pPr>
    </w:lvl>
    <w:lvl w:ilvl="2" w:tplc="EA820D50">
      <w:numFmt w:val="bullet"/>
      <w:lvlText w:val="-"/>
      <w:lvlJc w:val="left"/>
      <w:pPr>
        <w:ind w:left="2160" w:hanging="180"/>
      </w:pPr>
      <w:rPr>
        <w:rFonts w:hint="default"/>
      </w:r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93">
    <w:nsid w:val="7CAB1269"/>
    <w:multiLevelType w:val="hybridMultilevel"/>
    <w:tmpl w:val="0D32BCA0"/>
    <w:lvl w:ilvl="0" w:tplc="7B82B0B8">
      <w:start w:val="6"/>
      <w:numFmt w:val="bullet"/>
      <w:lvlText w:val="-"/>
      <w:lvlJc w:val="left"/>
      <w:pPr>
        <w:ind w:left="360" w:hanging="360"/>
      </w:pPr>
      <w:rPr>
        <w:rFonts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94">
    <w:nsid w:val="7F246274"/>
    <w:multiLevelType w:val="hybridMultilevel"/>
    <w:tmpl w:val="9D64834A"/>
    <w:lvl w:ilvl="0" w:tplc="00000012">
      <w:numFmt w:val="bullet"/>
      <w:lvlText w:val="-"/>
      <w:lvlJc w:val="left"/>
      <w:pPr>
        <w:ind w:left="720" w:hanging="360"/>
      </w:pPr>
      <w:rPr>
        <w:rFonts w:ascii="Verdana" w:hAnsi="Verdana" w:cs="Times New Roman"/>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22"/>
  </w:num>
  <w:num w:numId="3">
    <w:abstractNumId w:val="0"/>
  </w:num>
  <w:num w:numId="4">
    <w:abstractNumId w:val="14"/>
  </w:num>
  <w:num w:numId="5">
    <w:abstractNumId w:val="80"/>
  </w:num>
  <w:num w:numId="6">
    <w:abstractNumId w:val="82"/>
  </w:num>
  <w:num w:numId="7">
    <w:abstractNumId w:val="87"/>
  </w:num>
  <w:num w:numId="8">
    <w:abstractNumId w:val="72"/>
  </w:num>
  <w:num w:numId="9">
    <w:abstractNumId w:val="31"/>
  </w:num>
  <w:num w:numId="10">
    <w:abstractNumId w:val="68"/>
  </w:num>
  <w:num w:numId="11">
    <w:abstractNumId w:val="43"/>
    <w:lvlOverride w:ilvl="0">
      <w:startOverride w:val="1"/>
    </w:lvlOverride>
    <w:lvlOverride w:ilvl="1"/>
    <w:lvlOverride w:ilvl="2"/>
    <w:lvlOverride w:ilvl="3"/>
    <w:lvlOverride w:ilvl="4"/>
    <w:lvlOverride w:ilvl="5"/>
    <w:lvlOverride w:ilvl="6"/>
    <w:lvlOverride w:ilvl="7"/>
    <w:lvlOverride w:ilvl="8"/>
  </w:num>
  <w:num w:numId="1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5"/>
  </w:num>
  <w:num w:numId="15">
    <w:abstractNumId w:val="93"/>
  </w:num>
  <w:num w:numId="16">
    <w:abstractNumId w:val="86"/>
  </w:num>
  <w:num w:numId="17">
    <w:abstractNumId w:val="73"/>
  </w:num>
  <w:num w:numId="18">
    <w:abstractNumId w:val="25"/>
  </w:num>
  <w:num w:numId="19">
    <w:abstractNumId w:val="74"/>
  </w:num>
  <w:num w:numId="20">
    <w:abstractNumId w:val="18"/>
  </w:num>
  <w:num w:numId="21">
    <w:abstractNumId w:val="71"/>
  </w:num>
  <w:num w:numId="22">
    <w:abstractNumId w:val="17"/>
  </w:num>
  <w:num w:numId="23">
    <w:abstractNumId w:val="26"/>
  </w:num>
  <w:num w:numId="24">
    <w:abstractNumId w:val="60"/>
  </w:num>
  <w:num w:numId="25">
    <w:abstractNumId w:val="62"/>
  </w:num>
  <w:num w:numId="26">
    <w:abstractNumId w:val="90"/>
  </w:num>
  <w:num w:numId="27">
    <w:abstractNumId w:val="83"/>
  </w:num>
  <w:num w:numId="28">
    <w:abstractNumId w:val="11"/>
  </w:num>
  <w:num w:numId="29">
    <w:abstractNumId w:val="88"/>
  </w:num>
  <w:num w:numId="30">
    <w:abstractNumId w:val="47"/>
  </w:num>
  <w:num w:numId="31">
    <w:abstractNumId w:val="54"/>
  </w:num>
  <w:num w:numId="32">
    <w:abstractNumId w:val="49"/>
  </w:num>
  <w:num w:numId="33">
    <w:abstractNumId w:val="52"/>
  </w:num>
  <w:num w:numId="34">
    <w:abstractNumId w:val="40"/>
  </w:num>
  <w:num w:numId="35">
    <w:abstractNumId w:val="12"/>
  </w:num>
  <w:num w:numId="36">
    <w:abstractNumId w:val="34"/>
  </w:num>
  <w:num w:numId="37">
    <w:abstractNumId w:val="91"/>
  </w:num>
  <w:num w:numId="38">
    <w:abstractNumId w:val="19"/>
  </w:num>
  <w:num w:numId="39">
    <w:abstractNumId w:val="66"/>
  </w:num>
  <w:num w:numId="40">
    <w:abstractNumId w:val="51"/>
  </w:num>
  <w:num w:numId="41">
    <w:abstractNumId w:val="41"/>
  </w:num>
  <w:num w:numId="42">
    <w:abstractNumId w:val="37"/>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3"/>
  </w:num>
  <w:num w:numId="45">
    <w:abstractNumId w:val="79"/>
  </w:num>
  <w:num w:numId="46">
    <w:abstractNumId w:val="42"/>
  </w:num>
  <w:num w:numId="47">
    <w:abstractNumId w:val="45"/>
  </w:num>
  <w:num w:numId="48">
    <w:abstractNumId w:val="20"/>
  </w:num>
  <w:num w:numId="49">
    <w:abstractNumId w:val="44"/>
  </w:num>
  <w:num w:numId="50">
    <w:abstractNumId w:val="67"/>
  </w:num>
  <w:num w:numId="51">
    <w:abstractNumId w:val="33"/>
  </w:num>
  <w:num w:numId="52">
    <w:abstractNumId w:val="29"/>
  </w:num>
  <w:num w:numId="53">
    <w:abstractNumId w:val="75"/>
  </w:num>
  <w:num w:numId="54">
    <w:abstractNumId w:val="36"/>
  </w:num>
  <w:num w:numId="55">
    <w:abstractNumId w:val="15"/>
  </w:num>
  <w:num w:numId="56">
    <w:abstractNumId w:val="69"/>
  </w:num>
  <w:num w:numId="57">
    <w:abstractNumId w:val="81"/>
  </w:num>
  <w:num w:numId="58">
    <w:abstractNumId w:val="39"/>
  </w:num>
  <w:num w:numId="59">
    <w:abstractNumId w:val="61"/>
  </w:num>
  <w:num w:numId="60">
    <w:abstractNumId w:val="21"/>
  </w:num>
  <w:num w:numId="61">
    <w:abstractNumId w:val="84"/>
  </w:num>
  <w:num w:numId="62">
    <w:abstractNumId w:val="23"/>
  </w:num>
  <w:num w:numId="63">
    <w:abstractNumId w:val="55"/>
  </w:num>
  <w:num w:numId="64">
    <w:abstractNumId w:val="13"/>
  </w:num>
  <w:num w:numId="65">
    <w:abstractNumId w:val="70"/>
  </w:num>
  <w:num w:numId="66">
    <w:abstractNumId w:val="53"/>
  </w:num>
  <w:num w:numId="67">
    <w:abstractNumId w:val="92"/>
  </w:num>
  <w:num w:numId="68">
    <w:abstractNumId w:val="89"/>
  </w:num>
  <w:num w:numId="69">
    <w:abstractNumId w:val="76"/>
  </w:num>
  <w:num w:numId="70">
    <w:abstractNumId w:val="35"/>
  </w:num>
  <w:num w:numId="71">
    <w:abstractNumId w:val="32"/>
  </w:num>
  <w:num w:numId="72">
    <w:abstractNumId w:val="64"/>
  </w:num>
  <w:num w:numId="73">
    <w:abstractNumId w:val="94"/>
  </w:num>
  <w:num w:numId="74">
    <w:abstractNumId w:val="27"/>
  </w:num>
  <w:num w:numId="75">
    <w:abstractNumId w:val="56"/>
  </w:num>
  <w:num w:numId="76">
    <w:abstractNumId w:val="85"/>
  </w:num>
  <w:num w:numId="77">
    <w:abstractNumId w:val="28"/>
  </w:num>
  <w:num w:numId="78">
    <w:abstractNumId w:val="30"/>
  </w:num>
  <w:num w:numId="79">
    <w:abstractNumId w:val="38"/>
  </w:num>
  <w:num w:numId="80">
    <w:abstractNumId w:val="77"/>
  </w:num>
  <w:num w:numId="81">
    <w:abstractNumId w:val="59"/>
  </w:num>
  <w:num w:numId="82">
    <w:abstractNumId w:val="50"/>
  </w:num>
  <w:num w:numId="83">
    <w:abstractNumId w:val="78"/>
  </w:num>
  <w:num w:numId="84">
    <w:abstractNumId w:val="58"/>
  </w:num>
  <w:num w:numId="85">
    <w:abstractNumId w:val="2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mirrorMargins/>
  <w:hideSpellingErrors/>
  <w:hideGrammaticalErrors/>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2C2"/>
    <w:rsid w:val="00000012"/>
    <w:rsid w:val="00005CAE"/>
    <w:rsid w:val="00006356"/>
    <w:rsid w:val="00012B80"/>
    <w:rsid w:val="00012F57"/>
    <w:rsid w:val="00015DA2"/>
    <w:rsid w:val="00017284"/>
    <w:rsid w:val="00020010"/>
    <w:rsid w:val="00027EF3"/>
    <w:rsid w:val="000366C5"/>
    <w:rsid w:val="00042437"/>
    <w:rsid w:val="0004558D"/>
    <w:rsid w:val="000507F7"/>
    <w:rsid w:val="00051177"/>
    <w:rsid w:val="000545D7"/>
    <w:rsid w:val="00054A52"/>
    <w:rsid w:val="00057D66"/>
    <w:rsid w:val="000603AC"/>
    <w:rsid w:val="00062943"/>
    <w:rsid w:val="000629E5"/>
    <w:rsid w:val="00062C81"/>
    <w:rsid w:val="0006613D"/>
    <w:rsid w:val="00066392"/>
    <w:rsid w:val="00066C26"/>
    <w:rsid w:val="0007056D"/>
    <w:rsid w:val="000705F5"/>
    <w:rsid w:val="00072225"/>
    <w:rsid w:val="00075823"/>
    <w:rsid w:val="00080846"/>
    <w:rsid w:val="00086565"/>
    <w:rsid w:val="000915E8"/>
    <w:rsid w:val="00092CEA"/>
    <w:rsid w:val="00093E74"/>
    <w:rsid w:val="00094DEB"/>
    <w:rsid w:val="00096911"/>
    <w:rsid w:val="000A589F"/>
    <w:rsid w:val="000A6525"/>
    <w:rsid w:val="000B23E1"/>
    <w:rsid w:val="000B2C45"/>
    <w:rsid w:val="000B6596"/>
    <w:rsid w:val="000B7267"/>
    <w:rsid w:val="000C2DFB"/>
    <w:rsid w:val="000C4DBF"/>
    <w:rsid w:val="000D7559"/>
    <w:rsid w:val="000E5704"/>
    <w:rsid w:val="000F1857"/>
    <w:rsid w:val="000F3500"/>
    <w:rsid w:val="000F6962"/>
    <w:rsid w:val="000F7781"/>
    <w:rsid w:val="0010137E"/>
    <w:rsid w:val="00103D54"/>
    <w:rsid w:val="00106B98"/>
    <w:rsid w:val="0010745F"/>
    <w:rsid w:val="0011544F"/>
    <w:rsid w:val="00120DD6"/>
    <w:rsid w:val="00121611"/>
    <w:rsid w:val="00123C28"/>
    <w:rsid w:val="001241F4"/>
    <w:rsid w:val="0013039C"/>
    <w:rsid w:val="0013071C"/>
    <w:rsid w:val="00135535"/>
    <w:rsid w:val="00136346"/>
    <w:rsid w:val="00140A77"/>
    <w:rsid w:val="00141C2E"/>
    <w:rsid w:val="00143330"/>
    <w:rsid w:val="00143A99"/>
    <w:rsid w:val="001460FC"/>
    <w:rsid w:val="001566CE"/>
    <w:rsid w:val="001570DD"/>
    <w:rsid w:val="00162CCA"/>
    <w:rsid w:val="001635B5"/>
    <w:rsid w:val="00164948"/>
    <w:rsid w:val="00165B47"/>
    <w:rsid w:val="00166949"/>
    <w:rsid w:val="00166FC8"/>
    <w:rsid w:val="00167AAA"/>
    <w:rsid w:val="00174952"/>
    <w:rsid w:val="00175A63"/>
    <w:rsid w:val="00184B3E"/>
    <w:rsid w:val="00185446"/>
    <w:rsid w:val="0018748D"/>
    <w:rsid w:val="0019273A"/>
    <w:rsid w:val="00192F67"/>
    <w:rsid w:val="00196F2F"/>
    <w:rsid w:val="001A0605"/>
    <w:rsid w:val="001A169C"/>
    <w:rsid w:val="001B2531"/>
    <w:rsid w:val="001B2550"/>
    <w:rsid w:val="001B3009"/>
    <w:rsid w:val="001B44A1"/>
    <w:rsid w:val="001C4202"/>
    <w:rsid w:val="001D47C5"/>
    <w:rsid w:val="001D4FEF"/>
    <w:rsid w:val="001E076D"/>
    <w:rsid w:val="001E1619"/>
    <w:rsid w:val="001F32B8"/>
    <w:rsid w:val="001F55EA"/>
    <w:rsid w:val="0020474C"/>
    <w:rsid w:val="00213479"/>
    <w:rsid w:val="0022033F"/>
    <w:rsid w:val="002207ED"/>
    <w:rsid w:val="00223652"/>
    <w:rsid w:val="002344EC"/>
    <w:rsid w:val="002351E9"/>
    <w:rsid w:val="00241447"/>
    <w:rsid w:val="002427BD"/>
    <w:rsid w:val="0024370C"/>
    <w:rsid w:val="00257591"/>
    <w:rsid w:val="0026358D"/>
    <w:rsid w:val="002641D8"/>
    <w:rsid w:val="0026791D"/>
    <w:rsid w:val="0027010C"/>
    <w:rsid w:val="00275DDB"/>
    <w:rsid w:val="00280063"/>
    <w:rsid w:val="002815D2"/>
    <w:rsid w:val="002818B6"/>
    <w:rsid w:val="002839A4"/>
    <w:rsid w:val="0028418F"/>
    <w:rsid w:val="00285018"/>
    <w:rsid w:val="00287D83"/>
    <w:rsid w:val="00291BBF"/>
    <w:rsid w:val="00293DC7"/>
    <w:rsid w:val="002955B7"/>
    <w:rsid w:val="00296D53"/>
    <w:rsid w:val="002A2802"/>
    <w:rsid w:val="002A2F27"/>
    <w:rsid w:val="002A49A6"/>
    <w:rsid w:val="002A5800"/>
    <w:rsid w:val="002A655C"/>
    <w:rsid w:val="002A6F58"/>
    <w:rsid w:val="002B2430"/>
    <w:rsid w:val="002B6B6A"/>
    <w:rsid w:val="002C3530"/>
    <w:rsid w:val="002C6FF8"/>
    <w:rsid w:val="002D0838"/>
    <w:rsid w:val="002D3455"/>
    <w:rsid w:val="002D762F"/>
    <w:rsid w:val="002E17F2"/>
    <w:rsid w:val="002E249F"/>
    <w:rsid w:val="002E4C2C"/>
    <w:rsid w:val="002E6823"/>
    <w:rsid w:val="002F1204"/>
    <w:rsid w:val="002F486A"/>
    <w:rsid w:val="002F5234"/>
    <w:rsid w:val="002F5299"/>
    <w:rsid w:val="00302216"/>
    <w:rsid w:val="00302AAE"/>
    <w:rsid w:val="00302AEE"/>
    <w:rsid w:val="003048F3"/>
    <w:rsid w:val="00306876"/>
    <w:rsid w:val="00306AC3"/>
    <w:rsid w:val="0031653C"/>
    <w:rsid w:val="003203C7"/>
    <w:rsid w:val="00332460"/>
    <w:rsid w:val="00333B19"/>
    <w:rsid w:val="00341BDE"/>
    <w:rsid w:val="00345D14"/>
    <w:rsid w:val="003571BB"/>
    <w:rsid w:val="00360CCF"/>
    <w:rsid w:val="0036250C"/>
    <w:rsid w:val="00362D0E"/>
    <w:rsid w:val="003651C0"/>
    <w:rsid w:val="003679C1"/>
    <w:rsid w:val="00370CBE"/>
    <w:rsid w:val="0037153B"/>
    <w:rsid w:val="0037197C"/>
    <w:rsid w:val="00371EED"/>
    <w:rsid w:val="00372394"/>
    <w:rsid w:val="00376881"/>
    <w:rsid w:val="00381358"/>
    <w:rsid w:val="0038288F"/>
    <w:rsid w:val="00382A7C"/>
    <w:rsid w:val="00382BE9"/>
    <w:rsid w:val="00383E0C"/>
    <w:rsid w:val="00390CD2"/>
    <w:rsid w:val="00394631"/>
    <w:rsid w:val="003A1477"/>
    <w:rsid w:val="003A40AE"/>
    <w:rsid w:val="003A55BC"/>
    <w:rsid w:val="003A60B1"/>
    <w:rsid w:val="003B58BF"/>
    <w:rsid w:val="003D0A01"/>
    <w:rsid w:val="003D19F2"/>
    <w:rsid w:val="003E5B8C"/>
    <w:rsid w:val="003E6F9D"/>
    <w:rsid w:val="003F08E3"/>
    <w:rsid w:val="003F3B36"/>
    <w:rsid w:val="003F43ED"/>
    <w:rsid w:val="003F515F"/>
    <w:rsid w:val="003F714E"/>
    <w:rsid w:val="003F7A09"/>
    <w:rsid w:val="00403343"/>
    <w:rsid w:val="004035F9"/>
    <w:rsid w:val="004056D2"/>
    <w:rsid w:val="0041055D"/>
    <w:rsid w:val="00411B5C"/>
    <w:rsid w:val="004175FA"/>
    <w:rsid w:val="00422EB4"/>
    <w:rsid w:val="0043080B"/>
    <w:rsid w:val="00431438"/>
    <w:rsid w:val="00431643"/>
    <w:rsid w:val="004320B5"/>
    <w:rsid w:val="00433E62"/>
    <w:rsid w:val="00437A1C"/>
    <w:rsid w:val="00441184"/>
    <w:rsid w:val="00441629"/>
    <w:rsid w:val="00441F94"/>
    <w:rsid w:val="00446642"/>
    <w:rsid w:val="00450177"/>
    <w:rsid w:val="00450C3F"/>
    <w:rsid w:val="00456110"/>
    <w:rsid w:val="00457A2D"/>
    <w:rsid w:val="00463221"/>
    <w:rsid w:val="00467686"/>
    <w:rsid w:val="00485EDB"/>
    <w:rsid w:val="00487443"/>
    <w:rsid w:val="004877EE"/>
    <w:rsid w:val="00493D85"/>
    <w:rsid w:val="00494545"/>
    <w:rsid w:val="004979D8"/>
    <w:rsid w:val="004B1059"/>
    <w:rsid w:val="004B23D2"/>
    <w:rsid w:val="004B241A"/>
    <w:rsid w:val="004B40B3"/>
    <w:rsid w:val="004C02EA"/>
    <w:rsid w:val="004C4202"/>
    <w:rsid w:val="004C638B"/>
    <w:rsid w:val="004D2461"/>
    <w:rsid w:val="004D2DC4"/>
    <w:rsid w:val="004D3684"/>
    <w:rsid w:val="004E00F7"/>
    <w:rsid w:val="004E28F1"/>
    <w:rsid w:val="004E43F4"/>
    <w:rsid w:val="004E66A0"/>
    <w:rsid w:val="004E7CB1"/>
    <w:rsid w:val="004F010F"/>
    <w:rsid w:val="004F0D13"/>
    <w:rsid w:val="004F3994"/>
    <w:rsid w:val="004F4512"/>
    <w:rsid w:val="0050033F"/>
    <w:rsid w:val="005056FB"/>
    <w:rsid w:val="005105EF"/>
    <w:rsid w:val="005173DC"/>
    <w:rsid w:val="00523DE8"/>
    <w:rsid w:val="00534370"/>
    <w:rsid w:val="0053576C"/>
    <w:rsid w:val="00535800"/>
    <w:rsid w:val="005379A5"/>
    <w:rsid w:val="0054336C"/>
    <w:rsid w:val="005500F8"/>
    <w:rsid w:val="00552602"/>
    <w:rsid w:val="005568E2"/>
    <w:rsid w:val="0055702D"/>
    <w:rsid w:val="005578DC"/>
    <w:rsid w:val="0056398B"/>
    <w:rsid w:val="00563FAC"/>
    <w:rsid w:val="005714CF"/>
    <w:rsid w:val="00574965"/>
    <w:rsid w:val="00574E7C"/>
    <w:rsid w:val="00580BC7"/>
    <w:rsid w:val="00582A0D"/>
    <w:rsid w:val="00582A21"/>
    <w:rsid w:val="0059152B"/>
    <w:rsid w:val="005978AD"/>
    <w:rsid w:val="005A0177"/>
    <w:rsid w:val="005A2789"/>
    <w:rsid w:val="005A28E8"/>
    <w:rsid w:val="005A5349"/>
    <w:rsid w:val="005A58E0"/>
    <w:rsid w:val="005A5903"/>
    <w:rsid w:val="005A592E"/>
    <w:rsid w:val="005A7458"/>
    <w:rsid w:val="005B083B"/>
    <w:rsid w:val="005B085A"/>
    <w:rsid w:val="005B1B3B"/>
    <w:rsid w:val="005B6EFA"/>
    <w:rsid w:val="005C0C00"/>
    <w:rsid w:val="005C2FBC"/>
    <w:rsid w:val="005C6860"/>
    <w:rsid w:val="005D0862"/>
    <w:rsid w:val="005D3FB5"/>
    <w:rsid w:val="005D74AD"/>
    <w:rsid w:val="005E4E3F"/>
    <w:rsid w:val="005E528C"/>
    <w:rsid w:val="005E5BE4"/>
    <w:rsid w:val="005F19C7"/>
    <w:rsid w:val="00603A4E"/>
    <w:rsid w:val="00611B10"/>
    <w:rsid w:val="00612650"/>
    <w:rsid w:val="0061433C"/>
    <w:rsid w:val="00617EA5"/>
    <w:rsid w:val="00622664"/>
    <w:rsid w:val="006272C2"/>
    <w:rsid w:val="00631A40"/>
    <w:rsid w:val="006328DD"/>
    <w:rsid w:val="00637CC3"/>
    <w:rsid w:val="00641EFA"/>
    <w:rsid w:val="006476DB"/>
    <w:rsid w:val="00650B77"/>
    <w:rsid w:val="00655166"/>
    <w:rsid w:val="00666CC0"/>
    <w:rsid w:val="00670B09"/>
    <w:rsid w:val="00671633"/>
    <w:rsid w:val="00671EAC"/>
    <w:rsid w:val="00672662"/>
    <w:rsid w:val="00675A9D"/>
    <w:rsid w:val="00676D94"/>
    <w:rsid w:val="00681A6D"/>
    <w:rsid w:val="00682378"/>
    <w:rsid w:val="00684222"/>
    <w:rsid w:val="006875D8"/>
    <w:rsid w:val="006914D0"/>
    <w:rsid w:val="006922AA"/>
    <w:rsid w:val="00695C19"/>
    <w:rsid w:val="00696CCC"/>
    <w:rsid w:val="006A28C3"/>
    <w:rsid w:val="006A525F"/>
    <w:rsid w:val="006A5562"/>
    <w:rsid w:val="006B10CD"/>
    <w:rsid w:val="006B1B03"/>
    <w:rsid w:val="006C09A2"/>
    <w:rsid w:val="006C6486"/>
    <w:rsid w:val="006C652D"/>
    <w:rsid w:val="006C7C00"/>
    <w:rsid w:val="006D1FDC"/>
    <w:rsid w:val="006D279A"/>
    <w:rsid w:val="006D30B1"/>
    <w:rsid w:val="006D345A"/>
    <w:rsid w:val="006E0DEF"/>
    <w:rsid w:val="006E6423"/>
    <w:rsid w:val="006F0FBA"/>
    <w:rsid w:val="006F1B85"/>
    <w:rsid w:val="006F3092"/>
    <w:rsid w:val="006F4C00"/>
    <w:rsid w:val="006F59BE"/>
    <w:rsid w:val="007002A5"/>
    <w:rsid w:val="0070574B"/>
    <w:rsid w:val="007131A0"/>
    <w:rsid w:val="0071570D"/>
    <w:rsid w:val="00722070"/>
    <w:rsid w:val="00722FD3"/>
    <w:rsid w:val="00723DFA"/>
    <w:rsid w:val="00724D2A"/>
    <w:rsid w:val="00730D71"/>
    <w:rsid w:val="007310D1"/>
    <w:rsid w:val="007418BE"/>
    <w:rsid w:val="00746ABC"/>
    <w:rsid w:val="0074740A"/>
    <w:rsid w:val="00747702"/>
    <w:rsid w:val="0075111F"/>
    <w:rsid w:val="007521BF"/>
    <w:rsid w:val="007541F6"/>
    <w:rsid w:val="00755844"/>
    <w:rsid w:val="0076183E"/>
    <w:rsid w:val="007620A4"/>
    <w:rsid w:val="00763EC6"/>
    <w:rsid w:val="00764F3A"/>
    <w:rsid w:val="007663C7"/>
    <w:rsid w:val="00773E88"/>
    <w:rsid w:val="00775CA2"/>
    <w:rsid w:val="00776434"/>
    <w:rsid w:val="007801FD"/>
    <w:rsid w:val="007818CA"/>
    <w:rsid w:val="007822F9"/>
    <w:rsid w:val="0079275D"/>
    <w:rsid w:val="007A33B1"/>
    <w:rsid w:val="007A6EDC"/>
    <w:rsid w:val="007A736C"/>
    <w:rsid w:val="007B2A29"/>
    <w:rsid w:val="007B5559"/>
    <w:rsid w:val="007B732F"/>
    <w:rsid w:val="007B750A"/>
    <w:rsid w:val="007C111B"/>
    <w:rsid w:val="007D0A8F"/>
    <w:rsid w:val="007D5CBE"/>
    <w:rsid w:val="007D7903"/>
    <w:rsid w:val="007F6522"/>
    <w:rsid w:val="007F66F1"/>
    <w:rsid w:val="007F6ED8"/>
    <w:rsid w:val="007F7DA1"/>
    <w:rsid w:val="00801462"/>
    <w:rsid w:val="0080216D"/>
    <w:rsid w:val="0080270C"/>
    <w:rsid w:val="008037AB"/>
    <w:rsid w:val="00804AB6"/>
    <w:rsid w:val="0080528F"/>
    <w:rsid w:val="00805FA2"/>
    <w:rsid w:val="00806E7B"/>
    <w:rsid w:val="00811356"/>
    <w:rsid w:val="008207E2"/>
    <w:rsid w:val="008231EC"/>
    <w:rsid w:val="008242CE"/>
    <w:rsid w:val="00831A14"/>
    <w:rsid w:val="00834F55"/>
    <w:rsid w:val="00836183"/>
    <w:rsid w:val="0084712C"/>
    <w:rsid w:val="00853CA5"/>
    <w:rsid w:val="008550CD"/>
    <w:rsid w:val="008554D2"/>
    <w:rsid w:val="00855C70"/>
    <w:rsid w:val="008568A3"/>
    <w:rsid w:val="00856A39"/>
    <w:rsid w:val="008618C1"/>
    <w:rsid w:val="008632D5"/>
    <w:rsid w:val="00866F41"/>
    <w:rsid w:val="00877A06"/>
    <w:rsid w:val="00884875"/>
    <w:rsid w:val="00887C54"/>
    <w:rsid w:val="008939BD"/>
    <w:rsid w:val="0089432E"/>
    <w:rsid w:val="00894B53"/>
    <w:rsid w:val="008A0C8E"/>
    <w:rsid w:val="008A578C"/>
    <w:rsid w:val="008A6E1F"/>
    <w:rsid w:val="008A70D1"/>
    <w:rsid w:val="008C48A9"/>
    <w:rsid w:val="008D0B70"/>
    <w:rsid w:val="008D1A3F"/>
    <w:rsid w:val="008D35EA"/>
    <w:rsid w:val="008D6F4F"/>
    <w:rsid w:val="008E0D8D"/>
    <w:rsid w:val="008E1721"/>
    <w:rsid w:val="008E2090"/>
    <w:rsid w:val="008E4D07"/>
    <w:rsid w:val="008F24E6"/>
    <w:rsid w:val="008F7504"/>
    <w:rsid w:val="0090032F"/>
    <w:rsid w:val="00900C51"/>
    <w:rsid w:val="009021DE"/>
    <w:rsid w:val="009113D3"/>
    <w:rsid w:val="00911FA0"/>
    <w:rsid w:val="009125FC"/>
    <w:rsid w:val="009202E3"/>
    <w:rsid w:val="0092030B"/>
    <w:rsid w:val="00925303"/>
    <w:rsid w:val="00927B25"/>
    <w:rsid w:val="00933741"/>
    <w:rsid w:val="009370E6"/>
    <w:rsid w:val="00944451"/>
    <w:rsid w:val="009451BB"/>
    <w:rsid w:val="009466D6"/>
    <w:rsid w:val="0094670C"/>
    <w:rsid w:val="00947F4B"/>
    <w:rsid w:val="009518CE"/>
    <w:rsid w:val="00962D21"/>
    <w:rsid w:val="00970E3A"/>
    <w:rsid w:val="00971C95"/>
    <w:rsid w:val="009756BA"/>
    <w:rsid w:val="00976D4D"/>
    <w:rsid w:val="00983505"/>
    <w:rsid w:val="00984CE6"/>
    <w:rsid w:val="00987DC6"/>
    <w:rsid w:val="00996B2F"/>
    <w:rsid w:val="009A2D21"/>
    <w:rsid w:val="009A760A"/>
    <w:rsid w:val="009B3BC6"/>
    <w:rsid w:val="009C2981"/>
    <w:rsid w:val="009C622B"/>
    <w:rsid w:val="009C6677"/>
    <w:rsid w:val="009C6E44"/>
    <w:rsid w:val="009D356C"/>
    <w:rsid w:val="009D4868"/>
    <w:rsid w:val="009D4D58"/>
    <w:rsid w:val="009E2760"/>
    <w:rsid w:val="009F2CEE"/>
    <w:rsid w:val="00A00750"/>
    <w:rsid w:val="00A04513"/>
    <w:rsid w:val="00A06570"/>
    <w:rsid w:val="00A06D84"/>
    <w:rsid w:val="00A100D5"/>
    <w:rsid w:val="00A11F62"/>
    <w:rsid w:val="00A14254"/>
    <w:rsid w:val="00A14649"/>
    <w:rsid w:val="00A21A9A"/>
    <w:rsid w:val="00A253D7"/>
    <w:rsid w:val="00A2754A"/>
    <w:rsid w:val="00A27D88"/>
    <w:rsid w:val="00A40A0D"/>
    <w:rsid w:val="00A40E61"/>
    <w:rsid w:val="00A434FF"/>
    <w:rsid w:val="00A44BBB"/>
    <w:rsid w:val="00A458A9"/>
    <w:rsid w:val="00A45F81"/>
    <w:rsid w:val="00A51200"/>
    <w:rsid w:val="00A53E18"/>
    <w:rsid w:val="00A56901"/>
    <w:rsid w:val="00A57AD6"/>
    <w:rsid w:val="00A57D54"/>
    <w:rsid w:val="00A6237A"/>
    <w:rsid w:val="00A63C58"/>
    <w:rsid w:val="00A7022A"/>
    <w:rsid w:val="00A76320"/>
    <w:rsid w:val="00A767ED"/>
    <w:rsid w:val="00A811E2"/>
    <w:rsid w:val="00A820B2"/>
    <w:rsid w:val="00A82DEC"/>
    <w:rsid w:val="00A83198"/>
    <w:rsid w:val="00A84F64"/>
    <w:rsid w:val="00A92430"/>
    <w:rsid w:val="00A9268B"/>
    <w:rsid w:val="00A9524E"/>
    <w:rsid w:val="00A96876"/>
    <w:rsid w:val="00AA0D9A"/>
    <w:rsid w:val="00AA21C4"/>
    <w:rsid w:val="00AA2607"/>
    <w:rsid w:val="00AA3DA0"/>
    <w:rsid w:val="00AA4595"/>
    <w:rsid w:val="00AA5A2D"/>
    <w:rsid w:val="00AA787F"/>
    <w:rsid w:val="00AB0F41"/>
    <w:rsid w:val="00AB3D7D"/>
    <w:rsid w:val="00AB4BC2"/>
    <w:rsid w:val="00AC2367"/>
    <w:rsid w:val="00AC7793"/>
    <w:rsid w:val="00AD5780"/>
    <w:rsid w:val="00AD7097"/>
    <w:rsid w:val="00AE19B5"/>
    <w:rsid w:val="00AE6E76"/>
    <w:rsid w:val="00AF3318"/>
    <w:rsid w:val="00AF4917"/>
    <w:rsid w:val="00B01B68"/>
    <w:rsid w:val="00B05A67"/>
    <w:rsid w:val="00B076BB"/>
    <w:rsid w:val="00B1394B"/>
    <w:rsid w:val="00B20A62"/>
    <w:rsid w:val="00B21FD7"/>
    <w:rsid w:val="00B22FE9"/>
    <w:rsid w:val="00B244AB"/>
    <w:rsid w:val="00B330B5"/>
    <w:rsid w:val="00B33D9A"/>
    <w:rsid w:val="00B3461A"/>
    <w:rsid w:val="00B4403C"/>
    <w:rsid w:val="00B47722"/>
    <w:rsid w:val="00B47D28"/>
    <w:rsid w:val="00B531BC"/>
    <w:rsid w:val="00B55B73"/>
    <w:rsid w:val="00B564BD"/>
    <w:rsid w:val="00B64352"/>
    <w:rsid w:val="00B64359"/>
    <w:rsid w:val="00B71668"/>
    <w:rsid w:val="00B72294"/>
    <w:rsid w:val="00B730A8"/>
    <w:rsid w:val="00B7600A"/>
    <w:rsid w:val="00B76704"/>
    <w:rsid w:val="00B8047C"/>
    <w:rsid w:val="00B91737"/>
    <w:rsid w:val="00B92D24"/>
    <w:rsid w:val="00B93CF3"/>
    <w:rsid w:val="00B95876"/>
    <w:rsid w:val="00B95F26"/>
    <w:rsid w:val="00B964CD"/>
    <w:rsid w:val="00BA1896"/>
    <w:rsid w:val="00BA4193"/>
    <w:rsid w:val="00BA4902"/>
    <w:rsid w:val="00BA4D5C"/>
    <w:rsid w:val="00BA7337"/>
    <w:rsid w:val="00BB29AF"/>
    <w:rsid w:val="00BB4798"/>
    <w:rsid w:val="00BC1B08"/>
    <w:rsid w:val="00BC5402"/>
    <w:rsid w:val="00BD33E4"/>
    <w:rsid w:val="00BE1A68"/>
    <w:rsid w:val="00BF29AF"/>
    <w:rsid w:val="00C11A42"/>
    <w:rsid w:val="00C12F82"/>
    <w:rsid w:val="00C24DD4"/>
    <w:rsid w:val="00C27322"/>
    <w:rsid w:val="00C31331"/>
    <w:rsid w:val="00C3480D"/>
    <w:rsid w:val="00C41946"/>
    <w:rsid w:val="00C52E34"/>
    <w:rsid w:val="00C530C0"/>
    <w:rsid w:val="00C562A6"/>
    <w:rsid w:val="00C56A7D"/>
    <w:rsid w:val="00C56BB4"/>
    <w:rsid w:val="00C615D8"/>
    <w:rsid w:val="00C70705"/>
    <w:rsid w:val="00C70B03"/>
    <w:rsid w:val="00C727A5"/>
    <w:rsid w:val="00C72C11"/>
    <w:rsid w:val="00C736EA"/>
    <w:rsid w:val="00C82718"/>
    <w:rsid w:val="00C82947"/>
    <w:rsid w:val="00C84AEC"/>
    <w:rsid w:val="00C87A62"/>
    <w:rsid w:val="00C91246"/>
    <w:rsid w:val="00C926BC"/>
    <w:rsid w:val="00C92A60"/>
    <w:rsid w:val="00C94B30"/>
    <w:rsid w:val="00C974CC"/>
    <w:rsid w:val="00CB3386"/>
    <w:rsid w:val="00CB6DCE"/>
    <w:rsid w:val="00CC13C9"/>
    <w:rsid w:val="00CC5B2A"/>
    <w:rsid w:val="00CD0283"/>
    <w:rsid w:val="00CD2054"/>
    <w:rsid w:val="00CD22BA"/>
    <w:rsid w:val="00CD388C"/>
    <w:rsid w:val="00CE1C0C"/>
    <w:rsid w:val="00CE664B"/>
    <w:rsid w:val="00CE7813"/>
    <w:rsid w:val="00CE7D41"/>
    <w:rsid w:val="00CF1C78"/>
    <w:rsid w:val="00CF1FD2"/>
    <w:rsid w:val="00CF2676"/>
    <w:rsid w:val="00D01FCD"/>
    <w:rsid w:val="00D02BD1"/>
    <w:rsid w:val="00D04F47"/>
    <w:rsid w:val="00D06592"/>
    <w:rsid w:val="00D07DCE"/>
    <w:rsid w:val="00D15B66"/>
    <w:rsid w:val="00D170A6"/>
    <w:rsid w:val="00D20969"/>
    <w:rsid w:val="00D21BAD"/>
    <w:rsid w:val="00D24577"/>
    <w:rsid w:val="00D248B2"/>
    <w:rsid w:val="00D268AF"/>
    <w:rsid w:val="00D26E8A"/>
    <w:rsid w:val="00D346E2"/>
    <w:rsid w:val="00D352A1"/>
    <w:rsid w:val="00D45CD0"/>
    <w:rsid w:val="00D50839"/>
    <w:rsid w:val="00D56C8B"/>
    <w:rsid w:val="00D615EF"/>
    <w:rsid w:val="00D665E6"/>
    <w:rsid w:val="00D7597F"/>
    <w:rsid w:val="00D80374"/>
    <w:rsid w:val="00D81660"/>
    <w:rsid w:val="00D81A8C"/>
    <w:rsid w:val="00D81F8B"/>
    <w:rsid w:val="00D85737"/>
    <w:rsid w:val="00D905B8"/>
    <w:rsid w:val="00D9233E"/>
    <w:rsid w:val="00DA622E"/>
    <w:rsid w:val="00DB0268"/>
    <w:rsid w:val="00DB55CC"/>
    <w:rsid w:val="00DC6ED0"/>
    <w:rsid w:val="00DC71B1"/>
    <w:rsid w:val="00DC7EC4"/>
    <w:rsid w:val="00DD4BC1"/>
    <w:rsid w:val="00DD7A58"/>
    <w:rsid w:val="00DE0663"/>
    <w:rsid w:val="00DE1BA1"/>
    <w:rsid w:val="00DE2B6C"/>
    <w:rsid w:val="00DE51A7"/>
    <w:rsid w:val="00DE6CCA"/>
    <w:rsid w:val="00DE775C"/>
    <w:rsid w:val="00DF1236"/>
    <w:rsid w:val="00DF15E1"/>
    <w:rsid w:val="00DF1795"/>
    <w:rsid w:val="00DF225F"/>
    <w:rsid w:val="00DF360E"/>
    <w:rsid w:val="00DF55F2"/>
    <w:rsid w:val="00DF730F"/>
    <w:rsid w:val="00DF7AF9"/>
    <w:rsid w:val="00DF7D49"/>
    <w:rsid w:val="00E02250"/>
    <w:rsid w:val="00E03EF8"/>
    <w:rsid w:val="00E04528"/>
    <w:rsid w:val="00E060B7"/>
    <w:rsid w:val="00E07031"/>
    <w:rsid w:val="00E10E7A"/>
    <w:rsid w:val="00E14A62"/>
    <w:rsid w:val="00E15E1B"/>
    <w:rsid w:val="00E24BB6"/>
    <w:rsid w:val="00E30B29"/>
    <w:rsid w:val="00E325CA"/>
    <w:rsid w:val="00E35A02"/>
    <w:rsid w:val="00E378F7"/>
    <w:rsid w:val="00E40F30"/>
    <w:rsid w:val="00E46F66"/>
    <w:rsid w:val="00E55125"/>
    <w:rsid w:val="00E55D6A"/>
    <w:rsid w:val="00E62C17"/>
    <w:rsid w:val="00E66DD2"/>
    <w:rsid w:val="00E7324F"/>
    <w:rsid w:val="00E746BD"/>
    <w:rsid w:val="00E7478D"/>
    <w:rsid w:val="00E82C24"/>
    <w:rsid w:val="00E84F5C"/>
    <w:rsid w:val="00E85744"/>
    <w:rsid w:val="00E91530"/>
    <w:rsid w:val="00EB08A2"/>
    <w:rsid w:val="00EC4C57"/>
    <w:rsid w:val="00EC5761"/>
    <w:rsid w:val="00ED3AC6"/>
    <w:rsid w:val="00EE18FA"/>
    <w:rsid w:val="00EE22A8"/>
    <w:rsid w:val="00EE2BA5"/>
    <w:rsid w:val="00EF103E"/>
    <w:rsid w:val="00EF1621"/>
    <w:rsid w:val="00EF36C3"/>
    <w:rsid w:val="00EF48C9"/>
    <w:rsid w:val="00EF4B20"/>
    <w:rsid w:val="00EF5816"/>
    <w:rsid w:val="00F02BFB"/>
    <w:rsid w:val="00F03B91"/>
    <w:rsid w:val="00F045CA"/>
    <w:rsid w:val="00F10E47"/>
    <w:rsid w:val="00F1278A"/>
    <w:rsid w:val="00F16CF2"/>
    <w:rsid w:val="00F262E0"/>
    <w:rsid w:val="00F27A65"/>
    <w:rsid w:val="00F31AA2"/>
    <w:rsid w:val="00F33112"/>
    <w:rsid w:val="00F36E2D"/>
    <w:rsid w:val="00F40CB1"/>
    <w:rsid w:val="00F419D8"/>
    <w:rsid w:val="00F43E99"/>
    <w:rsid w:val="00F454D3"/>
    <w:rsid w:val="00F47559"/>
    <w:rsid w:val="00F50C90"/>
    <w:rsid w:val="00F52FA5"/>
    <w:rsid w:val="00F56230"/>
    <w:rsid w:val="00F65992"/>
    <w:rsid w:val="00F6633C"/>
    <w:rsid w:val="00F6635E"/>
    <w:rsid w:val="00F760A6"/>
    <w:rsid w:val="00F83899"/>
    <w:rsid w:val="00F83CFC"/>
    <w:rsid w:val="00F86FDB"/>
    <w:rsid w:val="00F97AF3"/>
    <w:rsid w:val="00FA1538"/>
    <w:rsid w:val="00FA33B8"/>
    <w:rsid w:val="00FB1110"/>
    <w:rsid w:val="00FB18D5"/>
    <w:rsid w:val="00FB1CE6"/>
    <w:rsid w:val="00FB2CA0"/>
    <w:rsid w:val="00FB7050"/>
    <w:rsid w:val="00FC077B"/>
    <w:rsid w:val="00FC1411"/>
    <w:rsid w:val="00FC6863"/>
    <w:rsid w:val="00FC7B68"/>
    <w:rsid w:val="00FD10F5"/>
    <w:rsid w:val="00FD6E7F"/>
    <w:rsid w:val="00FE2182"/>
    <w:rsid w:val="00FE2686"/>
    <w:rsid w:val="00FE3210"/>
    <w:rsid w:val="00FE6B11"/>
    <w:rsid w:val="00FF0524"/>
    <w:rsid w:val="00FF1306"/>
    <w:rsid w:val="00FF3E90"/>
    <w:rsid w:val="00FF45C9"/>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6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lang w:val="sr-Cyrl-R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lsdException w:name="Emphasis" w:semiHidden="0" w:uiPriority="0" w:unhideWhenUsed="0" w:qFormat="1"/>
    <w:lsdException w:name="Normal (Web)"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2C2"/>
    <w:rPr>
      <w:rFonts w:eastAsia="Times New Roman" w:cs="Times New Roman"/>
    </w:rPr>
  </w:style>
  <w:style w:type="paragraph" w:styleId="Heading1">
    <w:name w:val="heading 1"/>
    <w:basedOn w:val="Normal"/>
    <w:next w:val="Normal"/>
    <w:link w:val="Heading1Char"/>
    <w:qFormat/>
    <w:rsid w:val="006272C2"/>
    <w:pPr>
      <w:keepNext/>
      <w:keepLines/>
      <w:outlineLvl w:val="0"/>
    </w:pPr>
    <w:rPr>
      <w:rFonts w:eastAsiaTheme="majorEastAsia" w:cstheme="majorBidi"/>
      <w:b/>
      <w:bCs/>
      <w:sz w:val="24"/>
      <w:szCs w:val="28"/>
    </w:rPr>
  </w:style>
  <w:style w:type="paragraph" w:styleId="Heading2">
    <w:name w:val="heading 2"/>
    <w:aliases w:val="Heading 2 Char1,Heading 2 Char Char,H2"/>
    <w:basedOn w:val="Normal"/>
    <w:next w:val="Normal"/>
    <w:link w:val="Heading2Char"/>
    <w:unhideWhenUsed/>
    <w:qFormat/>
    <w:rsid w:val="006272C2"/>
    <w:pPr>
      <w:keepNext/>
      <w:keepLines/>
      <w:outlineLvl w:val="1"/>
    </w:pPr>
    <w:rPr>
      <w:rFonts w:eastAsiaTheme="majorEastAsia" w:cstheme="majorBidi"/>
      <w:b/>
      <w:bCs/>
      <w:caps/>
      <w:sz w:val="22"/>
      <w:szCs w:val="26"/>
    </w:rPr>
  </w:style>
  <w:style w:type="paragraph" w:styleId="Heading3">
    <w:name w:val="heading 3"/>
    <w:aliases w:val="Heading 3 Char Char,Heading 3 Char Char Char Char"/>
    <w:basedOn w:val="Normal"/>
    <w:next w:val="Normal"/>
    <w:link w:val="Heading3Char"/>
    <w:unhideWhenUsed/>
    <w:qFormat/>
    <w:rsid w:val="006272C2"/>
    <w:pPr>
      <w:keepNext/>
      <w:keepLines/>
      <w:outlineLvl w:val="2"/>
    </w:pPr>
    <w:rPr>
      <w:rFonts w:eastAsiaTheme="majorEastAsia" w:cstheme="majorBidi"/>
      <w:b/>
      <w:bCs/>
    </w:rPr>
  </w:style>
  <w:style w:type="paragraph" w:styleId="Heading4">
    <w:name w:val="heading 4"/>
    <w:aliases w:val="vlasina Heading 4"/>
    <w:basedOn w:val="Normal"/>
    <w:next w:val="Normal"/>
    <w:link w:val="Heading4Char"/>
    <w:unhideWhenUsed/>
    <w:qFormat/>
    <w:rsid w:val="0037197C"/>
    <w:pPr>
      <w:keepNext/>
      <w:keepLines/>
      <w:outlineLvl w:val="3"/>
    </w:pPr>
    <w:rPr>
      <w:rFonts w:eastAsiaTheme="majorEastAsia" w:cstheme="majorBidi"/>
      <w:b/>
      <w:bCs/>
      <w:iCs/>
    </w:rPr>
  </w:style>
  <w:style w:type="paragraph" w:styleId="Heading5">
    <w:name w:val="heading 5"/>
    <w:basedOn w:val="Normal"/>
    <w:next w:val="Normal"/>
    <w:link w:val="Heading5Char"/>
    <w:unhideWhenUsed/>
    <w:qFormat/>
    <w:rsid w:val="00681A6D"/>
    <w:pPr>
      <w:keepNext/>
      <w:keepLines/>
      <w:spacing w:before="200"/>
      <w:outlineLvl w:val="4"/>
    </w:pPr>
    <w:rPr>
      <w:rFonts w:eastAsiaTheme="majorEastAsia" w:cstheme="majorBidi"/>
      <w:lang w:val="sr-Cyrl-CS" w:eastAsia="sr-Cyrl-CS"/>
    </w:rPr>
  </w:style>
  <w:style w:type="paragraph" w:styleId="Heading6">
    <w:name w:val="heading 6"/>
    <w:basedOn w:val="Normal"/>
    <w:next w:val="Normal"/>
    <w:link w:val="Heading6Char"/>
    <w:qFormat/>
    <w:rsid w:val="007818CA"/>
    <w:pPr>
      <w:spacing w:before="240" w:after="60"/>
      <w:jc w:val="left"/>
      <w:outlineLvl w:val="5"/>
    </w:pPr>
    <w:rPr>
      <w:rFonts w:ascii="Times New Roman" w:hAnsi="Times New Roman"/>
      <w:b/>
      <w:bCs/>
      <w:sz w:val="22"/>
      <w:szCs w:val="22"/>
      <w:lang w:val="en-GB"/>
    </w:rPr>
  </w:style>
  <w:style w:type="paragraph" w:styleId="Heading7">
    <w:name w:val="heading 7"/>
    <w:basedOn w:val="Normal"/>
    <w:next w:val="Normal"/>
    <w:link w:val="Heading7Char"/>
    <w:qFormat/>
    <w:rsid w:val="007818CA"/>
    <w:pPr>
      <w:spacing w:before="240" w:after="60"/>
      <w:jc w:val="left"/>
      <w:outlineLvl w:val="6"/>
    </w:pPr>
    <w:rPr>
      <w:rFonts w:ascii="Times New Roman" w:hAnsi="Times New Roman"/>
      <w:sz w:val="24"/>
      <w:szCs w:val="24"/>
      <w:lang w:val="en-GB"/>
    </w:rPr>
  </w:style>
  <w:style w:type="paragraph" w:styleId="Heading8">
    <w:name w:val="heading 8"/>
    <w:basedOn w:val="Normal"/>
    <w:next w:val="Normal"/>
    <w:link w:val="Heading8Char"/>
    <w:qFormat/>
    <w:rsid w:val="007818CA"/>
    <w:pPr>
      <w:keepNext/>
      <w:jc w:val="center"/>
      <w:outlineLvl w:val="7"/>
    </w:pPr>
    <w:rPr>
      <w:b/>
      <w:szCs w:val="24"/>
      <w:lang w:val="en-GB"/>
    </w:rPr>
  </w:style>
  <w:style w:type="paragraph" w:styleId="Heading9">
    <w:name w:val="heading 9"/>
    <w:basedOn w:val="Normal"/>
    <w:next w:val="Normal"/>
    <w:link w:val="Heading9Char"/>
    <w:qFormat/>
    <w:rsid w:val="007818CA"/>
    <w:p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72C2"/>
    <w:rPr>
      <w:rFonts w:eastAsiaTheme="majorEastAsia" w:cstheme="majorBidi"/>
      <w:b/>
      <w:bCs/>
      <w:sz w:val="24"/>
      <w:szCs w:val="28"/>
    </w:rPr>
  </w:style>
  <w:style w:type="character" w:customStyle="1" w:styleId="Heading2Char">
    <w:name w:val="Heading 2 Char"/>
    <w:aliases w:val="Heading 2 Char1 Char,Heading 2 Char Char Char,H2 Char"/>
    <w:basedOn w:val="DefaultParagraphFont"/>
    <w:link w:val="Heading2"/>
    <w:rsid w:val="006272C2"/>
    <w:rPr>
      <w:rFonts w:eastAsiaTheme="majorEastAsia" w:cstheme="majorBidi"/>
      <w:b/>
      <w:bCs/>
      <w:caps/>
      <w:sz w:val="22"/>
      <w:szCs w:val="26"/>
    </w:rPr>
  </w:style>
  <w:style w:type="character" w:customStyle="1" w:styleId="Heading3Char">
    <w:name w:val="Heading 3 Char"/>
    <w:aliases w:val="Heading 3 Char Char Char,Heading 3 Char Char Char Char Char"/>
    <w:basedOn w:val="DefaultParagraphFont"/>
    <w:link w:val="Heading3"/>
    <w:rsid w:val="006272C2"/>
    <w:rPr>
      <w:rFonts w:eastAsiaTheme="majorEastAsia" w:cstheme="majorBidi"/>
      <w:b/>
      <w:bCs/>
    </w:rPr>
  </w:style>
  <w:style w:type="paragraph" w:styleId="BalloonText">
    <w:name w:val="Balloon Text"/>
    <w:basedOn w:val="Normal"/>
    <w:link w:val="BalloonTextChar"/>
    <w:unhideWhenUsed/>
    <w:rsid w:val="006272C2"/>
    <w:rPr>
      <w:rFonts w:ascii="Tahoma" w:hAnsi="Tahoma" w:cs="Tahoma"/>
      <w:sz w:val="16"/>
      <w:szCs w:val="16"/>
    </w:rPr>
  </w:style>
  <w:style w:type="character" w:customStyle="1" w:styleId="BalloonTextChar">
    <w:name w:val="Balloon Text Char"/>
    <w:basedOn w:val="DefaultParagraphFont"/>
    <w:link w:val="BalloonText"/>
    <w:rsid w:val="006272C2"/>
    <w:rPr>
      <w:rFonts w:ascii="Tahoma" w:eastAsia="Times New Roman" w:hAnsi="Tahoma" w:cs="Tahoma"/>
      <w:sz w:val="16"/>
      <w:szCs w:val="16"/>
    </w:rPr>
  </w:style>
  <w:style w:type="paragraph" w:styleId="Header">
    <w:name w:val="header"/>
    <w:basedOn w:val="Normal"/>
    <w:link w:val="HeaderChar"/>
    <w:unhideWhenUsed/>
    <w:rsid w:val="006272C2"/>
    <w:pPr>
      <w:tabs>
        <w:tab w:val="center" w:pos="4536"/>
        <w:tab w:val="right" w:pos="9072"/>
      </w:tabs>
    </w:pPr>
  </w:style>
  <w:style w:type="character" w:customStyle="1" w:styleId="HeaderChar">
    <w:name w:val="Header Char"/>
    <w:basedOn w:val="DefaultParagraphFont"/>
    <w:link w:val="Header"/>
    <w:rsid w:val="006272C2"/>
    <w:rPr>
      <w:rFonts w:eastAsia="Times New Roman" w:cs="Times New Roman"/>
    </w:rPr>
  </w:style>
  <w:style w:type="paragraph" w:styleId="Footer">
    <w:name w:val="footer"/>
    <w:basedOn w:val="Normal"/>
    <w:link w:val="FooterChar"/>
    <w:unhideWhenUsed/>
    <w:rsid w:val="006272C2"/>
    <w:pPr>
      <w:tabs>
        <w:tab w:val="center" w:pos="4536"/>
        <w:tab w:val="right" w:pos="9072"/>
      </w:tabs>
    </w:pPr>
  </w:style>
  <w:style w:type="character" w:customStyle="1" w:styleId="FooterChar">
    <w:name w:val="Footer Char"/>
    <w:basedOn w:val="DefaultParagraphFont"/>
    <w:link w:val="Footer"/>
    <w:rsid w:val="006272C2"/>
    <w:rPr>
      <w:rFonts w:eastAsia="Times New Roman" w:cs="Times New Roman"/>
    </w:rPr>
  </w:style>
  <w:style w:type="paragraph" w:customStyle="1" w:styleId="Default">
    <w:name w:val="Default"/>
    <w:link w:val="DefaultChar"/>
    <w:qFormat/>
    <w:rsid w:val="006272C2"/>
    <w:pPr>
      <w:widowControl w:val="0"/>
      <w:autoSpaceDE w:val="0"/>
      <w:autoSpaceDN w:val="0"/>
      <w:adjustRightInd w:val="0"/>
      <w:jc w:val="left"/>
    </w:pPr>
    <w:rPr>
      <w:rFonts w:eastAsia="Times New Roman" w:cs="Verdana"/>
      <w:color w:val="000000"/>
      <w:sz w:val="24"/>
      <w:szCs w:val="24"/>
      <w:lang w:val="en-US"/>
    </w:rPr>
  </w:style>
  <w:style w:type="paragraph" w:customStyle="1" w:styleId="PARAGRAF-PLAN">
    <w:name w:val="PARAGRAF-PLAN"/>
    <w:basedOn w:val="Normal"/>
    <w:autoRedefine/>
    <w:qFormat/>
    <w:rsid w:val="006272C2"/>
    <w:pPr>
      <w:tabs>
        <w:tab w:val="left" w:pos="720"/>
      </w:tabs>
    </w:pPr>
    <w:rPr>
      <w:rFonts w:eastAsia="TimesNewRoman"/>
      <w:iCs/>
      <w:lang w:val="sr-Cyrl-CS" w:eastAsia="en-GB"/>
    </w:rPr>
  </w:style>
  <w:style w:type="character" w:customStyle="1" w:styleId="DefaultChar">
    <w:name w:val="Default Char"/>
    <w:link w:val="Default"/>
    <w:rsid w:val="006272C2"/>
    <w:rPr>
      <w:rFonts w:eastAsia="Times New Roman" w:cs="Verdana"/>
      <w:color w:val="000000"/>
      <w:sz w:val="24"/>
      <w:szCs w:val="24"/>
      <w:lang w:val="en-US"/>
    </w:rPr>
  </w:style>
  <w:style w:type="character" w:customStyle="1" w:styleId="CommentTextChar">
    <w:name w:val="Comment Text Char"/>
    <w:link w:val="CommentText"/>
    <w:locked/>
    <w:rsid w:val="006272C2"/>
    <w:rPr>
      <w:lang w:val="sr-Cyrl-CS" w:eastAsia="sr-Cyrl-CS"/>
    </w:rPr>
  </w:style>
  <w:style w:type="paragraph" w:styleId="CommentText">
    <w:name w:val="annotation text"/>
    <w:basedOn w:val="Normal"/>
    <w:link w:val="CommentTextChar"/>
    <w:unhideWhenUsed/>
    <w:rsid w:val="006272C2"/>
    <w:pPr>
      <w:jc w:val="left"/>
    </w:pPr>
    <w:rPr>
      <w:rFonts w:eastAsiaTheme="minorHAnsi" w:cstheme="minorBidi"/>
      <w:lang w:val="sr-Cyrl-CS" w:eastAsia="sr-Cyrl-CS"/>
    </w:rPr>
  </w:style>
  <w:style w:type="character" w:customStyle="1" w:styleId="CommentTextChar1">
    <w:name w:val="Comment Text Char1"/>
    <w:basedOn w:val="DefaultParagraphFont"/>
    <w:uiPriority w:val="99"/>
    <w:semiHidden/>
    <w:rsid w:val="006272C2"/>
    <w:rPr>
      <w:rFonts w:eastAsia="Times New Roman" w:cs="Times New Roman"/>
    </w:rPr>
  </w:style>
  <w:style w:type="paragraph" w:styleId="ListParagraph">
    <w:name w:val="List Paragraph"/>
    <w:aliases w:val="Lvl 1 Bullet,Johan bulletList Paragraph,FooterText,Casella di testo,Holis indice,Table bullet,LIST,Johan bulletList,Entel Heading 2,Liste 1,List Paragraph1"/>
    <w:basedOn w:val="Normal"/>
    <w:link w:val="ListParagraphChar"/>
    <w:uiPriority w:val="34"/>
    <w:qFormat/>
    <w:rsid w:val="006272C2"/>
    <w:pPr>
      <w:ind w:left="720"/>
      <w:jc w:val="left"/>
    </w:pPr>
    <w:rPr>
      <w:lang w:val="en-US"/>
    </w:rPr>
  </w:style>
  <w:style w:type="paragraph" w:styleId="BodyText">
    <w:name w:val="Body Text"/>
    <w:aliases w:val="uvlaka 2"/>
    <w:basedOn w:val="Normal"/>
    <w:link w:val="BodyTextChar"/>
    <w:rsid w:val="006272C2"/>
    <w:pPr>
      <w:spacing w:after="120"/>
      <w:jc w:val="left"/>
    </w:pPr>
    <w:rPr>
      <w:lang w:val="en-US"/>
    </w:rPr>
  </w:style>
  <w:style w:type="character" w:customStyle="1" w:styleId="BodyTextChar">
    <w:name w:val="Body Text Char"/>
    <w:aliases w:val="uvlaka 2 Char"/>
    <w:basedOn w:val="DefaultParagraphFont"/>
    <w:link w:val="BodyText"/>
    <w:rsid w:val="006272C2"/>
    <w:rPr>
      <w:rFonts w:eastAsia="Times New Roman" w:cs="Times New Roman"/>
      <w:lang w:val="en-US"/>
    </w:rPr>
  </w:style>
  <w:style w:type="paragraph" w:styleId="BodyText3">
    <w:name w:val="Body Text 3"/>
    <w:basedOn w:val="Normal"/>
    <w:link w:val="BodyText3Char"/>
    <w:rsid w:val="006272C2"/>
    <w:pPr>
      <w:spacing w:after="120"/>
      <w:jc w:val="left"/>
    </w:pPr>
    <w:rPr>
      <w:sz w:val="16"/>
      <w:szCs w:val="16"/>
      <w:lang w:val="en-US"/>
    </w:rPr>
  </w:style>
  <w:style w:type="character" w:customStyle="1" w:styleId="BodyText3Char">
    <w:name w:val="Body Text 3 Char"/>
    <w:basedOn w:val="DefaultParagraphFont"/>
    <w:link w:val="BodyText3"/>
    <w:rsid w:val="006272C2"/>
    <w:rPr>
      <w:rFonts w:eastAsia="Times New Roman" w:cs="Times New Roman"/>
      <w:sz w:val="16"/>
      <w:szCs w:val="16"/>
      <w:lang w:val="en-US"/>
    </w:rPr>
  </w:style>
  <w:style w:type="character" w:styleId="Hyperlink">
    <w:name w:val="Hyperlink"/>
    <w:uiPriority w:val="99"/>
    <w:rsid w:val="006272C2"/>
    <w:rPr>
      <w:color w:val="0000FF"/>
      <w:u w:val="single"/>
    </w:rPr>
  </w:style>
  <w:style w:type="character" w:customStyle="1" w:styleId="ListParagraphChar">
    <w:name w:val="List Paragraph Char"/>
    <w:aliases w:val="Lvl 1 Bullet Char,Johan bulletList Paragraph Char,FooterText Char,Casella di testo Char,Holis indice Char,Table bullet Char,LIST Char,Johan bulletList Char,Entel Heading 2 Char,Liste 1 Char,List Paragraph1 Char"/>
    <w:link w:val="ListParagraph"/>
    <w:uiPriority w:val="34"/>
    <w:rsid w:val="006272C2"/>
    <w:rPr>
      <w:rFonts w:eastAsia="Times New Roman" w:cs="Times New Roman"/>
      <w:lang w:val="en-US"/>
    </w:rPr>
  </w:style>
  <w:style w:type="paragraph" w:styleId="NoSpacing">
    <w:name w:val="No Spacing"/>
    <w:link w:val="NoSpacingChar"/>
    <w:uiPriority w:val="1"/>
    <w:qFormat/>
    <w:rsid w:val="006272C2"/>
    <w:pPr>
      <w:jc w:val="left"/>
    </w:pPr>
    <w:rPr>
      <w:rFonts w:eastAsia="Times New Roman" w:cs="Times New Roman"/>
      <w:lang w:val="sr-Cyrl-CS" w:eastAsia="sr-Cyrl-CS"/>
    </w:rPr>
  </w:style>
  <w:style w:type="character" w:customStyle="1" w:styleId="NoSpacingChar">
    <w:name w:val="No Spacing Char"/>
    <w:basedOn w:val="DefaultParagraphFont"/>
    <w:link w:val="NoSpacing"/>
    <w:uiPriority w:val="1"/>
    <w:rsid w:val="006272C2"/>
    <w:rPr>
      <w:rFonts w:eastAsia="Times New Roman" w:cs="Times New Roman"/>
      <w:lang w:val="sr-Cyrl-CS" w:eastAsia="sr-Cyrl-CS"/>
    </w:rPr>
  </w:style>
  <w:style w:type="paragraph" w:styleId="ListNumber3">
    <w:name w:val="List Number 3"/>
    <w:basedOn w:val="Normal"/>
    <w:rsid w:val="006272C2"/>
    <w:pPr>
      <w:numPr>
        <w:numId w:val="3"/>
      </w:numPr>
      <w:tabs>
        <w:tab w:val="clear" w:pos="926"/>
        <w:tab w:val="num" w:pos="720"/>
        <w:tab w:val="num" w:pos="1080"/>
      </w:tabs>
      <w:ind w:left="1080"/>
    </w:pPr>
    <w:rPr>
      <w:lang w:val="en-AU"/>
    </w:rPr>
  </w:style>
  <w:style w:type="paragraph" w:styleId="NormalWeb">
    <w:name w:val="Normal (Web)"/>
    <w:aliases w:val="Normal (Web) Char Char Char,Normal (Web)1,Normal (Web) Char Char,Normal (Web) Char Char Char Char Char,Normal (Web) Char Char C Char,Normal (Web)1 Char Char Char, Char,Char"/>
    <w:basedOn w:val="Normal"/>
    <w:link w:val="NormalWebChar"/>
    <w:uiPriority w:val="99"/>
    <w:qFormat/>
    <w:rsid w:val="006272C2"/>
    <w:pPr>
      <w:spacing w:before="100" w:beforeAutospacing="1" w:after="100" w:afterAutospacing="1"/>
      <w:jc w:val="left"/>
    </w:pPr>
    <w:rPr>
      <w:rFonts w:ascii="Times New Roman" w:hAnsi="Times New Roman"/>
      <w:color w:val="00551F"/>
      <w:sz w:val="24"/>
      <w:szCs w:val="24"/>
      <w:lang w:val="en-US"/>
    </w:rPr>
  </w:style>
  <w:style w:type="character" w:customStyle="1" w:styleId="NormalWebChar">
    <w:name w:val="Normal (Web) Char"/>
    <w:aliases w:val="Normal (Web) Char Char Char Char,Normal (Web)1 Char,Normal (Web) Char Char Char1,Normal (Web) Char Char Char Char Char Char,Normal (Web) Char Char C Char Char,Normal (Web)1 Char Char Char Char, Char Char,Char Char"/>
    <w:link w:val="NormalWeb"/>
    <w:uiPriority w:val="99"/>
    <w:rsid w:val="006272C2"/>
    <w:rPr>
      <w:rFonts w:ascii="Times New Roman" w:eastAsia="Times New Roman" w:hAnsi="Times New Roman" w:cs="Times New Roman"/>
      <w:color w:val="00551F"/>
      <w:sz w:val="24"/>
      <w:szCs w:val="24"/>
      <w:lang w:val="en-US"/>
    </w:rPr>
  </w:style>
  <w:style w:type="paragraph" w:styleId="Caption">
    <w:name w:val="caption"/>
    <w:basedOn w:val="Normal"/>
    <w:next w:val="Normal"/>
    <w:link w:val="CaptionChar"/>
    <w:autoRedefine/>
    <w:unhideWhenUsed/>
    <w:qFormat/>
    <w:rsid w:val="006D1FDC"/>
    <w:pPr>
      <w:ind w:left="1276" w:hanging="1276"/>
    </w:pPr>
    <w:rPr>
      <w:rFonts w:eastAsiaTheme="minorHAnsi" w:cs="TimesNewRomanPSMT"/>
      <w:b/>
      <w:bCs/>
      <w:sz w:val="18"/>
      <w:szCs w:val="18"/>
    </w:rPr>
  </w:style>
  <w:style w:type="character" w:customStyle="1" w:styleId="FontStyle11">
    <w:name w:val="Font Style11"/>
    <w:uiPriority w:val="99"/>
    <w:rsid w:val="006272C2"/>
    <w:rPr>
      <w:rFonts w:ascii="Arial" w:hAnsi="Arial" w:cs="Arial"/>
      <w:i/>
      <w:iCs/>
      <w:sz w:val="20"/>
      <w:szCs w:val="20"/>
    </w:rPr>
  </w:style>
  <w:style w:type="character" w:customStyle="1" w:styleId="FontStyle36">
    <w:name w:val="Font Style36"/>
    <w:uiPriority w:val="99"/>
    <w:rsid w:val="006272C2"/>
    <w:rPr>
      <w:rFonts w:ascii="Arial" w:hAnsi="Arial" w:cs="Arial"/>
      <w:sz w:val="20"/>
      <w:szCs w:val="20"/>
    </w:rPr>
  </w:style>
  <w:style w:type="table" w:styleId="TableGrid">
    <w:name w:val="Table Grid"/>
    <w:basedOn w:val="TableNormal"/>
    <w:uiPriority w:val="59"/>
    <w:rsid w:val="006272C2"/>
    <w:pPr>
      <w:jc w:val="left"/>
    </w:pPr>
    <w:rPr>
      <w:rFonts w:eastAsia="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uiPriority w:val="99"/>
    <w:rsid w:val="006272C2"/>
    <w:rPr>
      <w:rFonts w:ascii="Times New Roman" w:hAnsi="Times New Roman" w:cs="Times New Roman"/>
      <w:sz w:val="24"/>
      <w:szCs w:val="24"/>
    </w:rPr>
  </w:style>
  <w:style w:type="paragraph" w:customStyle="1" w:styleId="Style10">
    <w:name w:val="Style10"/>
    <w:basedOn w:val="Normal"/>
    <w:uiPriority w:val="99"/>
    <w:qFormat/>
    <w:rsid w:val="006272C2"/>
    <w:pPr>
      <w:widowControl w:val="0"/>
      <w:autoSpaceDE w:val="0"/>
      <w:autoSpaceDN w:val="0"/>
      <w:adjustRightInd w:val="0"/>
      <w:spacing w:line="274" w:lineRule="exact"/>
      <w:ind w:hanging="533"/>
    </w:pPr>
    <w:rPr>
      <w:rFonts w:ascii="Arial" w:hAnsi="Arial" w:cs="Arial"/>
      <w:sz w:val="24"/>
      <w:szCs w:val="24"/>
      <w:lang w:val="en-US"/>
    </w:rPr>
  </w:style>
  <w:style w:type="paragraph" w:customStyle="1" w:styleId="Style7">
    <w:name w:val="Style7"/>
    <w:basedOn w:val="Normal"/>
    <w:qFormat/>
    <w:rsid w:val="006272C2"/>
    <w:pPr>
      <w:widowControl w:val="0"/>
      <w:autoSpaceDE w:val="0"/>
      <w:autoSpaceDN w:val="0"/>
      <w:adjustRightInd w:val="0"/>
      <w:spacing w:line="278" w:lineRule="exact"/>
      <w:ind w:firstLine="720"/>
    </w:pPr>
    <w:rPr>
      <w:rFonts w:ascii="Bookman Old Style" w:eastAsiaTheme="minorEastAsia" w:hAnsi="Bookman Old Style" w:cstheme="minorBidi"/>
      <w:sz w:val="24"/>
      <w:szCs w:val="24"/>
      <w:lang w:eastAsia="sr-Cyrl-RS"/>
    </w:rPr>
  </w:style>
  <w:style w:type="paragraph" w:customStyle="1" w:styleId="Style8">
    <w:name w:val="Style8"/>
    <w:basedOn w:val="Normal"/>
    <w:uiPriority w:val="99"/>
    <w:rsid w:val="006272C2"/>
    <w:pPr>
      <w:widowControl w:val="0"/>
      <w:autoSpaceDE w:val="0"/>
      <w:autoSpaceDN w:val="0"/>
      <w:adjustRightInd w:val="0"/>
      <w:spacing w:line="278" w:lineRule="exact"/>
      <w:ind w:hanging="330"/>
      <w:jc w:val="left"/>
    </w:pPr>
    <w:rPr>
      <w:rFonts w:ascii="Bookman Old Style" w:eastAsiaTheme="minorEastAsia" w:hAnsi="Bookman Old Style" w:cstheme="minorBidi"/>
      <w:sz w:val="24"/>
      <w:szCs w:val="24"/>
      <w:lang w:eastAsia="sr-Cyrl-RS"/>
    </w:rPr>
  </w:style>
  <w:style w:type="character" w:customStyle="1" w:styleId="FontStyle19">
    <w:name w:val="Font Style19"/>
    <w:basedOn w:val="DefaultParagraphFont"/>
    <w:uiPriority w:val="99"/>
    <w:rsid w:val="006272C2"/>
    <w:rPr>
      <w:rFonts w:ascii="Bookman Old Style" w:hAnsi="Bookman Old Style" w:cs="Bookman Old Style"/>
      <w:b/>
      <w:bCs/>
      <w:sz w:val="18"/>
      <w:szCs w:val="18"/>
    </w:rPr>
  </w:style>
  <w:style w:type="character" w:customStyle="1" w:styleId="FontStyle20">
    <w:name w:val="Font Style20"/>
    <w:basedOn w:val="DefaultParagraphFont"/>
    <w:uiPriority w:val="99"/>
    <w:rsid w:val="006272C2"/>
    <w:rPr>
      <w:rFonts w:ascii="Bookman Old Style" w:hAnsi="Bookman Old Style" w:cs="Bookman Old Style"/>
      <w:sz w:val="18"/>
      <w:szCs w:val="18"/>
    </w:rPr>
  </w:style>
  <w:style w:type="paragraph" w:customStyle="1" w:styleId="1tekst">
    <w:name w:val="1tekst"/>
    <w:basedOn w:val="Normal"/>
    <w:link w:val="1tekstChar"/>
    <w:rsid w:val="006272C2"/>
    <w:pPr>
      <w:spacing w:before="100" w:beforeAutospacing="1" w:after="100" w:afterAutospacing="1"/>
      <w:ind w:firstLine="240"/>
    </w:pPr>
    <w:rPr>
      <w:rFonts w:ascii="Arial" w:hAnsi="Arial" w:cs="Arial"/>
      <w:lang w:val="en-GB"/>
    </w:rPr>
  </w:style>
  <w:style w:type="numbering" w:customStyle="1" w:styleId="Style451">
    <w:name w:val="Style451"/>
    <w:rsid w:val="006272C2"/>
    <w:pPr>
      <w:numPr>
        <w:numId w:val="1"/>
      </w:numPr>
    </w:pPr>
  </w:style>
  <w:style w:type="table" w:customStyle="1" w:styleId="TableGrid2">
    <w:name w:val="Table Grid2"/>
    <w:basedOn w:val="TableNormal"/>
    <w:next w:val="TableGrid"/>
    <w:rsid w:val="006272C2"/>
    <w:pPr>
      <w:jc w:val="left"/>
    </w:pPr>
    <w:rPr>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2">
    <w:name w:val="Style12"/>
    <w:basedOn w:val="Normal"/>
    <w:rsid w:val="006272C2"/>
    <w:pPr>
      <w:widowControl w:val="0"/>
      <w:autoSpaceDE w:val="0"/>
      <w:autoSpaceDN w:val="0"/>
      <w:adjustRightInd w:val="0"/>
      <w:spacing w:line="278" w:lineRule="exact"/>
    </w:pPr>
    <w:rPr>
      <w:rFonts w:ascii="Arial" w:hAnsi="Arial" w:cs="Arial"/>
      <w:szCs w:val="24"/>
      <w:lang w:val="en-US"/>
    </w:rPr>
  </w:style>
  <w:style w:type="character" w:customStyle="1" w:styleId="FontStyle21">
    <w:name w:val="Font Style21"/>
    <w:basedOn w:val="DefaultParagraphFont"/>
    <w:uiPriority w:val="99"/>
    <w:rsid w:val="006272C2"/>
    <w:rPr>
      <w:rFonts w:ascii="Bookman Old Style" w:hAnsi="Bookman Old Style" w:cs="Bookman Old Style"/>
      <w:spacing w:val="-10"/>
      <w:sz w:val="18"/>
      <w:szCs w:val="18"/>
    </w:rPr>
  </w:style>
  <w:style w:type="character" w:customStyle="1" w:styleId="FontStyle23">
    <w:name w:val="Font Style23"/>
    <w:basedOn w:val="DefaultParagraphFont"/>
    <w:uiPriority w:val="99"/>
    <w:rsid w:val="006272C2"/>
    <w:rPr>
      <w:rFonts w:ascii="Bookman Old Style" w:hAnsi="Bookman Old Style" w:cs="Bookman Old Style"/>
      <w:spacing w:val="30"/>
      <w:sz w:val="18"/>
      <w:szCs w:val="18"/>
    </w:rPr>
  </w:style>
  <w:style w:type="character" w:customStyle="1" w:styleId="FootnoteTextChar">
    <w:name w:val="Footnote Text Char"/>
    <w:aliases w:val="single space Char,footnote text Char,footnote text Char Char Char,Footnote Text Char Char Char Char,Footnote Text Char Char Char1,ft Char,Footnote Text Char Char Char Char Char Char Char Char Char,ft Char Char Char Char,Fußnote Char"/>
    <w:link w:val="FootnoteText"/>
    <w:qFormat/>
    <w:locked/>
    <w:rsid w:val="006272C2"/>
    <w:rPr>
      <w:lang w:val="sr-Cyrl-CS" w:eastAsia="sr-Cyrl-CS"/>
    </w:rPr>
  </w:style>
  <w:style w:type="character" w:styleId="FootnoteReference">
    <w:name w:val="footnote reference"/>
    <w:aliases w:val="Footnote Reference_Knjiga,Footnote Reference_IAUS,Footnote text,ftref"/>
    <w:unhideWhenUsed/>
    <w:rsid w:val="006272C2"/>
    <w:rPr>
      <w:vertAlign w:val="superscript"/>
    </w:rPr>
  </w:style>
  <w:style w:type="paragraph" w:styleId="FootnoteText">
    <w:name w:val="footnote text"/>
    <w:aliases w:val="single space,footnote text,footnote text Char Char,Footnote Text Char Char Char,Footnote Text Char Char,ft,Footnote Text Char Char Char Char Char Char Char Char,Footnote Text Char Char Char Char1 Char,ft Char Char Char,Fußnote,fn,ADB"/>
    <w:basedOn w:val="Normal"/>
    <w:link w:val="FootnoteTextChar"/>
    <w:unhideWhenUsed/>
    <w:rsid w:val="006272C2"/>
    <w:pPr>
      <w:jc w:val="left"/>
    </w:pPr>
    <w:rPr>
      <w:rFonts w:eastAsiaTheme="minorHAnsi" w:cstheme="minorBidi"/>
      <w:lang w:val="sr-Cyrl-CS" w:eastAsia="sr-Cyrl-CS"/>
    </w:rPr>
  </w:style>
  <w:style w:type="character" w:customStyle="1" w:styleId="FootnoteTextChar1">
    <w:name w:val="Footnote Text Char1"/>
    <w:basedOn w:val="DefaultParagraphFont"/>
    <w:semiHidden/>
    <w:rsid w:val="006272C2"/>
    <w:rPr>
      <w:rFonts w:eastAsia="Times New Roman" w:cs="Times New Roman"/>
    </w:rPr>
  </w:style>
  <w:style w:type="character" w:styleId="CommentReference">
    <w:name w:val="annotation reference"/>
    <w:uiPriority w:val="99"/>
    <w:unhideWhenUsed/>
    <w:rsid w:val="006272C2"/>
    <w:rPr>
      <w:sz w:val="16"/>
      <w:szCs w:val="16"/>
    </w:rPr>
  </w:style>
  <w:style w:type="paragraph" w:customStyle="1" w:styleId="4clan">
    <w:name w:val="4clan"/>
    <w:basedOn w:val="Normal"/>
    <w:rsid w:val="006272C2"/>
    <w:pPr>
      <w:spacing w:before="30" w:after="30"/>
      <w:jc w:val="center"/>
    </w:pPr>
    <w:rPr>
      <w:rFonts w:ascii="Arial" w:hAnsi="Arial" w:cs="Arial"/>
      <w:b/>
      <w:bCs/>
      <w:lang w:val="en-GB" w:eastAsia="en-GB"/>
    </w:rPr>
  </w:style>
  <w:style w:type="paragraph" w:customStyle="1" w:styleId="8podpodnas">
    <w:name w:val="8podpodnas"/>
    <w:basedOn w:val="Normal"/>
    <w:rsid w:val="006272C2"/>
    <w:pPr>
      <w:shd w:val="clear" w:color="auto" w:fill="FFFFFF"/>
      <w:spacing w:before="240" w:after="240"/>
      <w:jc w:val="center"/>
    </w:pPr>
    <w:rPr>
      <w:rFonts w:ascii="Times New Roman" w:hAnsi="Times New Roman"/>
      <w:i/>
      <w:iCs/>
      <w:sz w:val="28"/>
      <w:szCs w:val="28"/>
      <w:lang w:val="en-GB" w:eastAsia="en-GB"/>
    </w:rPr>
  </w:style>
  <w:style w:type="paragraph" w:styleId="BodyText2">
    <w:name w:val="Body Text 2"/>
    <w:basedOn w:val="Normal"/>
    <w:link w:val="BodyText2Char"/>
    <w:rsid w:val="006272C2"/>
    <w:pPr>
      <w:spacing w:after="120" w:line="480" w:lineRule="auto"/>
      <w:jc w:val="left"/>
    </w:pPr>
    <w:rPr>
      <w:lang w:val="en-US"/>
    </w:rPr>
  </w:style>
  <w:style w:type="character" w:customStyle="1" w:styleId="BodyText2Char">
    <w:name w:val="Body Text 2 Char"/>
    <w:basedOn w:val="DefaultParagraphFont"/>
    <w:link w:val="BodyText2"/>
    <w:rsid w:val="006272C2"/>
    <w:rPr>
      <w:rFonts w:eastAsia="Times New Roman" w:cs="Times New Roman"/>
      <w:lang w:val="en-US"/>
    </w:rPr>
  </w:style>
  <w:style w:type="paragraph" w:styleId="TOC1">
    <w:name w:val="toc 1"/>
    <w:basedOn w:val="Normal"/>
    <w:next w:val="Normal"/>
    <w:autoRedefine/>
    <w:uiPriority w:val="39"/>
    <w:unhideWhenUsed/>
    <w:rsid w:val="00856A39"/>
    <w:pPr>
      <w:tabs>
        <w:tab w:val="right" w:leader="dot" w:pos="9344"/>
      </w:tabs>
      <w:ind w:left="426" w:hanging="426"/>
      <w:jc w:val="left"/>
    </w:pPr>
    <w:rPr>
      <w:b/>
      <w:noProof/>
    </w:rPr>
  </w:style>
  <w:style w:type="paragraph" w:styleId="TOC2">
    <w:name w:val="toc 2"/>
    <w:aliases w:val="Heding 2"/>
    <w:basedOn w:val="Normal"/>
    <w:next w:val="Normal"/>
    <w:autoRedefine/>
    <w:uiPriority w:val="39"/>
    <w:unhideWhenUsed/>
    <w:rsid w:val="00856A39"/>
    <w:pPr>
      <w:tabs>
        <w:tab w:val="left" w:pos="1276"/>
        <w:tab w:val="right" w:leader="dot" w:pos="9344"/>
      </w:tabs>
      <w:ind w:left="993" w:hanging="567"/>
      <w:jc w:val="left"/>
    </w:pPr>
  </w:style>
  <w:style w:type="paragraph" w:styleId="TOC3">
    <w:name w:val="toc 3"/>
    <w:basedOn w:val="Normal"/>
    <w:next w:val="Normal"/>
    <w:autoRedefine/>
    <w:uiPriority w:val="39"/>
    <w:unhideWhenUsed/>
    <w:rsid w:val="00856A39"/>
    <w:pPr>
      <w:tabs>
        <w:tab w:val="right" w:leader="dot" w:pos="9344"/>
      </w:tabs>
      <w:ind w:left="1276" w:hanging="850"/>
      <w:jc w:val="left"/>
    </w:pPr>
    <w:rPr>
      <w:rFonts w:eastAsiaTheme="majorEastAsia" w:cstheme="majorBidi"/>
      <w:bCs/>
      <w:noProof/>
      <w:lang w:val="sr-Latn-RS" w:eastAsia="zh-CN"/>
    </w:rPr>
  </w:style>
  <w:style w:type="character" w:customStyle="1" w:styleId="FontStyle16">
    <w:name w:val="Font Style16"/>
    <w:basedOn w:val="DefaultParagraphFont"/>
    <w:uiPriority w:val="99"/>
    <w:rsid w:val="00887C54"/>
    <w:rPr>
      <w:rFonts w:ascii="Verdana" w:hAnsi="Verdana" w:cs="Verdana"/>
      <w:sz w:val="22"/>
      <w:szCs w:val="22"/>
    </w:rPr>
  </w:style>
  <w:style w:type="table" w:styleId="ColorfulList-Accent2">
    <w:name w:val="Colorful List Accent 2"/>
    <w:basedOn w:val="TableNormal"/>
    <w:uiPriority w:val="72"/>
    <w:rsid w:val="00BB4798"/>
    <w:pPr>
      <w:jc w:val="left"/>
    </w:pPr>
    <w:rPr>
      <w:rFonts w:asciiTheme="minorHAnsi" w:hAnsiTheme="minorHAnsi"/>
      <w:color w:val="000000" w:themeColor="text1"/>
      <w:sz w:val="22"/>
      <w:szCs w:val="22"/>
    </w:rPr>
    <w:tblPr>
      <w:tblStyleRowBandSize w:val="1"/>
      <w:tblStyleColBandSize w:val="1"/>
      <w:tblInd w:w="0" w:type="nil"/>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paragraph" w:customStyle="1" w:styleId="Heding1">
    <w:name w:val="Heding 1"/>
    <w:basedOn w:val="Heading1"/>
    <w:link w:val="Heding1Char"/>
    <w:autoRedefine/>
    <w:qFormat/>
    <w:rsid w:val="006D279A"/>
    <w:pPr>
      <w:ind w:left="426" w:hanging="426"/>
    </w:pPr>
    <w:rPr>
      <w:rFonts w:eastAsia="Times New Roman" w:cs="Times New Roman"/>
      <w:caps/>
      <w:sz w:val="22"/>
      <w:szCs w:val="18"/>
      <w:lang w:val="sr-Latn-RS"/>
    </w:rPr>
  </w:style>
  <w:style w:type="character" w:customStyle="1" w:styleId="Heding1Char">
    <w:name w:val="Heding 1 Char"/>
    <w:link w:val="Heding1"/>
    <w:rsid w:val="006D279A"/>
    <w:rPr>
      <w:rFonts w:eastAsia="Times New Roman" w:cs="Times New Roman"/>
      <w:b/>
      <w:bCs/>
      <w:caps/>
      <w:sz w:val="22"/>
      <w:szCs w:val="18"/>
      <w:lang w:val="sr-Latn-RS"/>
    </w:rPr>
  </w:style>
  <w:style w:type="character" w:customStyle="1" w:styleId="Heading4Char">
    <w:name w:val="Heading 4 Char"/>
    <w:aliases w:val="vlasina Heading 4 Char"/>
    <w:basedOn w:val="DefaultParagraphFont"/>
    <w:link w:val="Heading4"/>
    <w:rsid w:val="0037197C"/>
    <w:rPr>
      <w:rFonts w:eastAsiaTheme="majorEastAsia" w:cstheme="majorBidi"/>
      <w:b/>
      <w:bCs/>
      <w:iCs/>
    </w:rPr>
  </w:style>
  <w:style w:type="character" w:customStyle="1" w:styleId="BodyTextChar1">
    <w:name w:val="Body Text Char1"/>
    <w:basedOn w:val="DefaultParagraphFont"/>
    <w:semiHidden/>
    <w:rsid w:val="009756BA"/>
    <w:rPr>
      <w:rFonts w:ascii="Verdana" w:eastAsia="Times New Roman" w:hAnsi="Verdana" w:cs="Times New Roman"/>
      <w:sz w:val="20"/>
      <w:szCs w:val="20"/>
    </w:rPr>
  </w:style>
  <w:style w:type="character" w:styleId="Emphasis">
    <w:name w:val="Emphasis"/>
    <w:basedOn w:val="DefaultParagraphFont"/>
    <w:qFormat/>
    <w:rsid w:val="009756BA"/>
    <w:rPr>
      <w:i/>
      <w:iCs/>
    </w:rPr>
  </w:style>
  <w:style w:type="paragraph" w:customStyle="1" w:styleId="Pa9">
    <w:name w:val="Pa9"/>
    <w:basedOn w:val="Normal"/>
    <w:rsid w:val="009756BA"/>
    <w:pPr>
      <w:spacing w:line="241" w:lineRule="atLeast"/>
      <w:jc w:val="left"/>
    </w:pPr>
    <w:rPr>
      <w:rFonts w:ascii="Arial" w:eastAsia="SimSun" w:hAnsi="Arial" w:cs="Arial"/>
      <w:color w:val="000000"/>
      <w:kern w:val="1"/>
      <w:sz w:val="24"/>
      <w:szCs w:val="24"/>
      <w:lang w:val="en-US" w:eastAsia="ar-SA"/>
    </w:rPr>
  </w:style>
  <w:style w:type="paragraph" w:customStyle="1" w:styleId="Pa7">
    <w:name w:val="Pa7"/>
    <w:basedOn w:val="Normal"/>
    <w:rsid w:val="009756BA"/>
    <w:pPr>
      <w:spacing w:line="241" w:lineRule="atLeast"/>
      <w:jc w:val="left"/>
    </w:pPr>
    <w:rPr>
      <w:rFonts w:ascii="Arial" w:eastAsia="SimSun" w:hAnsi="Arial" w:cs="Arial"/>
      <w:color w:val="000000"/>
      <w:kern w:val="1"/>
      <w:sz w:val="24"/>
      <w:szCs w:val="24"/>
      <w:lang w:val="en-US" w:eastAsia="ar-SA"/>
    </w:rPr>
  </w:style>
  <w:style w:type="paragraph" w:customStyle="1" w:styleId="Pa10">
    <w:name w:val="Pa10"/>
    <w:basedOn w:val="Normal"/>
    <w:rsid w:val="009756BA"/>
    <w:pPr>
      <w:spacing w:line="241" w:lineRule="atLeast"/>
      <w:jc w:val="left"/>
    </w:pPr>
    <w:rPr>
      <w:rFonts w:ascii="Arial" w:eastAsia="SimSun" w:hAnsi="Arial" w:cs="Arial"/>
      <w:color w:val="000000"/>
      <w:kern w:val="1"/>
      <w:sz w:val="24"/>
      <w:szCs w:val="24"/>
      <w:lang w:val="en-US" w:eastAsia="ar-SA"/>
    </w:rPr>
  </w:style>
  <w:style w:type="paragraph" w:customStyle="1" w:styleId="Pa17">
    <w:name w:val="Pa17"/>
    <w:basedOn w:val="Normal"/>
    <w:rsid w:val="009756BA"/>
    <w:pPr>
      <w:spacing w:line="241" w:lineRule="atLeast"/>
      <w:jc w:val="left"/>
    </w:pPr>
    <w:rPr>
      <w:rFonts w:ascii="Arial" w:eastAsia="SimSun" w:hAnsi="Arial" w:cs="Arial"/>
      <w:color w:val="000000"/>
      <w:kern w:val="1"/>
      <w:sz w:val="24"/>
      <w:szCs w:val="24"/>
      <w:lang w:val="en-US" w:eastAsia="ar-SA"/>
    </w:rPr>
  </w:style>
  <w:style w:type="paragraph" w:customStyle="1" w:styleId="TableContents">
    <w:name w:val="Table Contents"/>
    <w:basedOn w:val="Normal"/>
    <w:rsid w:val="009756BA"/>
    <w:pPr>
      <w:suppressLineNumbers/>
      <w:jc w:val="left"/>
    </w:pPr>
    <w:rPr>
      <w:rFonts w:ascii="Arial" w:eastAsia="SimSun" w:hAnsi="Arial" w:cs="Arial"/>
      <w:color w:val="000000"/>
      <w:kern w:val="1"/>
      <w:sz w:val="24"/>
      <w:szCs w:val="24"/>
      <w:lang w:val="en-US" w:eastAsia="ar-SA"/>
    </w:rPr>
  </w:style>
  <w:style w:type="paragraph" w:customStyle="1" w:styleId="Pa0">
    <w:name w:val="Pa0"/>
    <w:basedOn w:val="Normal"/>
    <w:rsid w:val="009756BA"/>
    <w:pPr>
      <w:spacing w:line="241" w:lineRule="atLeast"/>
      <w:jc w:val="left"/>
    </w:pPr>
    <w:rPr>
      <w:rFonts w:ascii="Arial" w:eastAsia="SimSun" w:hAnsi="Arial" w:cs="Arial"/>
      <w:color w:val="00000A"/>
      <w:kern w:val="1"/>
      <w:sz w:val="24"/>
      <w:szCs w:val="24"/>
      <w:lang w:val="en-US" w:eastAsia="ar-SA"/>
    </w:rPr>
  </w:style>
  <w:style w:type="paragraph" w:customStyle="1" w:styleId="Pa5">
    <w:name w:val="Pa5"/>
    <w:basedOn w:val="Normal"/>
    <w:rsid w:val="009756BA"/>
    <w:pPr>
      <w:spacing w:line="241" w:lineRule="atLeast"/>
      <w:jc w:val="left"/>
    </w:pPr>
    <w:rPr>
      <w:rFonts w:ascii="Arial" w:eastAsia="SimSun" w:hAnsi="Arial" w:cs="Arial"/>
      <w:color w:val="00000A"/>
      <w:kern w:val="1"/>
      <w:sz w:val="24"/>
      <w:szCs w:val="24"/>
      <w:lang w:val="en-US" w:eastAsia="ar-SA"/>
    </w:rPr>
  </w:style>
  <w:style w:type="table" w:styleId="MediumGrid3-Accent3">
    <w:name w:val="Medium Grid 3 Accent 3"/>
    <w:basedOn w:val="TableNormal"/>
    <w:uiPriority w:val="69"/>
    <w:rsid w:val="009756BA"/>
    <w:pPr>
      <w:jc w:val="left"/>
    </w:pPr>
    <w:rPr>
      <w:rFonts w:eastAsia="Calibri" w:cs="Times New Roman"/>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Bodytext0">
    <w:name w:val="Body text_"/>
    <w:basedOn w:val="DefaultParagraphFont"/>
    <w:link w:val="BodyText1"/>
    <w:rsid w:val="009756BA"/>
    <w:rPr>
      <w:rFonts w:ascii="Times New Roman" w:eastAsia="Times New Roman" w:hAnsi="Times New Roman"/>
      <w:sz w:val="23"/>
      <w:szCs w:val="23"/>
      <w:shd w:val="clear" w:color="auto" w:fill="FFFFFF"/>
    </w:rPr>
  </w:style>
  <w:style w:type="paragraph" w:customStyle="1" w:styleId="BodyText1">
    <w:name w:val="Body Text1"/>
    <w:basedOn w:val="Normal"/>
    <w:link w:val="Bodytext0"/>
    <w:rsid w:val="009756BA"/>
    <w:pPr>
      <w:widowControl w:val="0"/>
      <w:shd w:val="clear" w:color="auto" w:fill="FFFFFF"/>
      <w:spacing w:line="278" w:lineRule="exact"/>
      <w:ind w:hanging="820"/>
      <w:jc w:val="left"/>
    </w:pPr>
    <w:rPr>
      <w:rFonts w:ascii="Times New Roman" w:hAnsi="Times New Roman" w:cstheme="minorBidi"/>
      <w:sz w:val="23"/>
      <w:szCs w:val="23"/>
    </w:rPr>
  </w:style>
  <w:style w:type="paragraph" w:customStyle="1" w:styleId="TableParagraph">
    <w:name w:val="Table Paragraph"/>
    <w:basedOn w:val="Normal"/>
    <w:uiPriority w:val="1"/>
    <w:rsid w:val="009756BA"/>
    <w:pPr>
      <w:widowControl w:val="0"/>
      <w:autoSpaceDE w:val="0"/>
      <w:autoSpaceDN w:val="0"/>
      <w:adjustRightInd w:val="0"/>
    </w:pPr>
    <w:rPr>
      <w:rFonts w:ascii="Times New Roman" w:eastAsiaTheme="minorEastAsia" w:hAnsi="Times New Roman"/>
      <w:sz w:val="24"/>
      <w:szCs w:val="24"/>
      <w:lang w:val="en-US"/>
    </w:rPr>
  </w:style>
  <w:style w:type="paragraph" w:styleId="TOCHeading">
    <w:name w:val="TOC Heading"/>
    <w:basedOn w:val="Heading1"/>
    <w:next w:val="Normal"/>
    <w:uiPriority w:val="39"/>
    <w:unhideWhenUsed/>
    <w:qFormat/>
    <w:rsid w:val="009756BA"/>
    <w:pPr>
      <w:spacing w:before="480" w:line="276" w:lineRule="auto"/>
      <w:jc w:val="left"/>
      <w:outlineLvl w:val="9"/>
    </w:pPr>
    <w:rPr>
      <w:rFonts w:asciiTheme="majorHAnsi" w:hAnsiTheme="majorHAnsi"/>
      <w:color w:val="365F91" w:themeColor="accent1" w:themeShade="BF"/>
      <w:sz w:val="28"/>
      <w:lang w:val="en-US" w:eastAsia="ja-JP"/>
    </w:rPr>
  </w:style>
  <w:style w:type="character" w:customStyle="1" w:styleId="FontStyle14">
    <w:name w:val="Font Style14"/>
    <w:uiPriority w:val="99"/>
    <w:rsid w:val="00971C95"/>
    <w:rPr>
      <w:rFonts w:ascii="MS Reference Sans Serif" w:hAnsi="MS Reference Sans Serif" w:cs="MS Reference Sans Serif"/>
      <w:b/>
      <w:bCs/>
      <w:sz w:val="18"/>
      <w:szCs w:val="18"/>
    </w:rPr>
  </w:style>
  <w:style w:type="paragraph" w:customStyle="1" w:styleId="Potpis">
    <w:name w:val="Potpis"/>
    <w:basedOn w:val="Normal"/>
    <w:autoRedefine/>
    <w:rsid w:val="00971C95"/>
    <w:rPr>
      <w:rFonts w:cs="Arial"/>
      <w:color w:val="FF0000"/>
    </w:rPr>
  </w:style>
  <w:style w:type="paragraph" w:customStyle="1" w:styleId="Style14">
    <w:name w:val="Style14"/>
    <w:basedOn w:val="Normal"/>
    <w:uiPriority w:val="99"/>
    <w:qFormat/>
    <w:rsid w:val="006C652D"/>
    <w:pPr>
      <w:widowControl w:val="0"/>
      <w:autoSpaceDE w:val="0"/>
      <w:autoSpaceDN w:val="0"/>
      <w:adjustRightInd w:val="0"/>
      <w:spacing w:line="278" w:lineRule="exact"/>
      <w:ind w:hanging="120"/>
      <w:jc w:val="left"/>
    </w:pPr>
    <w:rPr>
      <w:rFonts w:ascii="Calibri" w:hAnsi="Calibri"/>
      <w:sz w:val="24"/>
      <w:szCs w:val="24"/>
      <w:lang w:val="sr-Latn-RS" w:eastAsia="sr-Latn-RS"/>
    </w:rPr>
  </w:style>
  <w:style w:type="paragraph" w:customStyle="1" w:styleId="Style15">
    <w:name w:val="Style15"/>
    <w:basedOn w:val="Normal"/>
    <w:uiPriority w:val="99"/>
    <w:qFormat/>
    <w:rsid w:val="006C652D"/>
    <w:pPr>
      <w:widowControl w:val="0"/>
      <w:autoSpaceDE w:val="0"/>
      <w:autoSpaceDN w:val="0"/>
      <w:adjustRightInd w:val="0"/>
      <w:jc w:val="left"/>
    </w:pPr>
    <w:rPr>
      <w:rFonts w:ascii="Franklin Gothic Medium Cond" w:eastAsiaTheme="minorEastAsia" w:hAnsi="Franklin Gothic Medium Cond" w:cstheme="minorBidi"/>
      <w:sz w:val="24"/>
      <w:szCs w:val="24"/>
      <w:lang w:val="sr-Latn-RS" w:eastAsia="sr-Latn-RS"/>
    </w:rPr>
  </w:style>
  <w:style w:type="character" w:customStyle="1" w:styleId="FontStyle28">
    <w:name w:val="Font Style28"/>
    <w:basedOn w:val="DefaultParagraphFont"/>
    <w:uiPriority w:val="99"/>
    <w:rsid w:val="006C652D"/>
    <w:rPr>
      <w:rFonts w:ascii="Franklin Gothic Medium Cond" w:hAnsi="Franklin Gothic Medium Cond" w:cs="Franklin Gothic Medium Cond"/>
      <w:b/>
      <w:bCs/>
      <w:i/>
      <w:iCs/>
      <w:sz w:val="34"/>
      <w:szCs w:val="34"/>
    </w:rPr>
  </w:style>
  <w:style w:type="character" w:customStyle="1" w:styleId="FontStyle38">
    <w:name w:val="Font Style38"/>
    <w:uiPriority w:val="99"/>
    <w:rsid w:val="006C652D"/>
    <w:rPr>
      <w:rFonts w:ascii="Calibri" w:hAnsi="Calibri" w:cs="Calibri"/>
      <w:spacing w:val="-10"/>
      <w:sz w:val="22"/>
      <w:szCs w:val="22"/>
    </w:rPr>
  </w:style>
  <w:style w:type="character" w:customStyle="1" w:styleId="FontStyle49">
    <w:name w:val="Font Style49"/>
    <w:uiPriority w:val="99"/>
    <w:rsid w:val="006C652D"/>
    <w:rPr>
      <w:rFonts w:ascii="Calibri" w:hAnsi="Calibri" w:cs="Calibri"/>
      <w:i/>
      <w:iCs/>
      <w:sz w:val="22"/>
      <w:szCs w:val="22"/>
    </w:rPr>
  </w:style>
  <w:style w:type="character" w:customStyle="1" w:styleId="FontStyle51">
    <w:name w:val="Font Style51"/>
    <w:uiPriority w:val="99"/>
    <w:rsid w:val="006C652D"/>
    <w:rPr>
      <w:rFonts w:ascii="Calibri" w:hAnsi="Calibri" w:cs="Calibri"/>
      <w:b/>
      <w:bCs/>
      <w:sz w:val="18"/>
      <w:szCs w:val="18"/>
    </w:rPr>
  </w:style>
  <w:style w:type="character" w:customStyle="1" w:styleId="Heading5Char">
    <w:name w:val="Heading 5 Char"/>
    <w:basedOn w:val="DefaultParagraphFont"/>
    <w:link w:val="Heading5"/>
    <w:rsid w:val="00681A6D"/>
    <w:rPr>
      <w:rFonts w:eastAsiaTheme="majorEastAsia" w:cstheme="majorBidi"/>
      <w:lang w:val="sr-Cyrl-CS" w:eastAsia="sr-Cyrl-CS"/>
    </w:rPr>
  </w:style>
  <w:style w:type="character" w:customStyle="1" w:styleId="Heading6Char">
    <w:name w:val="Heading 6 Char"/>
    <w:basedOn w:val="DefaultParagraphFont"/>
    <w:link w:val="Heading6"/>
    <w:rsid w:val="007818CA"/>
    <w:rPr>
      <w:rFonts w:ascii="Times New Roman" w:eastAsia="Times New Roman" w:hAnsi="Times New Roman" w:cs="Times New Roman"/>
      <w:b/>
      <w:bCs/>
      <w:sz w:val="22"/>
      <w:szCs w:val="22"/>
      <w:lang w:val="en-GB"/>
    </w:rPr>
  </w:style>
  <w:style w:type="character" w:customStyle="1" w:styleId="Heading7Char">
    <w:name w:val="Heading 7 Char"/>
    <w:basedOn w:val="DefaultParagraphFont"/>
    <w:link w:val="Heading7"/>
    <w:rsid w:val="007818CA"/>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7818CA"/>
    <w:rPr>
      <w:rFonts w:eastAsia="Times New Roman" w:cs="Times New Roman"/>
      <w:b/>
      <w:szCs w:val="24"/>
      <w:lang w:val="en-GB"/>
    </w:rPr>
  </w:style>
  <w:style w:type="character" w:customStyle="1" w:styleId="Heading9Char">
    <w:name w:val="Heading 9 Char"/>
    <w:basedOn w:val="DefaultParagraphFont"/>
    <w:link w:val="Heading9"/>
    <w:rsid w:val="007818CA"/>
    <w:rPr>
      <w:rFonts w:ascii="Arial" w:eastAsia="Times New Roman" w:hAnsi="Arial" w:cs="Arial"/>
      <w:sz w:val="22"/>
      <w:szCs w:val="22"/>
      <w:lang w:val="en-GB"/>
    </w:rPr>
  </w:style>
  <w:style w:type="numbering" w:customStyle="1" w:styleId="NoList1">
    <w:name w:val="No List1"/>
    <w:next w:val="NoList"/>
    <w:uiPriority w:val="99"/>
    <w:semiHidden/>
    <w:unhideWhenUsed/>
    <w:rsid w:val="007818CA"/>
  </w:style>
  <w:style w:type="paragraph" w:styleId="TOC4">
    <w:name w:val="toc 4"/>
    <w:aliases w:val="Heding 4"/>
    <w:basedOn w:val="Normal"/>
    <w:next w:val="Normal"/>
    <w:autoRedefine/>
    <w:uiPriority w:val="39"/>
    <w:unhideWhenUsed/>
    <w:rsid w:val="007818CA"/>
    <w:pPr>
      <w:tabs>
        <w:tab w:val="right" w:leader="dot" w:pos="9345"/>
      </w:tabs>
      <w:ind w:firstLine="851"/>
    </w:pPr>
    <w:rPr>
      <w:lang w:val="sr-Cyrl-CS" w:eastAsia="sr-Cyrl-CS"/>
    </w:rPr>
  </w:style>
  <w:style w:type="paragraph" w:styleId="Title">
    <w:name w:val="Title"/>
    <w:basedOn w:val="Normal"/>
    <w:link w:val="TitleChar"/>
    <w:qFormat/>
    <w:rsid w:val="007818CA"/>
    <w:pPr>
      <w:jc w:val="center"/>
    </w:pPr>
    <w:rPr>
      <w:rFonts w:ascii="Yu C Times Roman" w:hAnsi="Yu C Times Roman"/>
      <w:b/>
      <w:sz w:val="28"/>
      <w:lang w:val="en-US"/>
    </w:rPr>
  </w:style>
  <w:style w:type="character" w:customStyle="1" w:styleId="TitleChar">
    <w:name w:val="Title Char"/>
    <w:basedOn w:val="DefaultParagraphFont"/>
    <w:link w:val="Title"/>
    <w:rsid w:val="007818CA"/>
    <w:rPr>
      <w:rFonts w:ascii="Yu C Times Roman" w:eastAsia="Times New Roman" w:hAnsi="Yu C Times Roman" w:cs="Times New Roman"/>
      <w:b/>
      <w:sz w:val="28"/>
      <w:lang w:val="en-US"/>
    </w:rPr>
  </w:style>
  <w:style w:type="paragraph" w:customStyle="1" w:styleId="Tekst">
    <w:name w:val="Tekst"/>
    <w:basedOn w:val="Normal"/>
    <w:next w:val="Normal"/>
    <w:link w:val="TekstChar"/>
    <w:qFormat/>
    <w:rsid w:val="007818CA"/>
    <w:rPr>
      <w:rFonts w:eastAsia="Calibri" w:cs="Arial"/>
      <w:szCs w:val="22"/>
      <w:lang w:val="en-GB"/>
    </w:rPr>
  </w:style>
  <w:style w:type="character" w:customStyle="1" w:styleId="TekstChar">
    <w:name w:val="Tekst Char"/>
    <w:link w:val="Tekst"/>
    <w:rsid w:val="007818CA"/>
    <w:rPr>
      <w:rFonts w:eastAsia="Calibri" w:cs="Arial"/>
      <w:szCs w:val="22"/>
      <w:lang w:val="en-GB"/>
    </w:rPr>
  </w:style>
  <w:style w:type="table" w:customStyle="1" w:styleId="TableGrid1">
    <w:name w:val="Table Grid1"/>
    <w:basedOn w:val="TableNormal"/>
    <w:next w:val="TableGrid"/>
    <w:uiPriority w:val="59"/>
    <w:rsid w:val="007818CA"/>
    <w:pPr>
      <w:jc w:val="left"/>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
    <w:name w:val="clan"/>
    <w:basedOn w:val="Normal"/>
    <w:rsid w:val="007818CA"/>
    <w:pPr>
      <w:spacing w:before="30" w:after="30"/>
      <w:jc w:val="center"/>
    </w:pPr>
    <w:rPr>
      <w:rFonts w:ascii="Arial" w:hAnsi="Arial" w:cs="Arial"/>
      <w:b/>
      <w:bCs/>
      <w:lang w:val="sr-Latn-CS" w:eastAsia="sr-Latn-CS"/>
    </w:rPr>
  </w:style>
  <w:style w:type="paragraph" w:customStyle="1" w:styleId="Heading41">
    <w:name w:val="Heading 41"/>
    <w:basedOn w:val="Heading4"/>
    <w:rsid w:val="007818CA"/>
    <w:pPr>
      <w:keepLines w:val="0"/>
      <w:spacing w:before="240" w:after="60"/>
      <w:jc w:val="left"/>
    </w:pPr>
    <w:rPr>
      <w:rFonts w:eastAsia="Times New Roman" w:cs="Times New Roman"/>
      <w:i/>
      <w:iCs w:val="0"/>
      <w:sz w:val="24"/>
      <w:szCs w:val="28"/>
      <w:lang w:val="sr-Cyrl-CS"/>
    </w:rPr>
  </w:style>
  <w:style w:type="character" w:customStyle="1" w:styleId="BodyText3Char1">
    <w:name w:val="Body Text 3 Char1"/>
    <w:basedOn w:val="DefaultParagraphFont"/>
    <w:uiPriority w:val="99"/>
    <w:semiHidden/>
    <w:rsid w:val="007818CA"/>
    <w:rPr>
      <w:rFonts w:ascii="Verdana" w:eastAsia="Times New Roman" w:hAnsi="Verdana" w:cs="Times New Roman"/>
      <w:sz w:val="16"/>
      <w:szCs w:val="16"/>
      <w:lang w:val="sr-Cyrl-CS" w:eastAsia="sr-Cyrl-CS"/>
    </w:rPr>
  </w:style>
  <w:style w:type="paragraph" w:styleId="ListBullet5">
    <w:name w:val="List Bullet 5"/>
    <w:basedOn w:val="Normal"/>
    <w:autoRedefine/>
    <w:rsid w:val="007818CA"/>
    <w:pPr>
      <w:numPr>
        <w:numId w:val="24"/>
      </w:numPr>
      <w:jc w:val="left"/>
    </w:pPr>
    <w:rPr>
      <w:rFonts w:ascii="Yu C Times Roman" w:hAnsi="Yu C Times Roman"/>
      <w:lang w:val="en-US"/>
    </w:rPr>
  </w:style>
  <w:style w:type="paragraph" w:styleId="ListNumber">
    <w:name w:val="List Number"/>
    <w:basedOn w:val="Normal"/>
    <w:rsid w:val="007818CA"/>
    <w:pPr>
      <w:numPr>
        <w:numId w:val="25"/>
      </w:numPr>
      <w:jc w:val="left"/>
    </w:pPr>
    <w:rPr>
      <w:rFonts w:ascii="Yu C Times Roman" w:hAnsi="Yu C Times Roman"/>
      <w:lang w:val="en-US"/>
    </w:rPr>
  </w:style>
  <w:style w:type="paragraph" w:styleId="ListNumber2">
    <w:name w:val="List Number 2"/>
    <w:basedOn w:val="Normal"/>
    <w:rsid w:val="007818CA"/>
    <w:pPr>
      <w:numPr>
        <w:numId w:val="26"/>
      </w:numPr>
      <w:jc w:val="left"/>
    </w:pPr>
    <w:rPr>
      <w:rFonts w:ascii="Yu C Times Roman" w:hAnsi="Yu C Times Roman"/>
      <w:lang w:val="en-US"/>
    </w:rPr>
  </w:style>
  <w:style w:type="paragraph" w:styleId="ListNumber4">
    <w:name w:val="List Number 4"/>
    <w:basedOn w:val="Normal"/>
    <w:rsid w:val="007818CA"/>
    <w:pPr>
      <w:numPr>
        <w:numId w:val="27"/>
      </w:numPr>
      <w:jc w:val="left"/>
    </w:pPr>
    <w:rPr>
      <w:rFonts w:ascii="Yu C Times Roman" w:hAnsi="Yu C Times Roman"/>
      <w:lang w:val="en-US"/>
    </w:rPr>
  </w:style>
  <w:style w:type="paragraph" w:styleId="ListNumber5">
    <w:name w:val="List Number 5"/>
    <w:basedOn w:val="Normal"/>
    <w:rsid w:val="007818CA"/>
    <w:pPr>
      <w:numPr>
        <w:numId w:val="28"/>
      </w:numPr>
      <w:jc w:val="left"/>
    </w:pPr>
    <w:rPr>
      <w:rFonts w:ascii="Yu C Times Roman" w:hAnsi="Yu C Times Roman"/>
      <w:lang w:val="en-US"/>
    </w:rPr>
  </w:style>
  <w:style w:type="paragraph" w:customStyle="1" w:styleId="CharCharCharCharCharChar1CharCharCharCharCharChar1Char">
    <w:name w:val="Char Char Char Char Char Char1 Char Char Char Char Char Char1 Char"/>
    <w:basedOn w:val="Normal"/>
    <w:rsid w:val="007818CA"/>
    <w:pPr>
      <w:spacing w:after="160" w:line="240" w:lineRule="exact"/>
      <w:jc w:val="left"/>
    </w:pPr>
    <w:rPr>
      <w:lang w:val="en-US"/>
    </w:rPr>
  </w:style>
  <w:style w:type="paragraph" w:customStyle="1" w:styleId="Heading42">
    <w:name w:val="Heading 42"/>
    <w:basedOn w:val="Heading4"/>
    <w:rsid w:val="007818CA"/>
    <w:pPr>
      <w:keepLines w:val="0"/>
      <w:spacing w:before="240" w:after="60"/>
      <w:jc w:val="left"/>
    </w:pPr>
    <w:rPr>
      <w:rFonts w:eastAsia="Times New Roman" w:cs="Times New Roman"/>
      <w:i/>
      <w:iCs w:val="0"/>
      <w:sz w:val="24"/>
      <w:szCs w:val="28"/>
      <w:lang w:val="sr-Cyrl-CS"/>
    </w:rPr>
  </w:style>
  <w:style w:type="paragraph" w:styleId="TOC5">
    <w:name w:val="toc 5"/>
    <w:basedOn w:val="Normal"/>
    <w:next w:val="Normal"/>
    <w:autoRedefine/>
    <w:unhideWhenUsed/>
    <w:rsid w:val="007818CA"/>
    <w:pPr>
      <w:spacing w:after="100" w:line="276" w:lineRule="auto"/>
      <w:ind w:left="880"/>
      <w:jc w:val="left"/>
    </w:pPr>
    <w:rPr>
      <w:rFonts w:asciiTheme="minorHAnsi" w:eastAsiaTheme="minorEastAsia" w:hAnsiTheme="minorHAnsi" w:cstheme="minorBidi"/>
      <w:sz w:val="22"/>
      <w:szCs w:val="22"/>
      <w:lang w:eastAsia="sr-Cyrl-RS"/>
    </w:rPr>
  </w:style>
  <w:style w:type="paragraph" w:styleId="TOC6">
    <w:name w:val="toc 6"/>
    <w:basedOn w:val="Normal"/>
    <w:next w:val="Normal"/>
    <w:autoRedefine/>
    <w:unhideWhenUsed/>
    <w:rsid w:val="007818CA"/>
    <w:pPr>
      <w:spacing w:after="100" w:line="276" w:lineRule="auto"/>
      <w:ind w:left="1100"/>
      <w:jc w:val="left"/>
    </w:pPr>
    <w:rPr>
      <w:rFonts w:asciiTheme="minorHAnsi" w:eastAsiaTheme="minorEastAsia" w:hAnsiTheme="minorHAnsi" w:cstheme="minorBidi"/>
      <w:sz w:val="22"/>
      <w:szCs w:val="22"/>
      <w:lang w:eastAsia="sr-Cyrl-RS"/>
    </w:rPr>
  </w:style>
  <w:style w:type="paragraph" w:styleId="TOC7">
    <w:name w:val="toc 7"/>
    <w:basedOn w:val="Normal"/>
    <w:next w:val="Normal"/>
    <w:autoRedefine/>
    <w:unhideWhenUsed/>
    <w:rsid w:val="007818CA"/>
    <w:pPr>
      <w:spacing w:after="100" w:line="276" w:lineRule="auto"/>
      <w:ind w:left="1320"/>
      <w:jc w:val="left"/>
    </w:pPr>
    <w:rPr>
      <w:rFonts w:asciiTheme="minorHAnsi" w:eastAsiaTheme="minorEastAsia" w:hAnsiTheme="minorHAnsi" w:cstheme="minorBidi"/>
      <w:sz w:val="22"/>
      <w:szCs w:val="22"/>
      <w:lang w:eastAsia="sr-Cyrl-RS"/>
    </w:rPr>
  </w:style>
  <w:style w:type="paragraph" w:styleId="TOC8">
    <w:name w:val="toc 8"/>
    <w:basedOn w:val="Normal"/>
    <w:next w:val="Normal"/>
    <w:autoRedefine/>
    <w:unhideWhenUsed/>
    <w:rsid w:val="007818CA"/>
    <w:pPr>
      <w:spacing w:after="100" w:line="276" w:lineRule="auto"/>
      <w:ind w:left="1540"/>
      <w:jc w:val="left"/>
    </w:pPr>
    <w:rPr>
      <w:rFonts w:asciiTheme="minorHAnsi" w:eastAsiaTheme="minorEastAsia" w:hAnsiTheme="minorHAnsi" w:cstheme="minorBidi"/>
      <w:sz w:val="22"/>
      <w:szCs w:val="22"/>
      <w:lang w:eastAsia="sr-Cyrl-RS"/>
    </w:rPr>
  </w:style>
  <w:style w:type="paragraph" w:styleId="TOC9">
    <w:name w:val="toc 9"/>
    <w:basedOn w:val="Normal"/>
    <w:next w:val="Normal"/>
    <w:autoRedefine/>
    <w:unhideWhenUsed/>
    <w:rsid w:val="007818CA"/>
    <w:pPr>
      <w:spacing w:after="100" w:line="276" w:lineRule="auto"/>
      <w:ind w:left="1760"/>
      <w:jc w:val="left"/>
    </w:pPr>
    <w:rPr>
      <w:rFonts w:asciiTheme="minorHAnsi" w:eastAsiaTheme="minorEastAsia" w:hAnsiTheme="minorHAnsi" w:cstheme="minorBidi"/>
      <w:sz w:val="22"/>
      <w:szCs w:val="22"/>
      <w:lang w:eastAsia="sr-Cyrl-RS"/>
    </w:rPr>
  </w:style>
  <w:style w:type="paragraph" w:customStyle="1" w:styleId="Heading43">
    <w:name w:val="Heading 43"/>
    <w:basedOn w:val="Heading4"/>
    <w:rsid w:val="007818CA"/>
    <w:pPr>
      <w:keepLines w:val="0"/>
      <w:spacing w:before="240" w:after="60"/>
      <w:jc w:val="left"/>
    </w:pPr>
    <w:rPr>
      <w:rFonts w:eastAsia="Times New Roman" w:cs="Times New Roman"/>
      <w:i/>
      <w:iCs w:val="0"/>
      <w:sz w:val="24"/>
      <w:szCs w:val="28"/>
      <w:lang w:val="sr-Cyrl-CS"/>
    </w:rPr>
  </w:style>
  <w:style w:type="character" w:styleId="PageNumber">
    <w:name w:val="page number"/>
    <w:basedOn w:val="DefaultParagraphFont"/>
    <w:rsid w:val="007818CA"/>
  </w:style>
  <w:style w:type="paragraph" w:customStyle="1" w:styleId="style100">
    <w:name w:val="style10"/>
    <w:basedOn w:val="Normal"/>
    <w:rsid w:val="007818CA"/>
    <w:pPr>
      <w:spacing w:before="100" w:beforeAutospacing="1" w:after="100" w:afterAutospacing="1"/>
      <w:jc w:val="left"/>
    </w:pPr>
    <w:rPr>
      <w:rFonts w:ascii="Times New Roman" w:hAnsi="Times New Roman"/>
      <w:b/>
      <w:bCs/>
      <w:sz w:val="17"/>
      <w:szCs w:val="17"/>
      <w:lang w:val="sr-Latn-CS" w:eastAsia="sr-Latn-CS"/>
    </w:rPr>
  </w:style>
  <w:style w:type="paragraph" w:styleId="BodyTextIndent">
    <w:name w:val="Body Text Indent"/>
    <w:basedOn w:val="Normal"/>
    <w:link w:val="BodyTextIndentChar"/>
    <w:rsid w:val="007818CA"/>
    <w:pPr>
      <w:spacing w:after="120"/>
      <w:ind w:left="283"/>
      <w:jc w:val="left"/>
    </w:pPr>
    <w:rPr>
      <w:rFonts w:ascii="Times New Roman" w:hAnsi="Times New Roman"/>
      <w:lang w:val="en-AU"/>
    </w:rPr>
  </w:style>
  <w:style w:type="character" w:customStyle="1" w:styleId="BodyTextIndentChar">
    <w:name w:val="Body Text Indent Char"/>
    <w:basedOn w:val="DefaultParagraphFont"/>
    <w:link w:val="BodyTextIndent"/>
    <w:rsid w:val="007818CA"/>
    <w:rPr>
      <w:rFonts w:ascii="Times New Roman" w:eastAsia="Times New Roman" w:hAnsi="Times New Roman" w:cs="Times New Roman"/>
      <w:lang w:val="en-AU"/>
    </w:rPr>
  </w:style>
  <w:style w:type="character" w:customStyle="1" w:styleId="style101">
    <w:name w:val="style101"/>
    <w:basedOn w:val="DefaultParagraphFont"/>
    <w:rsid w:val="007818CA"/>
    <w:rPr>
      <w:b/>
      <w:bCs/>
      <w:sz w:val="17"/>
      <w:szCs w:val="17"/>
    </w:rPr>
  </w:style>
  <w:style w:type="character" w:customStyle="1" w:styleId="style81">
    <w:name w:val="style81"/>
    <w:basedOn w:val="DefaultParagraphFont"/>
    <w:rsid w:val="007818CA"/>
    <w:rPr>
      <w:sz w:val="14"/>
      <w:szCs w:val="14"/>
    </w:rPr>
  </w:style>
  <w:style w:type="character" w:customStyle="1" w:styleId="style111">
    <w:name w:val="style111"/>
    <w:basedOn w:val="DefaultParagraphFont"/>
    <w:rsid w:val="007818CA"/>
    <w:rPr>
      <w:sz w:val="17"/>
      <w:szCs w:val="17"/>
    </w:rPr>
  </w:style>
  <w:style w:type="character" w:customStyle="1" w:styleId="StyleVerdana">
    <w:name w:val="Style Verdana"/>
    <w:basedOn w:val="DefaultParagraphFont"/>
    <w:rsid w:val="007818CA"/>
    <w:rPr>
      <w:rFonts w:ascii="Verdana" w:hAnsi="Verdana"/>
      <w:szCs w:val="24"/>
      <w:lang w:val="en-GB"/>
    </w:rPr>
  </w:style>
  <w:style w:type="paragraph" w:customStyle="1" w:styleId="Heading44">
    <w:name w:val="Heading 44"/>
    <w:basedOn w:val="Heading4"/>
    <w:rsid w:val="007818CA"/>
    <w:pPr>
      <w:keepLines w:val="0"/>
      <w:spacing w:before="240" w:after="60"/>
      <w:jc w:val="left"/>
    </w:pPr>
    <w:rPr>
      <w:rFonts w:eastAsia="Times New Roman" w:cs="Times New Roman"/>
      <w:i/>
      <w:iCs w:val="0"/>
      <w:sz w:val="24"/>
      <w:szCs w:val="28"/>
      <w:lang w:val="sr-Cyrl-CS"/>
    </w:rPr>
  </w:style>
  <w:style w:type="paragraph" w:customStyle="1" w:styleId="Normal3Char">
    <w:name w:val="Normal 3 Char"/>
    <w:basedOn w:val="Normal"/>
    <w:link w:val="Normal3CharChar"/>
    <w:rsid w:val="007818CA"/>
    <w:pPr>
      <w:spacing w:before="60" w:after="60"/>
    </w:pPr>
    <w:rPr>
      <w:rFonts w:ascii="Cir Swiss" w:hAnsi="Cir Swiss"/>
      <w:lang w:val="en-US"/>
    </w:rPr>
  </w:style>
  <w:style w:type="paragraph" w:styleId="CommentSubject">
    <w:name w:val="annotation subject"/>
    <w:basedOn w:val="CommentText"/>
    <w:next w:val="CommentText"/>
    <w:link w:val="CommentSubjectChar"/>
    <w:unhideWhenUsed/>
    <w:rsid w:val="007818CA"/>
    <w:pPr>
      <w:jc w:val="both"/>
    </w:pPr>
    <w:rPr>
      <w:rFonts w:eastAsia="Times New Roman" w:cs="Times New Roman"/>
      <w:b/>
      <w:bCs/>
    </w:rPr>
  </w:style>
  <w:style w:type="character" w:customStyle="1" w:styleId="CommentSubjectChar">
    <w:name w:val="Comment Subject Char"/>
    <w:basedOn w:val="CommentTextChar"/>
    <w:link w:val="CommentSubject"/>
    <w:rsid w:val="007818CA"/>
    <w:rPr>
      <w:rFonts w:eastAsia="Times New Roman" w:cs="Times New Roman"/>
      <w:b/>
      <w:bCs/>
      <w:lang w:val="sr-Cyrl-CS" w:eastAsia="sr-Cyrl-CS"/>
    </w:rPr>
  </w:style>
  <w:style w:type="character" w:customStyle="1" w:styleId="Normal3CharChar">
    <w:name w:val="Normal 3 Char Char"/>
    <w:link w:val="Normal3Char"/>
    <w:rsid w:val="007818CA"/>
    <w:rPr>
      <w:rFonts w:ascii="Cir Swiss" w:eastAsia="Times New Roman" w:hAnsi="Cir Swiss" w:cs="Times New Roman"/>
      <w:lang w:val="en-US"/>
    </w:rPr>
  </w:style>
  <w:style w:type="paragraph" w:customStyle="1" w:styleId="Normalnaslov">
    <w:name w:val="Normal naslov"/>
    <w:basedOn w:val="Normal"/>
    <w:rsid w:val="007818CA"/>
    <w:pPr>
      <w:spacing w:before="120" w:after="120"/>
      <w:jc w:val="left"/>
    </w:pPr>
    <w:rPr>
      <w:rFonts w:ascii="Cir Swiss" w:hAnsi="Cir Swiss"/>
      <w:b/>
      <w:lang w:val="en-US"/>
    </w:rPr>
  </w:style>
  <w:style w:type="paragraph" w:customStyle="1" w:styleId="Style2">
    <w:name w:val="Style2"/>
    <w:basedOn w:val="Normal"/>
    <w:uiPriority w:val="99"/>
    <w:qFormat/>
    <w:rsid w:val="007818CA"/>
    <w:pPr>
      <w:widowControl w:val="0"/>
      <w:autoSpaceDE w:val="0"/>
      <w:autoSpaceDN w:val="0"/>
      <w:adjustRightInd w:val="0"/>
      <w:jc w:val="left"/>
    </w:pPr>
    <w:rPr>
      <w:rFonts w:ascii="Times New Roman" w:hAnsi="Times New Roman"/>
      <w:sz w:val="24"/>
      <w:szCs w:val="24"/>
      <w:lang w:val="sr-Latn-RS" w:eastAsia="sr-Latn-RS"/>
    </w:rPr>
  </w:style>
  <w:style w:type="paragraph" w:customStyle="1" w:styleId="Style4">
    <w:name w:val="Style4"/>
    <w:basedOn w:val="Normal"/>
    <w:uiPriority w:val="99"/>
    <w:rsid w:val="007818CA"/>
    <w:pPr>
      <w:widowControl w:val="0"/>
      <w:autoSpaceDE w:val="0"/>
      <w:autoSpaceDN w:val="0"/>
      <w:adjustRightInd w:val="0"/>
      <w:spacing w:line="270" w:lineRule="exact"/>
    </w:pPr>
    <w:rPr>
      <w:rFonts w:ascii="Calibri" w:hAnsi="Calibri"/>
      <w:sz w:val="24"/>
      <w:szCs w:val="24"/>
      <w:lang w:val="sr-Latn-RS" w:eastAsia="sr-Latn-RS"/>
    </w:rPr>
  </w:style>
  <w:style w:type="paragraph" w:customStyle="1" w:styleId="Style11">
    <w:name w:val="Style11"/>
    <w:basedOn w:val="Normal"/>
    <w:uiPriority w:val="99"/>
    <w:rsid w:val="007818CA"/>
    <w:pPr>
      <w:widowControl w:val="0"/>
      <w:autoSpaceDE w:val="0"/>
      <w:autoSpaceDN w:val="0"/>
      <w:adjustRightInd w:val="0"/>
      <w:spacing w:line="240" w:lineRule="exact"/>
      <w:ind w:hanging="345"/>
    </w:pPr>
    <w:rPr>
      <w:rFonts w:ascii="Calibri" w:hAnsi="Calibri"/>
      <w:sz w:val="24"/>
      <w:szCs w:val="24"/>
      <w:lang w:val="sr-Latn-RS" w:eastAsia="sr-Latn-RS"/>
    </w:rPr>
  </w:style>
  <w:style w:type="character" w:customStyle="1" w:styleId="FontStyle29">
    <w:name w:val="Font Style29"/>
    <w:uiPriority w:val="99"/>
    <w:rsid w:val="007818CA"/>
    <w:rPr>
      <w:rFonts w:ascii="Calibri" w:hAnsi="Calibri" w:cs="Calibri"/>
      <w:i/>
      <w:iCs/>
      <w:sz w:val="24"/>
      <w:szCs w:val="24"/>
    </w:rPr>
  </w:style>
  <w:style w:type="paragraph" w:customStyle="1" w:styleId="Style5">
    <w:name w:val="Style5"/>
    <w:basedOn w:val="Normal"/>
    <w:uiPriority w:val="99"/>
    <w:qFormat/>
    <w:rsid w:val="007818CA"/>
    <w:pPr>
      <w:widowControl w:val="0"/>
      <w:autoSpaceDE w:val="0"/>
      <w:autoSpaceDN w:val="0"/>
      <w:adjustRightInd w:val="0"/>
      <w:spacing w:line="260" w:lineRule="exact"/>
      <w:jc w:val="left"/>
    </w:pPr>
    <w:rPr>
      <w:rFonts w:ascii="Calibri" w:hAnsi="Calibri"/>
      <w:sz w:val="24"/>
      <w:szCs w:val="24"/>
      <w:lang w:val="sr-Latn-RS" w:eastAsia="sr-Latn-RS"/>
    </w:rPr>
  </w:style>
  <w:style w:type="paragraph" w:customStyle="1" w:styleId="Style13">
    <w:name w:val="Style13"/>
    <w:basedOn w:val="Normal"/>
    <w:uiPriority w:val="99"/>
    <w:rsid w:val="007818CA"/>
    <w:pPr>
      <w:widowControl w:val="0"/>
      <w:autoSpaceDE w:val="0"/>
      <w:autoSpaceDN w:val="0"/>
      <w:adjustRightInd w:val="0"/>
      <w:spacing w:line="250" w:lineRule="exact"/>
      <w:ind w:hanging="345"/>
    </w:pPr>
    <w:rPr>
      <w:rFonts w:ascii="Calibri" w:hAnsi="Calibri"/>
      <w:sz w:val="24"/>
      <w:szCs w:val="24"/>
      <w:lang w:val="sr-Latn-RS" w:eastAsia="sr-Latn-RS"/>
    </w:rPr>
  </w:style>
  <w:style w:type="paragraph" w:customStyle="1" w:styleId="Style17">
    <w:name w:val="Style17"/>
    <w:basedOn w:val="Normal"/>
    <w:uiPriority w:val="99"/>
    <w:rsid w:val="007818CA"/>
    <w:pPr>
      <w:widowControl w:val="0"/>
      <w:autoSpaceDE w:val="0"/>
      <w:autoSpaceDN w:val="0"/>
      <w:adjustRightInd w:val="0"/>
      <w:spacing w:line="315" w:lineRule="exact"/>
      <w:ind w:hanging="165"/>
    </w:pPr>
    <w:rPr>
      <w:rFonts w:ascii="Calibri" w:hAnsi="Calibri"/>
      <w:sz w:val="24"/>
      <w:szCs w:val="24"/>
      <w:lang w:val="sr-Latn-RS" w:eastAsia="sr-Latn-RS"/>
    </w:rPr>
  </w:style>
  <w:style w:type="character" w:customStyle="1" w:styleId="FontStyle27">
    <w:name w:val="Font Style27"/>
    <w:uiPriority w:val="99"/>
    <w:rsid w:val="007818CA"/>
    <w:rPr>
      <w:rFonts w:ascii="Calibri" w:hAnsi="Calibri" w:cs="Calibri"/>
      <w:b/>
      <w:bCs/>
      <w:sz w:val="18"/>
      <w:szCs w:val="18"/>
    </w:rPr>
  </w:style>
  <w:style w:type="paragraph" w:customStyle="1" w:styleId="Style19">
    <w:name w:val="Style19"/>
    <w:basedOn w:val="Normal"/>
    <w:uiPriority w:val="99"/>
    <w:rsid w:val="007818CA"/>
    <w:pPr>
      <w:widowControl w:val="0"/>
      <w:autoSpaceDE w:val="0"/>
      <w:autoSpaceDN w:val="0"/>
      <w:adjustRightInd w:val="0"/>
      <w:spacing w:line="277" w:lineRule="exact"/>
      <w:ind w:hanging="341"/>
    </w:pPr>
    <w:rPr>
      <w:rFonts w:ascii="Arial" w:hAnsi="Arial" w:cs="Arial"/>
      <w:sz w:val="24"/>
      <w:szCs w:val="24"/>
      <w:lang w:val="en-US"/>
    </w:rPr>
  </w:style>
  <w:style w:type="character" w:customStyle="1" w:styleId="FontStyle32">
    <w:name w:val="Font Style32"/>
    <w:uiPriority w:val="99"/>
    <w:rsid w:val="007818CA"/>
    <w:rPr>
      <w:rFonts w:ascii="Arial" w:hAnsi="Arial" w:cs="Arial"/>
      <w:i/>
      <w:iCs/>
      <w:sz w:val="20"/>
      <w:szCs w:val="20"/>
    </w:rPr>
  </w:style>
  <w:style w:type="paragraph" w:customStyle="1" w:styleId="Style3">
    <w:name w:val="Style3"/>
    <w:basedOn w:val="Normal"/>
    <w:link w:val="Style3Char"/>
    <w:uiPriority w:val="99"/>
    <w:qFormat/>
    <w:rsid w:val="007818CA"/>
    <w:pPr>
      <w:widowControl w:val="0"/>
      <w:autoSpaceDE w:val="0"/>
      <w:autoSpaceDN w:val="0"/>
      <w:adjustRightInd w:val="0"/>
      <w:spacing w:line="259" w:lineRule="exact"/>
    </w:pPr>
    <w:rPr>
      <w:rFonts w:ascii="Cambria" w:eastAsiaTheme="minorEastAsia" w:hAnsi="Cambria" w:cstheme="minorBidi"/>
      <w:sz w:val="24"/>
      <w:szCs w:val="24"/>
      <w:lang w:val="en-US"/>
    </w:rPr>
  </w:style>
  <w:style w:type="paragraph" w:customStyle="1" w:styleId="Style18">
    <w:name w:val="Style18"/>
    <w:basedOn w:val="Normal"/>
    <w:uiPriority w:val="99"/>
    <w:rsid w:val="007818CA"/>
    <w:pPr>
      <w:widowControl w:val="0"/>
      <w:autoSpaceDE w:val="0"/>
      <w:autoSpaceDN w:val="0"/>
      <w:adjustRightInd w:val="0"/>
      <w:spacing w:line="283" w:lineRule="exact"/>
    </w:pPr>
    <w:rPr>
      <w:rFonts w:ascii="Arial" w:hAnsi="Arial" w:cs="Arial"/>
      <w:sz w:val="24"/>
      <w:szCs w:val="24"/>
      <w:lang w:val="en-US"/>
    </w:rPr>
  </w:style>
  <w:style w:type="paragraph" w:customStyle="1" w:styleId="Style6">
    <w:name w:val="Style6"/>
    <w:basedOn w:val="Normal"/>
    <w:uiPriority w:val="99"/>
    <w:rsid w:val="007818CA"/>
    <w:pPr>
      <w:widowControl w:val="0"/>
      <w:autoSpaceDE w:val="0"/>
      <w:autoSpaceDN w:val="0"/>
      <w:adjustRightInd w:val="0"/>
      <w:spacing w:line="286" w:lineRule="exact"/>
      <w:ind w:firstLine="902"/>
    </w:pPr>
    <w:rPr>
      <w:rFonts w:ascii="Times New Roman" w:eastAsiaTheme="minorEastAsia" w:hAnsi="Times New Roman"/>
      <w:sz w:val="24"/>
      <w:szCs w:val="24"/>
      <w:lang w:val="en-US"/>
    </w:rPr>
  </w:style>
  <w:style w:type="paragraph" w:customStyle="1" w:styleId="Style9">
    <w:name w:val="Style9"/>
    <w:basedOn w:val="Normal"/>
    <w:uiPriority w:val="99"/>
    <w:rsid w:val="007818CA"/>
    <w:pPr>
      <w:widowControl w:val="0"/>
      <w:autoSpaceDE w:val="0"/>
      <w:autoSpaceDN w:val="0"/>
      <w:adjustRightInd w:val="0"/>
      <w:jc w:val="left"/>
    </w:pPr>
    <w:rPr>
      <w:rFonts w:ascii="Times New Roman" w:eastAsiaTheme="minorEastAsia" w:hAnsi="Times New Roman"/>
      <w:sz w:val="24"/>
      <w:szCs w:val="24"/>
      <w:lang w:val="en-US"/>
    </w:rPr>
  </w:style>
  <w:style w:type="paragraph" w:customStyle="1" w:styleId="Style20">
    <w:name w:val="Style20"/>
    <w:basedOn w:val="Normal"/>
    <w:uiPriority w:val="99"/>
    <w:rsid w:val="007818CA"/>
    <w:pPr>
      <w:widowControl w:val="0"/>
      <w:autoSpaceDE w:val="0"/>
      <w:autoSpaceDN w:val="0"/>
      <w:adjustRightInd w:val="0"/>
      <w:spacing w:line="288" w:lineRule="exact"/>
      <w:ind w:firstLine="739"/>
      <w:jc w:val="left"/>
    </w:pPr>
    <w:rPr>
      <w:rFonts w:ascii="Times New Roman" w:eastAsiaTheme="minorEastAsia" w:hAnsi="Times New Roman"/>
      <w:sz w:val="24"/>
      <w:szCs w:val="24"/>
      <w:lang w:val="en-US"/>
    </w:rPr>
  </w:style>
  <w:style w:type="paragraph" w:customStyle="1" w:styleId="Style21">
    <w:name w:val="Style21"/>
    <w:basedOn w:val="Normal"/>
    <w:uiPriority w:val="99"/>
    <w:rsid w:val="007818CA"/>
    <w:pPr>
      <w:widowControl w:val="0"/>
      <w:autoSpaceDE w:val="0"/>
      <w:autoSpaceDN w:val="0"/>
      <w:adjustRightInd w:val="0"/>
      <w:spacing w:line="290" w:lineRule="exact"/>
      <w:ind w:firstLine="648"/>
    </w:pPr>
    <w:rPr>
      <w:rFonts w:ascii="Times New Roman" w:eastAsiaTheme="minorEastAsia" w:hAnsi="Times New Roman"/>
      <w:sz w:val="24"/>
      <w:szCs w:val="24"/>
      <w:lang w:val="en-US"/>
    </w:rPr>
  </w:style>
  <w:style w:type="character" w:customStyle="1" w:styleId="FontStyle26">
    <w:name w:val="Font Style26"/>
    <w:basedOn w:val="DefaultParagraphFont"/>
    <w:uiPriority w:val="99"/>
    <w:rsid w:val="007818CA"/>
    <w:rPr>
      <w:rFonts w:ascii="Times New Roman" w:hAnsi="Times New Roman" w:cs="Times New Roman"/>
      <w:sz w:val="22"/>
      <w:szCs w:val="22"/>
    </w:rPr>
  </w:style>
  <w:style w:type="character" w:customStyle="1" w:styleId="FontStyle30">
    <w:name w:val="Font Style30"/>
    <w:basedOn w:val="DefaultParagraphFont"/>
    <w:uiPriority w:val="99"/>
    <w:rsid w:val="007818CA"/>
    <w:rPr>
      <w:rFonts w:ascii="Times New Roman" w:hAnsi="Times New Roman" w:cs="Times New Roman"/>
      <w:b/>
      <w:bCs/>
      <w:sz w:val="22"/>
      <w:szCs w:val="22"/>
    </w:rPr>
  </w:style>
  <w:style w:type="character" w:customStyle="1" w:styleId="FontStyle31">
    <w:name w:val="Font Style31"/>
    <w:basedOn w:val="DefaultParagraphFont"/>
    <w:uiPriority w:val="99"/>
    <w:rsid w:val="007818CA"/>
    <w:rPr>
      <w:rFonts w:ascii="Times New Roman" w:hAnsi="Times New Roman" w:cs="Times New Roman"/>
      <w:b/>
      <w:bCs/>
      <w:i/>
      <w:iCs/>
      <w:sz w:val="22"/>
      <w:szCs w:val="22"/>
    </w:rPr>
  </w:style>
  <w:style w:type="character" w:customStyle="1" w:styleId="FontStyle33">
    <w:name w:val="Font Style33"/>
    <w:basedOn w:val="DefaultParagraphFont"/>
    <w:uiPriority w:val="99"/>
    <w:rsid w:val="007818CA"/>
    <w:rPr>
      <w:rFonts w:ascii="Times New Roman" w:hAnsi="Times New Roman" w:cs="Times New Roman"/>
      <w:b/>
      <w:bCs/>
      <w:i/>
      <w:iCs/>
      <w:spacing w:val="-10"/>
      <w:sz w:val="22"/>
      <w:szCs w:val="22"/>
    </w:rPr>
  </w:style>
  <w:style w:type="paragraph" w:customStyle="1" w:styleId="Style16">
    <w:name w:val="Style16"/>
    <w:basedOn w:val="Normal"/>
    <w:uiPriority w:val="99"/>
    <w:rsid w:val="007818CA"/>
    <w:pPr>
      <w:widowControl w:val="0"/>
      <w:autoSpaceDE w:val="0"/>
      <w:autoSpaceDN w:val="0"/>
      <w:adjustRightInd w:val="0"/>
    </w:pPr>
    <w:rPr>
      <w:rFonts w:ascii="Times New Roman" w:eastAsiaTheme="minorEastAsia" w:hAnsi="Times New Roman"/>
      <w:sz w:val="24"/>
      <w:szCs w:val="24"/>
      <w:lang w:val="sr-Latn-RS" w:eastAsia="sr-Latn-RS"/>
    </w:rPr>
  </w:style>
  <w:style w:type="character" w:customStyle="1" w:styleId="Style3Char">
    <w:name w:val="Style3 Char"/>
    <w:link w:val="Style3"/>
    <w:uiPriority w:val="99"/>
    <w:rsid w:val="007818CA"/>
    <w:rPr>
      <w:rFonts w:ascii="Cambria" w:eastAsiaTheme="minorEastAsia" w:hAnsi="Cambria"/>
      <w:sz w:val="24"/>
      <w:szCs w:val="24"/>
      <w:lang w:val="en-US"/>
    </w:rPr>
  </w:style>
  <w:style w:type="character" w:customStyle="1" w:styleId="FontStyle24">
    <w:name w:val="Font Style24"/>
    <w:basedOn w:val="DefaultParagraphFont"/>
    <w:uiPriority w:val="99"/>
    <w:rsid w:val="007818CA"/>
    <w:rPr>
      <w:rFonts w:ascii="Times New Roman" w:hAnsi="Times New Roman" w:cs="Times New Roman"/>
      <w:b/>
      <w:bCs/>
      <w:sz w:val="18"/>
      <w:szCs w:val="18"/>
    </w:rPr>
  </w:style>
  <w:style w:type="table" w:customStyle="1" w:styleId="TableGrid11">
    <w:name w:val="Table Grid11"/>
    <w:basedOn w:val="TableNormal"/>
    <w:next w:val="TableGrid"/>
    <w:uiPriority w:val="59"/>
    <w:rsid w:val="007818CA"/>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7818CA"/>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7818CA"/>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818CA"/>
  </w:style>
  <w:style w:type="table" w:customStyle="1" w:styleId="TableGrid13">
    <w:name w:val="Table Grid13"/>
    <w:basedOn w:val="TableNormal"/>
    <w:next w:val="TableGrid"/>
    <w:rsid w:val="007818CA"/>
    <w:pPr>
      <w:jc w:val="left"/>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uiPriority w:val="99"/>
    <w:qFormat/>
    <w:rsid w:val="007818CA"/>
    <w:pPr>
      <w:widowControl w:val="0"/>
      <w:autoSpaceDE w:val="0"/>
      <w:autoSpaceDN w:val="0"/>
      <w:adjustRightInd w:val="0"/>
      <w:spacing w:line="234" w:lineRule="exact"/>
    </w:pPr>
    <w:rPr>
      <w:rFonts w:ascii="Arial" w:hAnsi="Arial" w:cs="Arial"/>
      <w:sz w:val="24"/>
      <w:szCs w:val="24"/>
      <w:lang w:eastAsia="sr-Cyrl-RS"/>
    </w:rPr>
  </w:style>
  <w:style w:type="character" w:customStyle="1" w:styleId="FontStyle13">
    <w:name w:val="Font Style13"/>
    <w:uiPriority w:val="99"/>
    <w:rsid w:val="007818CA"/>
    <w:rPr>
      <w:rFonts w:ascii="Arial" w:hAnsi="Arial" w:cs="Arial"/>
      <w:sz w:val="18"/>
      <w:szCs w:val="18"/>
    </w:rPr>
  </w:style>
  <w:style w:type="paragraph" w:styleId="Revision">
    <w:name w:val="Revision"/>
    <w:hidden/>
    <w:uiPriority w:val="99"/>
    <w:semiHidden/>
    <w:rsid w:val="007818CA"/>
    <w:pPr>
      <w:jc w:val="left"/>
    </w:pPr>
    <w:rPr>
      <w:rFonts w:eastAsia="Times New Roman" w:cs="Times New Roman"/>
      <w:lang w:val="sr-Cyrl-CS" w:eastAsia="sr-Cyrl-CS"/>
    </w:rPr>
  </w:style>
  <w:style w:type="table" w:customStyle="1" w:styleId="TableGrid311">
    <w:name w:val="Table Grid311"/>
    <w:basedOn w:val="TableNormal"/>
    <w:next w:val="TableGrid"/>
    <w:uiPriority w:val="59"/>
    <w:rsid w:val="007818CA"/>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next w:val="TableGrid"/>
    <w:uiPriority w:val="59"/>
    <w:rsid w:val="007818CA"/>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7818CA"/>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8">
    <w:name w:val="Font Style18"/>
    <w:uiPriority w:val="99"/>
    <w:rsid w:val="007818CA"/>
    <w:rPr>
      <w:rFonts w:ascii="MS Reference Sans Serif" w:hAnsi="MS Reference Sans Serif" w:cs="MS Reference Sans Serif"/>
      <w:sz w:val="16"/>
      <w:szCs w:val="16"/>
    </w:rPr>
  </w:style>
  <w:style w:type="character" w:customStyle="1" w:styleId="FontStyle17">
    <w:name w:val="Font Style17"/>
    <w:uiPriority w:val="99"/>
    <w:rsid w:val="007818CA"/>
    <w:rPr>
      <w:rFonts w:ascii="MS Reference Sans Serif" w:hAnsi="MS Reference Sans Serif" w:cs="MS Reference Sans Serif"/>
      <w:spacing w:val="-20"/>
      <w:sz w:val="22"/>
      <w:szCs w:val="22"/>
    </w:rPr>
  </w:style>
  <w:style w:type="paragraph" w:customStyle="1" w:styleId="Heading51">
    <w:name w:val="Heading 51"/>
    <w:basedOn w:val="Heading5"/>
    <w:rsid w:val="007818CA"/>
    <w:pPr>
      <w:keepNext w:val="0"/>
      <w:keepLines w:val="0"/>
      <w:spacing w:before="240" w:after="60"/>
      <w:jc w:val="left"/>
    </w:pPr>
    <w:rPr>
      <w:rFonts w:eastAsia="Times New Roman" w:cs="Times New Roman"/>
      <w:b/>
      <w:bCs/>
      <w:iCs/>
      <w:sz w:val="24"/>
      <w:szCs w:val="26"/>
      <w:lang w:val="en-GB" w:eastAsia="en-US"/>
    </w:rPr>
  </w:style>
  <w:style w:type="paragraph" w:customStyle="1" w:styleId="2zakon">
    <w:name w:val="2zakon"/>
    <w:basedOn w:val="Normal"/>
    <w:rsid w:val="007818CA"/>
    <w:pPr>
      <w:spacing w:before="100" w:beforeAutospacing="1" w:after="100" w:afterAutospacing="1"/>
      <w:jc w:val="center"/>
    </w:pPr>
    <w:rPr>
      <w:rFonts w:ascii="Arial" w:hAnsi="Arial" w:cs="Arial"/>
      <w:color w:val="0033CC"/>
      <w:sz w:val="36"/>
      <w:szCs w:val="36"/>
      <w:lang w:eastAsia="sr-Cyrl-RS"/>
    </w:rPr>
  </w:style>
  <w:style w:type="paragraph" w:customStyle="1" w:styleId="3mesto">
    <w:name w:val="3mesto"/>
    <w:basedOn w:val="Normal"/>
    <w:rsid w:val="007818CA"/>
    <w:pPr>
      <w:spacing w:before="100" w:beforeAutospacing="1" w:after="100" w:afterAutospacing="1"/>
      <w:ind w:left="1650" w:right="1650"/>
      <w:jc w:val="center"/>
    </w:pPr>
    <w:rPr>
      <w:rFonts w:ascii="Arial" w:hAnsi="Arial" w:cs="Arial"/>
      <w:i/>
      <w:iCs/>
      <w:sz w:val="24"/>
      <w:szCs w:val="24"/>
      <w:lang w:eastAsia="sr-Cyrl-RS"/>
    </w:rPr>
  </w:style>
  <w:style w:type="character" w:customStyle="1" w:styleId="Style1Char">
    <w:name w:val="Style1 Char"/>
    <w:link w:val="Style1"/>
    <w:uiPriority w:val="99"/>
    <w:rsid w:val="007818CA"/>
    <w:rPr>
      <w:rFonts w:ascii="Arial" w:eastAsia="Times New Roman" w:hAnsi="Arial" w:cs="Arial"/>
      <w:sz w:val="24"/>
      <w:szCs w:val="24"/>
      <w:lang w:eastAsia="sr-Cyrl-RS"/>
    </w:rPr>
  </w:style>
  <w:style w:type="character" w:customStyle="1" w:styleId="FontStyle15">
    <w:name w:val="Font Style15"/>
    <w:basedOn w:val="DefaultParagraphFont"/>
    <w:uiPriority w:val="99"/>
    <w:rsid w:val="007818CA"/>
    <w:rPr>
      <w:rFonts w:ascii="Times New Roman" w:hAnsi="Times New Roman" w:cs="Times New Roman"/>
      <w:sz w:val="22"/>
      <w:szCs w:val="22"/>
    </w:rPr>
  </w:style>
  <w:style w:type="character" w:customStyle="1" w:styleId="apple-converted-space">
    <w:name w:val="apple-converted-space"/>
    <w:basedOn w:val="DefaultParagraphFont"/>
    <w:rsid w:val="007818CA"/>
  </w:style>
  <w:style w:type="paragraph" w:customStyle="1" w:styleId="Heading45">
    <w:name w:val="Heading 45"/>
    <w:basedOn w:val="Heading4"/>
    <w:rsid w:val="007818CA"/>
    <w:pPr>
      <w:keepLines w:val="0"/>
      <w:spacing w:before="240" w:after="60"/>
      <w:jc w:val="left"/>
    </w:pPr>
    <w:rPr>
      <w:rFonts w:eastAsia="Times New Roman" w:cs="Times New Roman"/>
      <w:i/>
      <w:iCs w:val="0"/>
      <w:sz w:val="24"/>
      <w:szCs w:val="28"/>
      <w:lang w:val="sr-Cyrl-CS"/>
    </w:rPr>
  </w:style>
  <w:style w:type="numbering" w:customStyle="1" w:styleId="NoList2">
    <w:name w:val="No List2"/>
    <w:next w:val="NoList"/>
    <w:semiHidden/>
    <w:unhideWhenUsed/>
    <w:rsid w:val="007818CA"/>
  </w:style>
  <w:style w:type="table" w:customStyle="1" w:styleId="TableGrid3">
    <w:name w:val="Table Grid3"/>
    <w:basedOn w:val="TableNormal"/>
    <w:next w:val="TableGrid"/>
    <w:rsid w:val="007818CA"/>
    <w:pPr>
      <w:jc w:val="left"/>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ize">
    <w:name w:val="fontsize"/>
    <w:basedOn w:val="DefaultParagraphFont"/>
    <w:rsid w:val="007818CA"/>
  </w:style>
  <w:style w:type="paragraph" w:customStyle="1" w:styleId="tekst0">
    <w:name w:val="tekst"/>
    <w:basedOn w:val="Normal"/>
    <w:rsid w:val="007818CA"/>
    <w:pPr>
      <w:ind w:left="375" w:right="375" w:firstLine="240"/>
    </w:pPr>
    <w:rPr>
      <w:rFonts w:ascii="Arial" w:hAnsi="Arial" w:cs="Arial"/>
      <w:lang w:val="en-US"/>
    </w:rPr>
  </w:style>
  <w:style w:type="character" w:customStyle="1" w:styleId="StyleVerdana1">
    <w:name w:val="Style Verdana1"/>
    <w:rsid w:val="007818CA"/>
    <w:rPr>
      <w:rFonts w:ascii="Verdana" w:hAnsi="Verdana"/>
    </w:rPr>
  </w:style>
  <w:style w:type="character" w:customStyle="1" w:styleId="normalCharChar">
    <w:name w:val="normal Char Char"/>
    <w:link w:val="normalChar"/>
    <w:rsid w:val="007818CA"/>
    <w:rPr>
      <w:rFonts w:ascii="Arial" w:hAnsi="Arial"/>
      <w:color w:val="000000"/>
      <w:sz w:val="24"/>
      <w:szCs w:val="24"/>
      <w:lang w:val="en-US"/>
    </w:rPr>
  </w:style>
  <w:style w:type="paragraph" w:customStyle="1" w:styleId="normalChar">
    <w:name w:val="normal Char"/>
    <w:basedOn w:val="Normal"/>
    <w:link w:val="normalCharChar"/>
    <w:rsid w:val="007818CA"/>
    <w:pPr>
      <w:spacing w:before="100" w:beforeAutospacing="1" w:after="100" w:afterAutospacing="1"/>
    </w:pPr>
    <w:rPr>
      <w:rFonts w:ascii="Arial" w:eastAsiaTheme="minorHAnsi" w:hAnsi="Arial" w:cstheme="minorBidi"/>
      <w:color w:val="000000"/>
      <w:sz w:val="24"/>
      <w:szCs w:val="24"/>
      <w:lang w:val="en-US"/>
    </w:rPr>
  </w:style>
  <w:style w:type="paragraph" w:styleId="BodyTextIndent2">
    <w:name w:val="Body Text Indent 2"/>
    <w:basedOn w:val="Normal"/>
    <w:link w:val="BodyTextIndent2Char"/>
    <w:rsid w:val="007818CA"/>
    <w:pPr>
      <w:spacing w:after="120" w:line="480" w:lineRule="auto"/>
      <w:ind w:left="283"/>
    </w:pPr>
    <w:rPr>
      <w:szCs w:val="24"/>
      <w:lang w:val="en-GB"/>
    </w:rPr>
  </w:style>
  <w:style w:type="character" w:customStyle="1" w:styleId="BodyTextIndent2Char">
    <w:name w:val="Body Text Indent 2 Char"/>
    <w:basedOn w:val="DefaultParagraphFont"/>
    <w:link w:val="BodyTextIndent2"/>
    <w:rsid w:val="007818CA"/>
    <w:rPr>
      <w:rFonts w:eastAsia="Times New Roman" w:cs="Times New Roman"/>
      <w:szCs w:val="24"/>
      <w:lang w:val="en-GB"/>
    </w:rPr>
  </w:style>
  <w:style w:type="paragraph" w:styleId="BodyTextIndent3">
    <w:name w:val="Body Text Indent 3"/>
    <w:basedOn w:val="Normal"/>
    <w:link w:val="BodyTextIndent3Char"/>
    <w:rsid w:val="007818CA"/>
    <w:pPr>
      <w:ind w:left="284" w:hanging="284"/>
    </w:pPr>
    <w:rPr>
      <w:rFonts w:ascii="Yu C Times Roman" w:hAnsi="Yu C Times Roman"/>
      <w:lang w:val="en-US"/>
    </w:rPr>
  </w:style>
  <w:style w:type="character" w:customStyle="1" w:styleId="BodyTextIndent3Char">
    <w:name w:val="Body Text Indent 3 Char"/>
    <w:basedOn w:val="DefaultParagraphFont"/>
    <w:link w:val="BodyTextIndent3"/>
    <w:rsid w:val="007818CA"/>
    <w:rPr>
      <w:rFonts w:ascii="Yu C Times Roman" w:eastAsia="Times New Roman" w:hAnsi="Yu C Times Roman" w:cs="Times New Roman"/>
      <w:lang w:val="en-US"/>
    </w:rPr>
  </w:style>
  <w:style w:type="paragraph" w:styleId="NormalIndent">
    <w:name w:val="Normal Indent"/>
    <w:basedOn w:val="Normal"/>
    <w:rsid w:val="007818CA"/>
    <w:pPr>
      <w:ind w:left="720"/>
    </w:pPr>
    <w:rPr>
      <w:rFonts w:ascii="TimesRoman" w:hAnsi="TimesRoman"/>
      <w:lang w:val="en-US"/>
    </w:rPr>
  </w:style>
  <w:style w:type="paragraph" w:styleId="Subtitle">
    <w:name w:val="Subtitle"/>
    <w:basedOn w:val="Normal"/>
    <w:link w:val="SubtitleChar"/>
    <w:qFormat/>
    <w:rsid w:val="007818CA"/>
    <w:rPr>
      <w:rFonts w:ascii="Yu C Times Roman" w:hAnsi="Yu C Times Roman"/>
      <w:u w:val="single"/>
      <w:lang w:val="en-US"/>
    </w:rPr>
  </w:style>
  <w:style w:type="character" w:customStyle="1" w:styleId="SubtitleChar">
    <w:name w:val="Subtitle Char"/>
    <w:basedOn w:val="DefaultParagraphFont"/>
    <w:link w:val="Subtitle"/>
    <w:rsid w:val="007818CA"/>
    <w:rPr>
      <w:rFonts w:ascii="Yu C Times Roman" w:eastAsia="Times New Roman" w:hAnsi="Yu C Times Roman" w:cs="Times New Roman"/>
      <w:u w:val="single"/>
      <w:lang w:val="en-US"/>
    </w:rPr>
  </w:style>
  <w:style w:type="paragraph" w:customStyle="1" w:styleId="CharChar1Char">
    <w:name w:val="Char Char1 Char"/>
    <w:basedOn w:val="Normal"/>
    <w:rsid w:val="007818CA"/>
    <w:pPr>
      <w:spacing w:after="160" w:line="240" w:lineRule="exact"/>
    </w:pPr>
    <w:rPr>
      <w:lang w:val="en-US"/>
    </w:rPr>
  </w:style>
  <w:style w:type="paragraph" w:customStyle="1" w:styleId="CharChar1CharCharCharChar">
    <w:name w:val="Char Char1 Char Char Char Char"/>
    <w:basedOn w:val="Normal"/>
    <w:rsid w:val="007818CA"/>
    <w:pPr>
      <w:spacing w:after="160" w:line="240" w:lineRule="exact"/>
    </w:pPr>
    <w:rPr>
      <w:lang w:val="en-US"/>
    </w:rPr>
  </w:style>
  <w:style w:type="paragraph" w:customStyle="1" w:styleId="CharCharCharCharCharChar1CharCharCharCharCharCharChar">
    <w:name w:val="Char Char Char Char Char Char1 Char Char Char Char Char Char Char"/>
    <w:basedOn w:val="Normal"/>
    <w:rsid w:val="007818CA"/>
    <w:pPr>
      <w:spacing w:after="160" w:line="240" w:lineRule="exact"/>
    </w:pPr>
    <w:rPr>
      <w:lang w:val="en-US"/>
    </w:rPr>
  </w:style>
  <w:style w:type="paragraph" w:customStyle="1" w:styleId="zoran1">
    <w:name w:val="zoran1"/>
    <w:basedOn w:val="Normal"/>
    <w:rsid w:val="007818CA"/>
    <w:pPr>
      <w:widowControl w:val="0"/>
      <w:numPr>
        <w:numId w:val="29"/>
      </w:numPr>
      <w:tabs>
        <w:tab w:val="left" w:pos="360"/>
      </w:tabs>
      <w:overflowPunct w:val="0"/>
      <w:autoSpaceDE w:val="0"/>
      <w:autoSpaceDN w:val="0"/>
      <w:adjustRightInd w:val="0"/>
      <w:spacing w:before="120" w:after="120"/>
      <w:textAlignment w:val="baseline"/>
    </w:pPr>
    <w:rPr>
      <w:lang w:val="en-US"/>
    </w:rPr>
  </w:style>
  <w:style w:type="paragraph" w:customStyle="1" w:styleId="7podnas">
    <w:name w:val="7podnas"/>
    <w:basedOn w:val="Normal"/>
    <w:rsid w:val="007818CA"/>
    <w:pPr>
      <w:shd w:val="clear" w:color="auto" w:fill="FFFFFF"/>
      <w:spacing w:before="60"/>
      <w:jc w:val="center"/>
    </w:pPr>
    <w:rPr>
      <w:rFonts w:ascii="Arial" w:hAnsi="Arial" w:cs="Arial"/>
      <w:b/>
      <w:bCs/>
      <w:sz w:val="27"/>
      <w:szCs w:val="27"/>
      <w:lang w:val="en-US"/>
    </w:rPr>
  </w:style>
  <w:style w:type="paragraph" w:customStyle="1" w:styleId="Normal2">
    <w:name w:val="Normal2"/>
    <w:basedOn w:val="NoSpacing"/>
    <w:qFormat/>
    <w:rsid w:val="007818CA"/>
  </w:style>
  <w:style w:type="character" w:customStyle="1" w:styleId="FontStyle44">
    <w:name w:val="Font Style44"/>
    <w:uiPriority w:val="99"/>
    <w:rsid w:val="007818CA"/>
    <w:rPr>
      <w:rFonts w:ascii="Arial" w:hAnsi="Arial" w:cs="Arial"/>
      <w:sz w:val="20"/>
      <w:szCs w:val="20"/>
    </w:rPr>
  </w:style>
  <w:style w:type="paragraph" w:customStyle="1" w:styleId="style24">
    <w:name w:val="style24"/>
    <w:basedOn w:val="Normal"/>
    <w:rsid w:val="007818CA"/>
    <w:pPr>
      <w:spacing w:before="150" w:after="150"/>
      <w:ind w:left="225" w:right="225"/>
      <w:jc w:val="left"/>
    </w:pPr>
    <w:rPr>
      <w:rFonts w:ascii="Arial" w:hAnsi="Arial" w:cs="Arial"/>
      <w:sz w:val="18"/>
      <w:szCs w:val="18"/>
      <w:lang w:val="en-US"/>
    </w:rPr>
  </w:style>
  <w:style w:type="table" w:customStyle="1" w:styleId="TableGrid131">
    <w:name w:val="Table Grid131"/>
    <w:basedOn w:val="TableNormal"/>
    <w:next w:val="TableGrid"/>
    <w:uiPriority w:val="59"/>
    <w:rsid w:val="007818CA"/>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2">
    <w:name w:val="Font Style22"/>
    <w:basedOn w:val="DefaultParagraphFont"/>
    <w:uiPriority w:val="99"/>
    <w:rsid w:val="007818CA"/>
    <w:rPr>
      <w:rFonts w:ascii="Arial" w:hAnsi="Arial" w:cs="Arial"/>
      <w:b/>
      <w:bCs/>
      <w:sz w:val="18"/>
      <w:szCs w:val="18"/>
    </w:rPr>
  </w:style>
  <w:style w:type="character" w:styleId="BookTitle">
    <w:name w:val="Book Title"/>
    <w:basedOn w:val="DefaultParagraphFont"/>
    <w:uiPriority w:val="33"/>
    <w:qFormat/>
    <w:rsid w:val="007818CA"/>
    <w:rPr>
      <w:b/>
      <w:bCs/>
      <w:smallCaps/>
      <w:spacing w:val="5"/>
    </w:rPr>
  </w:style>
  <w:style w:type="paragraph" w:customStyle="1" w:styleId="ZAVOD">
    <w:name w:val="ZAVOD"/>
    <w:rsid w:val="007818CA"/>
    <w:rPr>
      <w:rFonts w:ascii="Times New Roman" w:eastAsia="Times New Roman" w:hAnsi="Times New Roman" w:cs="Times New Roman"/>
      <w:snapToGrid w:val="0"/>
      <w:sz w:val="24"/>
      <w:lang w:val="en-US"/>
    </w:rPr>
  </w:style>
  <w:style w:type="paragraph" w:styleId="EndnoteText">
    <w:name w:val="endnote text"/>
    <w:basedOn w:val="Normal"/>
    <w:link w:val="EndnoteTextChar"/>
    <w:rsid w:val="007818CA"/>
    <w:rPr>
      <w:lang w:val="en-GB"/>
    </w:rPr>
  </w:style>
  <w:style w:type="character" w:customStyle="1" w:styleId="EndnoteTextChar">
    <w:name w:val="Endnote Text Char"/>
    <w:basedOn w:val="DefaultParagraphFont"/>
    <w:link w:val="EndnoteText"/>
    <w:rsid w:val="007818CA"/>
    <w:rPr>
      <w:rFonts w:eastAsia="Times New Roman" w:cs="Times New Roman"/>
      <w:lang w:val="en-GB"/>
    </w:rPr>
  </w:style>
  <w:style w:type="character" w:styleId="EndnoteReference">
    <w:name w:val="endnote reference"/>
    <w:basedOn w:val="DefaultParagraphFont"/>
    <w:rsid w:val="007818CA"/>
    <w:rPr>
      <w:vertAlign w:val="superscript"/>
    </w:rPr>
  </w:style>
  <w:style w:type="table" w:customStyle="1" w:styleId="TableGrid31">
    <w:name w:val="Table Grid31"/>
    <w:basedOn w:val="TableNormal"/>
    <w:next w:val="TableGrid"/>
    <w:uiPriority w:val="59"/>
    <w:rsid w:val="007818CA"/>
    <w:pPr>
      <w:jc w:val="left"/>
    </w:pPr>
    <w:rPr>
      <w:rFonts w:asciiTheme="minorHAnsi" w:hAnsi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nhideWhenUsed/>
    <w:rsid w:val="007818CA"/>
    <w:rPr>
      <w:color w:val="800080"/>
      <w:u w:val="single"/>
    </w:rPr>
  </w:style>
  <w:style w:type="character" w:customStyle="1" w:styleId="Heading3Char1">
    <w:name w:val="Heading 3 Char1"/>
    <w:aliases w:val="Heading 3 Char Char Char1"/>
    <w:semiHidden/>
    <w:rsid w:val="007818CA"/>
    <w:rPr>
      <w:rFonts w:ascii="Cambria" w:eastAsia="Times New Roman" w:hAnsi="Cambria" w:cs="Times New Roman"/>
      <w:b/>
      <w:bCs/>
      <w:color w:val="4F81BD"/>
      <w:lang w:val="sr-Cyrl-CS" w:eastAsia="sr-Cyrl-CS"/>
    </w:rPr>
  </w:style>
  <w:style w:type="paragraph" w:customStyle="1" w:styleId="Normal1">
    <w:name w:val="Normal1"/>
    <w:basedOn w:val="Normal"/>
    <w:rsid w:val="007818CA"/>
    <w:pPr>
      <w:spacing w:before="100" w:beforeAutospacing="1" w:after="100" w:afterAutospacing="1"/>
      <w:jc w:val="left"/>
    </w:pPr>
    <w:rPr>
      <w:rFonts w:ascii="Arial" w:hAnsi="Arial"/>
      <w:color w:val="000000"/>
      <w:sz w:val="24"/>
      <w:szCs w:val="24"/>
      <w:lang w:val="en-US"/>
    </w:rPr>
  </w:style>
  <w:style w:type="paragraph" w:customStyle="1" w:styleId="CharChar1CharCharChar">
    <w:name w:val="Char Char1 Char Char Char"/>
    <w:basedOn w:val="Normal"/>
    <w:rsid w:val="007818CA"/>
    <w:pPr>
      <w:spacing w:after="160" w:line="240" w:lineRule="exact"/>
      <w:jc w:val="left"/>
    </w:pPr>
    <w:rPr>
      <w:lang w:val="en-US"/>
    </w:rPr>
  </w:style>
  <w:style w:type="character" w:styleId="PlaceholderText">
    <w:name w:val="Placeholder Text"/>
    <w:uiPriority w:val="99"/>
    <w:semiHidden/>
    <w:rsid w:val="007818CA"/>
    <w:rPr>
      <w:color w:val="808080"/>
    </w:rPr>
  </w:style>
  <w:style w:type="character" w:customStyle="1" w:styleId="Heading9Char1">
    <w:name w:val="Heading 9 Char1"/>
    <w:semiHidden/>
    <w:rsid w:val="007818CA"/>
    <w:rPr>
      <w:rFonts w:ascii="Cambria" w:eastAsia="Times New Roman" w:hAnsi="Cambria" w:cs="Times New Roman"/>
      <w:i/>
      <w:iCs/>
      <w:color w:val="404040"/>
      <w:lang w:val="sr-Cyrl-CS" w:eastAsia="sr-Cyrl-CS"/>
    </w:rPr>
  </w:style>
  <w:style w:type="character" w:customStyle="1" w:styleId="BodyText2Char1">
    <w:name w:val="Body Text 2 Char1"/>
    <w:semiHidden/>
    <w:rsid w:val="007818CA"/>
    <w:rPr>
      <w:rFonts w:ascii="Verdana" w:eastAsia="Times New Roman" w:hAnsi="Verdana" w:cs="Times New Roman"/>
      <w:sz w:val="20"/>
      <w:szCs w:val="20"/>
      <w:lang w:val="sr-Cyrl-CS" w:eastAsia="sr-Cyrl-CS"/>
    </w:rPr>
  </w:style>
  <w:style w:type="character" w:customStyle="1" w:styleId="FooterChar1">
    <w:name w:val="Footer Char1"/>
    <w:uiPriority w:val="99"/>
    <w:rsid w:val="007818CA"/>
    <w:rPr>
      <w:rFonts w:ascii="Verdana" w:eastAsia="Times New Roman" w:hAnsi="Verdana" w:cs="Times New Roman"/>
      <w:sz w:val="20"/>
      <w:szCs w:val="20"/>
      <w:lang w:val="sr-Cyrl-CS" w:eastAsia="sr-Cyrl-CS"/>
    </w:rPr>
  </w:style>
  <w:style w:type="character" w:customStyle="1" w:styleId="HeaderChar1">
    <w:name w:val="Header Char1"/>
    <w:semiHidden/>
    <w:rsid w:val="007818CA"/>
    <w:rPr>
      <w:rFonts w:ascii="Verdana" w:eastAsia="Times New Roman" w:hAnsi="Verdana" w:cs="Times New Roman"/>
      <w:sz w:val="20"/>
      <w:szCs w:val="20"/>
      <w:lang w:val="sr-Cyrl-CS" w:eastAsia="sr-Cyrl-CS"/>
    </w:rPr>
  </w:style>
  <w:style w:type="character" w:customStyle="1" w:styleId="TitleChar1">
    <w:name w:val="Title Char1"/>
    <w:rsid w:val="007818CA"/>
    <w:rPr>
      <w:rFonts w:ascii="Cambria" w:eastAsia="Times New Roman" w:hAnsi="Cambria" w:cs="Times New Roman"/>
      <w:color w:val="17365D"/>
      <w:spacing w:val="5"/>
      <w:kern w:val="28"/>
      <w:sz w:val="52"/>
      <w:szCs w:val="52"/>
      <w:lang w:val="sr-Cyrl-CS" w:eastAsia="sr-Cyrl-CS"/>
    </w:rPr>
  </w:style>
  <w:style w:type="character" w:customStyle="1" w:styleId="BodyTextIndent2Char1">
    <w:name w:val="Body Text Indent 2 Char1"/>
    <w:semiHidden/>
    <w:rsid w:val="007818CA"/>
    <w:rPr>
      <w:rFonts w:ascii="Verdana" w:eastAsia="Times New Roman" w:hAnsi="Verdana" w:cs="Times New Roman"/>
      <w:sz w:val="20"/>
      <w:szCs w:val="20"/>
      <w:lang w:val="sr-Cyrl-CS" w:eastAsia="sr-Cyrl-CS"/>
    </w:rPr>
  </w:style>
  <w:style w:type="character" w:customStyle="1" w:styleId="BalloonTextChar1">
    <w:name w:val="Balloon Text Char1"/>
    <w:semiHidden/>
    <w:rsid w:val="007818CA"/>
    <w:rPr>
      <w:rFonts w:ascii="Tahoma" w:eastAsia="Times New Roman" w:hAnsi="Tahoma" w:cs="Tahoma"/>
      <w:sz w:val="16"/>
      <w:szCs w:val="16"/>
      <w:lang w:val="sr-Cyrl-CS" w:eastAsia="sr-Cyrl-CS"/>
    </w:rPr>
  </w:style>
  <w:style w:type="character" w:customStyle="1" w:styleId="FootnoteCharacters">
    <w:name w:val="Footnote Characters"/>
    <w:rsid w:val="007818CA"/>
    <w:rPr>
      <w:vertAlign w:val="superscript"/>
    </w:rPr>
  </w:style>
  <w:style w:type="paragraph" w:customStyle="1" w:styleId="5nadnaslov">
    <w:name w:val="5nadnaslov"/>
    <w:basedOn w:val="Normal"/>
    <w:rsid w:val="007818CA"/>
    <w:pPr>
      <w:shd w:val="clear" w:color="auto" w:fill="FFFFFF"/>
      <w:spacing w:before="100"/>
      <w:jc w:val="center"/>
    </w:pPr>
    <w:rPr>
      <w:rFonts w:ascii="Arial" w:hAnsi="Arial" w:cs="Arial"/>
      <w:b/>
      <w:bCs/>
      <w:spacing w:val="20"/>
      <w:sz w:val="27"/>
      <w:szCs w:val="27"/>
      <w:lang w:eastAsia="sr-Cyrl-RS"/>
    </w:rPr>
  </w:style>
  <w:style w:type="paragraph" w:styleId="TableofFigures">
    <w:name w:val="table of figures"/>
    <w:basedOn w:val="Normal"/>
    <w:next w:val="Normal"/>
    <w:uiPriority w:val="99"/>
    <w:unhideWhenUsed/>
    <w:rsid w:val="00655166"/>
  </w:style>
  <w:style w:type="character" w:customStyle="1" w:styleId="CaptionChar">
    <w:name w:val="Caption Char"/>
    <w:link w:val="Caption"/>
    <w:rsid w:val="006D1FDC"/>
    <w:rPr>
      <w:rFonts w:cs="TimesNewRomanPSMT"/>
      <w:b/>
      <w:bCs/>
      <w:sz w:val="18"/>
      <w:szCs w:val="18"/>
    </w:rPr>
  </w:style>
  <w:style w:type="paragraph" w:customStyle="1" w:styleId="Style22">
    <w:name w:val="Style22"/>
    <w:basedOn w:val="Normal"/>
    <w:uiPriority w:val="99"/>
    <w:rsid w:val="000B6596"/>
    <w:pPr>
      <w:widowControl w:val="0"/>
      <w:autoSpaceDE w:val="0"/>
      <w:autoSpaceDN w:val="0"/>
      <w:adjustRightInd w:val="0"/>
      <w:spacing w:line="259" w:lineRule="exact"/>
      <w:ind w:firstLine="706"/>
      <w:jc w:val="left"/>
    </w:pPr>
    <w:rPr>
      <w:rFonts w:ascii="Times New Roman" w:eastAsiaTheme="minorEastAsia" w:hAnsi="Times New Roman"/>
      <w:sz w:val="24"/>
      <w:szCs w:val="24"/>
      <w:lang w:eastAsia="sr-Cyrl-RS"/>
    </w:rPr>
  </w:style>
  <w:style w:type="paragraph" w:customStyle="1" w:styleId="Style23">
    <w:name w:val="Style23"/>
    <w:basedOn w:val="Normal"/>
    <w:uiPriority w:val="99"/>
    <w:rsid w:val="000B6596"/>
    <w:pPr>
      <w:widowControl w:val="0"/>
      <w:autoSpaceDE w:val="0"/>
      <w:autoSpaceDN w:val="0"/>
      <w:adjustRightInd w:val="0"/>
      <w:spacing w:line="264" w:lineRule="exact"/>
      <w:jc w:val="left"/>
    </w:pPr>
    <w:rPr>
      <w:rFonts w:ascii="Times New Roman" w:eastAsiaTheme="minorEastAsia" w:hAnsi="Times New Roman"/>
      <w:sz w:val="24"/>
      <w:szCs w:val="24"/>
      <w:lang w:eastAsia="sr-Cyrl-RS"/>
    </w:rPr>
  </w:style>
  <w:style w:type="paragraph" w:customStyle="1" w:styleId="Style26">
    <w:name w:val="Style26"/>
    <w:basedOn w:val="Normal"/>
    <w:uiPriority w:val="99"/>
    <w:rsid w:val="000B6596"/>
    <w:pPr>
      <w:widowControl w:val="0"/>
      <w:autoSpaceDE w:val="0"/>
      <w:autoSpaceDN w:val="0"/>
      <w:adjustRightInd w:val="0"/>
      <w:spacing w:line="262" w:lineRule="exact"/>
      <w:ind w:firstLine="341"/>
    </w:pPr>
    <w:rPr>
      <w:rFonts w:ascii="Times New Roman" w:eastAsiaTheme="minorEastAsia" w:hAnsi="Times New Roman"/>
      <w:sz w:val="24"/>
      <w:szCs w:val="24"/>
      <w:lang w:eastAsia="sr-Cyrl-RS"/>
    </w:rPr>
  </w:style>
  <w:style w:type="paragraph" w:customStyle="1" w:styleId="Style28">
    <w:name w:val="Style28"/>
    <w:basedOn w:val="Normal"/>
    <w:uiPriority w:val="99"/>
    <w:rsid w:val="000B6596"/>
    <w:pPr>
      <w:widowControl w:val="0"/>
      <w:autoSpaceDE w:val="0"/>
      <w:autoSpaceDN w:val="0"/>
      <w:adjustRightInd w:val="0"/>
      <w:jc w:val="left"/>
    </w:pPr>
    <w:rPr>
      <w:rFonts w:ascii="Times New Roman" w:eastAsiaTheme="minorEastAsia" w:hAnsi="Times New Roman"/>
      <w:sz w:val="24"/>
      <w:szCs w:val="24"/>
      <w:lang w:eastAsia="sr-Cyrl-RS"/>
    </w:rPr>
  </w:style>
  <w:style w:type="paragraph" w:customStyle="1" w:styleId="Style29">
    <w:name w:val="Style29"/>
    <w:basedOn w:val="Normal"/>
    <w:uiPriority w:val="99"/>
    <w:rsid w:val="000B6596"/>
    <w:pPr>
      <w:widowControl w:val="0"/>
      <w:autoSpaceDE w:val="0"/>
      <w:autoSpaceDN w:val="0"/>
      <w:adjustRightInd w:val="0"/>
      <w:spacing w:line="262" w:lineRule="exact"/>
      <w:ind w:firstLine="696"/>
    </w:pPr>
    <w:rPr>
      <w:rFonts w:ascii="Times New Roman" w:eastAsiaTheme="minorEastAsia" w:hAnsi="Times New Roman"/>
      <w:sz w:val="24"/>
      <w:szCs w:val="24"/>
      <w:lang w:eastAsia="sr-Cyrl-RS"/>
    </w:rPr>
  </w:style>
  <w:style w:type="character" w:customStyle="1" w:styleId="FontStyle40">
    <w:name w:val="Font Style40"/>
    <w:basedOn w:val="DefaultParagraphFont"/>
    <w:uiPriority w:val="99"/>
    <w:rsid w:val="000B6596"/>
    <w:rPr>
      <w:rFonts w:ascii="Times New Roman" w:hAnsi="Times New Roman" w:cs="Times New Roman"/>
      <w:sz w:val="20"/>
      <w:szCs w:val="20"/>
    </w:rPr>
  </w:style>
  <w:style w:type="character" w:customStyle="1" w:styleId="FontStyle41">
    <w:name w:val="Font Style41"/>
    <w:basedOn w:val="DefaultParagraphFont"/>
    <w:uiPriority w:val="99"/>
    <w:rsid w:val="000B6596"/>
    <w:rPr>
      <w:rFonts w:ascii="Times New Roman" w:hAnsi="Times New Roman" w:cs="Times New Roman"/>
      <w:b/>
      <w:bCs/>
      <w:sz w:val="20"/>
      <w:szCs w:val="20"/>
    </w:rPr>
  </w:style>
  <w:style w:type="character" w:customStyle="1" w:styleId="FontStyle42">
    <w:name w:val="Font Style42"/>
    <w:basedOn w:val="DefaultParagraphFont"/>
    <w:uiPriority w:val="99"/>
    <w:rsid w:val="000B6596"/>
    <w:rPr>
      <w:rFonts w:ascii="Times New Roman" w:hAnsi="Times New Roman" w:cs="Times New Roman"/>
      <w:sz w:val="18"/>
      <w:szCs w:val="18"/>
    </w:rPr>
  </w:style>
  <w:style w:type="paragraph" w:customStyle="1" w:styleId="Style240">
    <w:name w:val="Style24"/>
    <w:basedOn w:val="Normal"/>
    <w:uiPriority w:val="99"/>
    <w:rsid w:val="000B6596"/>
    <w:pPr>
      <w:widowControl w:val="0"/>
      <w:autoSpaceDE w:val="0"/>
      <w:autoSpaceDN w:val="0"/>
      <w:adjustRightInd w:val="0"/>
      <w:spacing w:line="262" w:lineRule="exact"/>
      <w:ind w:firstLine="792"/>
    </w:pPr>
    <w:rPr>
      <w:rFonts w:ascii="Times New Roman" w:eastAsiaTheme="minorEastAsia" w:hAnsi="Times New Roman"/>
      <w:sz w:val="24"/>
      <w:szCs w:val="24"/>
      <w:lang w:eastAsia="sr-Cyrl-RS"/>
    </w:rPr>
  </w:style>
  <w:style w:type="paragraph" w:customStyle="1" w:styleId="Style30">
    <w:name w:val="Style30"/>
    <w:basedOn w:val="Normal"/>
    <w:uiPriority w:val="99"/>
    <w:rsid w:val="000B6596"/>
    <w:pPr>
      <w:widowControl w:val="0"/>
      <w:autoSpaceDE w:val="0"/>
      <w:autoSpaceDN w:val="0"/>
      <w:adjustRightInd w:val="0"/>
      <w:spacing w:line="259" w:lineRule="exact"/>
      <w:ind w:hanging="350"/>
      <w:jc w:val="left"/>
    </w:pPr>
    <w:rPr>
      <w:rFonts w:ascii="Times New Roman" w:eastAsiaTheme="minorEastAsia" w:hAnsi="Times New Roman"/>
      <w:sz w:val="24"/>
      <w:szCs w:val="24"/>
      <w:lang w:eastAsia="sr-Cyrl-RS"/>
    </w:rPr>
  </w:style>
  <w:style w:type="table" w:customStyle="1" w:styleId="TableGrid5">
    <w:name w:val="Table Grid5"/>
    <w:basedOn w:val="TableNormal"/>
    <w:next w:val="TableGrid"/>
    <w:uiPriority w:val="59"/>
    <w:rsid w:val="00196F2F"/>
    <w:pPr>
      <w:jc w:val="left"/>
    </w:pPr>
    <w:rPr>
      <w:rFonts w:ascii="Times New Roman" w:eastAsia="Times New Roman" w:hAnsi="Times New Roman" w:cs="Times New Roman"/>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196F2F"/>
    <w:pPr>
      <w:jc w:val="left"/>
    </w:pPr>
    <w:rPr>
      <w:rFonts w:asciiTheme="minorHAnsi" w:hAnsiTheme="minorHAnsi"/>
      <w:sz w:val="22"/>
      <w:szCs w:val="22"/>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6">
    <w:name w:val="Body text (6)_"/>
    <w:link w:val="Bodytext60"/>
    <w:rsid w:val="00BC1B08"/>
    <w:rPr>
      <w:rFonts w:ascii="Arial" w:eastAsia="Arial" w:hAnsi="Arial" w:cs="Arial"/>
      <w:b/>
      <w:bCs/>
      <w:i/>
      <w:iCs/>
      <w:sz w:val="21"/>
      <w:szCs w:val="21"/>
      <w:shd w:val="clear" w:color="auto" w:fill="FFFFFF"/>
    </w:rPr>
  </w:style>
  <w:style w:type="character" w:customStyle="1" w:styleId="Bodytext6NotBold">
    <w:name w:val="Body text (6) + Not Bold"/>
    <w:rsid w:val="00BC1B08"/>
    <w:rPr>
      <w:rFonts w:ascii="Arial" w:eastAsia="Arial" w:hAnsi="Arial" w:cs="Arial"/>
      <w:b/>
      <w:bCs/>
      <w:i/>
      <w:iCs/>
      <w:smallCaps w:val="0"/>
      <w:strike w:val="0"/>
      <w:color w:val="000000"/>
      <w:spacing w:val="0"/>
      <w:w w:val="100"/>
      <w:position w:val="0"/>
      <w:sz w:val="21"/>
      <w:szCs w:val="21"/>
      <w:u w:val="none"/>
    </w:rPr>
  </w:style>
  <w:style w:type="character" w:customStyle="1" w:styleId="Bodytext6NotBoldNotItalic">
    <w:name w:val="Body text (6) + Not Bold;Not Italic"/>
    <w:rsid w:val="00BC1B08"/>
    <w:rPr>
      <w:rFonts w:ascii="Arial" w:eastAsia="Arial" w:hAnsi="Arial" w:cs="Arial"/>
      <w:b/>
      <w:bCs/>
      <w:i/>
      <w:iCs/>
      <w:smallCaps w:val="0"/>
      <w:strike w:val="0"/>
      <w:color w:val="000000"/>
      <w:spacing w:val="0"/>
      <w:w w:val="100"/>
      <w:position w:val="0"/>
      <w:sz w:val="21"/>
      <w:szCs w:val="21"/>
      <w:u w:val="none"/>
    </w:rPr>
  </w:style>
  <w:style w:type="paragraph" w:customStyle="1" w:styleId="BodyText20">
    <w:name w:val="Body Text2"/>
    <w:basedOn w:val="Normal"/>
    <w:rsid w:val="00BC1B08"/>
    <w:pPr>
      <w:widowControl w:val="0"/>
      <w:shd w:val="clear" w:color="auto" w:fill="FFFFFF"/>
      <w:spacing w:before="480" w:line="235" w:lineRule="exact"/>
      <w:ind w:hanging="420"/>
      <w:jc w:val="left"/>
    </w:pPr>
    <w:rPr>
      <w:rFonts w:ascii="Arial" w:eastAsia="Arial" w:hAnsi="Arial" w:cs="Arial"/>
      <w:sz w:val="21"/>
      <w:szCs w:val="21"/>
      <w:lang w:val="sr-Latn-RS"/>
    </w:rPr>
  </w:style>
  <w:style w:type="paragraph" w:customStyle="1" w:styleId="Bodytext60">
    <w:name w:val="Body text (6)"/>
    <w:basedOn w:val="Normal"/>
    <w:link w:val="Bodytext6"/>
    <w:rsid w:val="00BC1B08"/>
    <w:pPr>
      <w:widowControl w:val="0"/>
      <w:shd w:val="clear" w:color="auto" w:fill="FFFFFF"/>
      <w:spacing w:before="60" w:line="238" w:lineRule="exact"/>
      <w:ind w:firstLine="640"/>
    </w:pPr>
    <w:rPr>
      <w:rFonts w:ascii="Arial" w:eastAsia="Arial" w:hAnsi="Arial" w:cs="Arial"/>
      <w:b/>
      <w:bCs/>
      <w:i/>
      <w:iCs/>
      <w:sz w:val="21"/>
      <w:szCs w:val="21"/>
    </w:rPr>
  </w:style>
  <w:style w:type="paragraph" w:customStyle="1" w:styleId="Podnaslov">
    <w:name w:val="Podnaslov"/>
    <w:basedOn w:val="Normal"/>
    <w:rsid w:val="00BC1B08"/>
    <w:rPr>
      <w:b/>
      <w:bCs/>
      <w:noProof/>
      <w:szCs w:val="24"/>
      <w:lang w:val="sr-Cyrl-CS"/>
    </w:rPr>
  </w:style>
  <w:style w:type="paragraph" w:customStyle="1" w:styleId="Heding3">
    <w:name w:val="Heding 3"/>
    <w:basedOn w:val="Normal"/>
    <w:link w:val="Heding3Char"/>
    <w:qFormat/>
    <w:rsid w:val="00BC1B08"/>
    <w:pPr>
      <w:keepNext/>
      <w:outlineLvl w:val="2"/>
    </w:pPr>
    <w:rPr>
      <w:rFonts w:eastAsiaTheme="minorEastAsia"/>
      <w:b/>
      <w:lang w:eastAsia="sr-Cyrl-CS"/>
    </w:rPr>
  </w:style>
  <w:style w:type="character" w:customStyle="1" w:styleId="Heding3Char">
    <w:name w:val="Heding 3 Char"/>
    <w:basedOn w:val="DefaultParagraphFont"/>
    <w:link w:val="Heding3"/>
    <w:rsid w:val="00BC1B08"/>
    <w:rPr>
      <w:rFonts w:eastAsiaTheme="minorEastAsia" w:cs="Times New Roman"/>
      <w:b/>
      <w:lang w:eastAsia="sr-Cyrl-CS"/>
    </w:rPr>
  </w:style>
  <w:style w:type="paragraph" w:customStyle="1" w:styleId="Style25">
    <w:name w:val="Style25"/>
    <w:basedOn w:val="Normal"/>
    <w:uiPriority w:val="99"/>
    <w:rsid w:val="00BC1B08"/>
    <w:pPr>
      <w:widowControl w:val="0"/>
      <w:autoSpaceDE w:val="0"/>
      <w:autoSpaceDN w:val="0"/>
      <w:adjustRightInd w:val="0"/>
      <w:spacing w:line="254" w:lineRule="exact"/>
    </w:pPr>
    <w:rPr>
      <w:rFonts w:ascii="Arial" w:eastAsiaTheme="minorEastAsia" w:hAnsi="Arial" w:cs="Arial"/>
      <w:sz w:val="24"/>
      <w:szCs w:val="24"/>
      <w:lang w:val="en-US"/>
    </w:rPr>
  </w:style>
  <w:style w:type="character" w:customStyle="1" w:styleId="FontStyle45">
    <w:name w:val="Font Style45"/>
    <w:basedOn w:val="DefaultParagraphFont"/>
    <w:uiPriority w:val="99"/>
    <w:rsid w:val="00BC1B08"/>
    <w:rPr>
      <w:rFonts w:ascii="Arial" w:hAnsi="Arial" w:cs="Arial" w:hint="default"/>
      <w:b/>
      <w:bCs/>
      <w:sz w:val="20"/>
      <w:szCs w:val="20"/>
    </w:rPr>
  </w:style>
  <w:style w:type="paragraph" w:customStyle="1" w:styleId="a0">
    <w:name w:val="текст"/>
    <w:basedOn w:val="Normal"/>
    <w:link w:val="CharChar"/>
    <w:uiPriority w:val="99"/>
    <w:qFormat/>
    <w:rsid w:val="00BC1B08"/>
    <w:pPr>
      <w:spacing w:before="240"/>
    </w:pPr>
    <w:rPr>
      <w:rFonts w:ascii="Tahoma" w:hAnsi="Tahoma"/>
      <w:sz w:val="22"/>
      <w:szCs w:val="24"/>
      <w:lang w:val="x-none" w:eastAsia="sr-Latn-CS"/>
    </w:rPr>
  </w:style>
  <w:style w:type="character" w:customStyle="1" w:styleId="CharChar">
    <w:name w:val="текст Char Char"/>
    <w:link w:val="a0"/>
    <w:uiPriority w:val="99"/>
    <w:rsid w:val="00BC1B08"/>
    <w:rPr>
      <w:rFonts w:ascii="Tahoma" w:eastAsia="Times New Roman" w:hAnsi="Tahoma" w:cs="Times New Roman"/>
      <w:sz w:val="22"/>
      <w:szCs w:val="24"/>
      <w:lang w:val="x-none" w:eastAsia="sr-Latn-CS"/>
    </w:rPr>
  </w:style>
  <w:style w:type="paragraph" w:customStyle="1" w:styleId="-">
    <w:name w:val="завршни извештај - ознака слике"/>
    <w:basedOn w:val="Normal"/>
    <w:link w:val="-Char"/>
    <w:rsid w:val="00BC1B08"/>
    <w:pPr>
      <w:jc w:val="center"/>
    </w:pPr>
    <w:rPr>
      <w:rFonts w:ascii="Tahoma" w:hAnsi="Tahoma"/>
      <w:i/>
      <w:lang w:val="sr-Latn-CS" w:eastAsia="sr-Latn-CS"/>
    </w:rPr>
  </w:style>
  <w:style w:type="character" w:customStyle="1" w:styleId="-Char">
    <w:name w:val="завршни извештај - ознака слике Char"/>
    <w:link w:val="-"/>
    <w:rsid w:val="00BC1B08"/>
    <w:rPr>
      <w:rFonts w:ascii="Tahoma" w:eastAsia="Times New Roman" w:hAnsi="Tahoma" w:cs="Times New Roman"/>
      <w:i/>
      <w:lang w:val="sr-Latn-CS" w:eastAsia="sr-Latn-CS"/>
    </w:rPr>
  </w:style>
  <w:style w:type="paragraph" w:customStyle="1" w:styleId="a1">
    <w:name w:val="набрајање текст"/>
    <w:basedOn w:val="Normal"/>
    <w:link w:val="Char"/>
    <w:rsid w:val="00BC1B08"/>
    <w:pPr>
      <w:suppressAutoHyphens/>
      <w:spacing w:before="60"/>
      <w:ind w:left="720"/>
    </w:pPr>
    <w:rPr>
      <w:rFonts w:ascii="Tahoma" w:hAnsi="Tahoma"/>
      <w:bCs/>
      <w:sz w:val="24"/>
      <w:szCs w:val="24"/>
      <w:lang w:val="ru-RU" w:eastAsia="x-none"/>
    </w:rPr>
  </w:style>
  <w:style w:type="character" w:customStyle="1" w:styleId="Char">
    <w:name w:val="набрајање текст Char"/>
    <w:link w:val="a1"/>
    <w:rsid w:val="00BC1B08"/>
    <w:rPr>
      <w:rFonts w:ascii="Tahoma" w:eastAsia="Times New Roman" w:hAnsi="Tahoma" w:cs="Times New Roman"/>
      <w:bCs/>
      <w:sz w:val="24"/>
      <w:szCs w:val="24"/>
      <w:lang w:val="ru-RU" w:eastAsia="x-none"/>
    </w:rPr>
  </w:style>
  <w:style w:type="paragraph" w:customStyle="1" w:styleId="a">
    <w:name w:val="набрајање"/>
    <w:basedOn w:val="Normal"/>
    <w:qFormat/>
    <w:rsid w:val="00BC1B08"/>
    <w:pPr>
      <w:numPr>
        <w:numId w:val="34"/>
      </w:numPr>
      <w:spacing w:before="60"/>
    </w:pPr>
    <w:rPr>
      <w:rFonts w:ascii="Tahoma" w:hAnsi="Tahoma"/>
      <w:noProof/>
      <w:sz w:val="22"/>
      <w:szCs w:val="24"/>
      <w:lang w:val="sr-Cyrl-CS" w:eastAsia="sr-Latn-CS" w:bidi="he-IL"/>
    </w:rPr>
  </w:style>
  <w:style w:type="paragraph" w:customStyle="1" w:styleId="a2">
    <w:name w:val="Текст"/>
    <w:basedOn w:val="Normal"/>
    <w:link w:val="Char0"/>
    <w:qFormat/>
    <w:rsid w:val="00BC1B08"/>
    <w:pPr>
      <w:spacing w:before="180"/>
    </w:pPr>
    <w:rPr>
      <w:rFonts w:ascii="Arial Narrow" w:hAnsi="Arial Narrow"/>
      <w:noProof/>
      <w:lang w:val="sr-Cyrl-CS" w:eastAsia="sr-Latn-CS"/>
    </w:rPr>
  </w:style>
  <w:style w:type="character" w:customStyle="1" w:styleId="Char0">
    <w:name w:val="Текст Char"/>
    <w:link w:val="a2"/>
    <w:rsid w:val="00BC1B08"/>
    <w:rPr>
      <w:rFonts w:ascii="Arial Narrow" w:eastAsia="Times New Roman" w:hAnsi="Arial Narrow" w:cs="Times New Roman"/>
      <w:noProof/>
      <w:lang w:val="sr-Cyrl-CS" w:eastAsia="sr-Latn-CS"/>
    </w:rPr>
  </w:style>
  <w:style w:type="character" w:customStyle="1" w:styleId="FontStyle39">
    <w:name w:val="Font Style39"/>
    <w:basedOn w:val="DefaultParagraphFont"/>
    <w:uiPriority w:val="99"/>
    <w:rsid w:val="00BC1B08"/>
    <w:rPr>
      <w:rFonts w:ascii="Franklin Gothic Medium" w:hAnsi="Franklin Gothic Medium" w:cs="Franklin Gothic Medium"/>
      <w:sz w:val="22"/>
      <w:szCs w:val="22"/>
    </w:rPr>
  </w:style>
  <w:style w:type="character" w:customStyle="1" w:styleId="normalCharCharChar">
    <w:name w:val="normal Char Char Char"/>
    <w:link w:val="normalCharChar1"/>
    <w:rsid w:val="00BC1B08"/>
    <w:rPr>
      <w:color w:val="000000"/>
      <w:sz w:val="24"/>
      <w:szCs w:val="24"/>
    </w:rPr>
  </w:style>
  <w:style w:type="paragraph" w:customStyle="1" w:styleId="normalCharChar1">
    <w:name w:val="normal Char Char1"/>
    <w:basedOn w:val="Normal"/>
    <w:link w:val="normalCharCharChar"/>
    <w:rsid w:val="00BC1B08"/>
    <w:pPr>
      <w:spacing w:before="100" w:beforeAutospacing="1" w:after="100" w:afterAutospacing="1"/>
      <w:jc w:val="left"/>
    </w:pPr>
    <w:rPr>
      <w:rFonts w:eastAsiaTheme="minorHAnsi" w:cstheme="minorBidi"/>
      <w:color w:val="000000"/>
      <w:sz w:val="24"/>
      <w:szCs w:val="24"/>
    </w:rPr>
  </w:style>
  <w:style w:type="table" w:customStyle="1" w:styleId="TableGrid9">
    <w:name w:val="Table Grid9"/>
    <w:basedOn w:val="TableNormal"/>
    <w:next w:val="TableGrid"/>
    <w:uiPriority w:val="59"/>
    <w:rsid w:val="00BC1B08"/>
    <w:pPr>
      <w:jc w:val="left"/>
    </w:pPr>
    <w:rPr>
      <w:rFonts w:asciiTheme="minorHAnsi" w:hAnsi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BC1B08"/>
    <w:pPr>
      <w:jc w:val="left"/>
    </w:pPr>
    <w:rPr>
      <w:rFonts w:asciiTheme="minorHAnsi" w:hAnsiTheme="minorHAns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Style55">
    <w:name w:val="Style55"/>
    <w:basedOn w:val="Normal"/>
    <w:uiPriority w:val="99"/>
    <w:rsid w:val="00BC1B08"/>
    <w:pPr>
      <w:widowControl w:val="0"/>
      <w:autoSpaceDE w:val="0"/>
      <w:autoSpaceDN w:val="0"/>
      <w:adjustRightInd w:val="0"/>
      <w:spacing w:line="223" w:lineRule="exact"/>
      <w:ind w:firstLine="720"/>
      <w:jc w:val="left"/>
    </w:pPr>
    <w:rPr>
      <w:rFonts w:ascii="Times New Roman" w:eastAsiaTheme="minorEastAsia" w:hAnsi="Times New Roman"/>
      <w:sz w:val="24"/>
      <w:szCs w:val="24"/>
      <w:lang w:eastAsia="sr-Cyrl-RS"/>
    </w:rPr>
  </w:style>
  <w:style w:type="character" w:customStyle="1" w:styleId="FontStyle159">
    <w:name w:val="Font Style159"/>
    <w:basedOn w:val="DefaultParagraphFont"/>
    <w:uiPriority w:val="99"/>
    <w:rsid w:val="00BC1B08"/>
    <w:rPr>
      <w:rFonts w:ascii="Times New Roman" w:hAnsi="Times New Roman" w:cs="Times New Roman"/>
      <w:sz w:val="16"/>
      <w:szCs w:val="16"/>
    </w:rPr>
  </w:style>
  <w:style w:type="character" w:customStyle="1" w:styleId="FontStyle163">
    <w:name w:val="Font Style163"/>
    <w:basedOn w:val="DefaultParagraphFont"/>
    <w:uiPriority w:val="99"/>
    <w:rsid w:val="00BC1B08"/>
    <w:rPr>
      <w:rFonts w:ascii="Times New Roman" w:hAnsi="Times New Roman" w:cs="Times New Roman"/>
      <w:b/>
      <w:bCs/>
      <w:sz w:val="16"/>
      <w:szCs w:val="16"/>
    </w:rPr>
  </w:style>
  <w:style w:type="character" w:customStyle="1" w:styleId="FontStyle113">
    <w:name w:val="Font Style113"/>
    <w:basedOn w:val="DefaultParagraphFont"/>
    <w:uiPriority w:val="99"/>
    <w:rsid w:val="00BC1B08"/>
    <w:rPr>
      <w:rFonts w:ascii="Times New Roman" w:hAnsi="Times New Roman" w:cs="Times New Roman"/>
      <w:sz w:val="18"/>
      <w:szCs w:val="18"/>
    </w:rPr>
  </w:style>
  <w:style w:type="character" w:customStyle="1" w:styleId="FontStyle125">
    <w:name w:val="Font Style125"/>
    <w:basedOn w:val="DefaultParagraphFont"/>
    <w:uiPriority w:val="99"/>
    <w:rsid w:val="00BC1B08"/>
    <w:rPr>
      <w:rFonts w:ascii="Times New Roman" w:hAnsi="Times New Roman" w:cs="Times New Roman"/>
      <w:b/>
      <w:bCs/>
      <w:sz w:val="18"/>
      <w:szCs w:val="18"/>
    </w:rPr>
  </w:style>
  <w:style w:type="character" w:customStyle="1" w:styleId="FontStyle130">
    <w:name w:val="Font Style130"/>
    <w:basedOn w:val="DefaultParagraphFont"/>
    <w:uiPriority w:val="99"/>
    <w:rsid w:val="00BC1B08"/>
    <w:rPr>
      <w:rFonts w:ascii="Times New Roman" w:hAnsi="Times New Roman" w:cs="Times New Roman"/>
      <w:spacing w:val="-10"/>
      <w:sz w:val="22"/>
      <w:szCs w:val="22"/>
    </w:rPr>
  </w:style>
  <w:style w:type="character" w:customStyle="1" w:styleId="FontStyle124">
    <w:name w:val="Font Style124"/>
    <w:basedOn w:val="DefaultParagraphFont"/>
    <w:uiPriority w:val="99"/>
    <w:rsid w:val="00BC1B08"/>
    <w:rPr>
      <w:rFonts w:ascii="Times New Roman" w:hAnsi="Times New Roman" w:cs="Times New Roman"/>
      <w:b/>
      <w:bCs/>
      <w:i/>
      <w:iCs/>
      <w:sz w:val="20"/>
      <w:szCs w:val="20"/>
    </w:rPr>
  </w:style>
  <w:style w:type="character" w:customStyle="1" w:styleId="FontStyle129">
    <w:name w:val="Font Style129"/>
    <w:basedOn w:val="DefaultParagraphFont"/>
    <w:uiPriority w:val="99"/>
    <w:rsid w:val="00BC1B08"/>
    <w:rPr>
      <w:rFonts w:ascii="Times New Roman" w:hAnsi="Times New Roman" w:cs="Times New Roman"/>
      <w:sz w:val="22"/>
      <w:szCs w:val="22"/>
    </w:rPr>
  </w:style>
  <w:style w:type="character" w:customStyle="1" w:styleId="FontStyle148">
    <w:name w:val="Font Style148"/>
    <w:basedOn w:val="DefaultParagraphFont"/>
    <w:uiPriority w:val="99"/>
    <w:rsid w:val="00BC1B08"/>
    <w:rPr>
      <w:rFonts w:ascii="Times New Roman" w:hAnsi="Times New Roman" w:cs="Times New Roman"/>
      <w:sz w:val="18"/>
      <w:szCs w:val="18"/>
    </w:rPr>
  </w:style>
  <w:style w:type="character" w:customStyle="1" w:styleId="FontStyle115">
    <w:name w:val="Font Style115"/>
    <w:basedOn w:val="DefaultParagraphFont"/>
    <w:uiPriority w:val="99"/>
    <w:rsid w:val="00BC1B08"/>
    <w:rPr>
      <w:rFonts w:ascii="Times New Roman" w:hAnsi="Times New Roman" w:cs="Times New Roman"/>
      <w:b/>
      <w:bCs/>
      <w:smallCaps/>
      <w:sz w:val="16"/>
      <w:szCs w:val="16"/>
    </w:rPr>
  </w:style>
  <w:style w:type="character" w:customStyle="1" w:styleId="FontStyle116">
    <w:name w:val="Font Style116"/>
    <w:basedOn w:val="DefaultParagraphFont"/>
    <w:uiPriority w:val="99"/>
    <w:rsid w:val="00BC1B08"/>
    <w:rPr>
      <w:rFonts w:ascii="MS Reference Sans Serif" w:hAnsi="MS Reference Sans Serif" w:cs="MS Reference Sans Serif"/>
      <w:b/>
      <w:bCs/>
      <w:i/>
      <w:iCs/>
      <w:spacing w:val="10"/>
      <w:sz w:val="12"/>
      <w:szCs w:val="12"/>
    </w:rPr>
  </w:style>
  <w:style w:type="character" w:customStyle="1" w:styleId="FontStyle150">
    <w:name w:val="Font Style150"/>
    <w:basedOn w:val="DefaultParagraphFont"/>
    <w:uiPriority w:val="99"/>
    <w:rsid w:val="00BC1B08"/>
    <w:rPr>
      <w:rFonts w:ascii="Constantia" w:hAnsi="Constantia" w:cs="Constantia"/>
      <w:sz w:val="22"/>
      <w:szCs w:val="22"/>
    </w:rPr>
  </w:style>
  <w:style w:type="paragraph" w:customStyle="1" w:styleId="Style34">
    <w:name w:val="Style34"/>
    <w:basedOn w:val="Normal"/>
    <w:uiPriority w:val="99"/>
    <w:rsid w:val="00BC1B08"/>
    <w:pPr>
      <w:widowControl w:val="0"/>
      <w:autoSpaceDE w:val="0"/>
      <w:autoSpaceDN w:val="0"/>
      <w:adjustRightInd w:val="0"/>
    </w:pPr>
    <w:rPr>
      <w:rFonts w:ascii="Times New Roman" w:eastAsiaTheme="minorEastAsia" w:hAnsi="Times New Roman"/>
      <w:sz w:val="24"/>
      <w:szCs w:val="24"/>
      <w:lang w:eastAsia="sr-Cyrl-RS"/>
    </w:rPr>
  </w:style>
  <w:style w:type="paragraph" w:customStyle="1" w:styleId="Style36">
    <w:name w:val="Style36"/>
    <w:basedOn w:val="Normal"/>
    <w:uiPriority w:val="99"/>
    <w:rsid w:val="00BC1B08"/>
    <w:pPr>
      <w:widowControl w:val="0"/>
      <w:autoSpaceDE w:val="0"/>
      <w:autoSpaceDN w:val="0"/>
      <w:adjustRightInd w:val="0"/>
      <w:spacing w:line="140" w:lineRule="exact"/>
      <w:jc w:val="left"/>
    </w:pPr>
    <w:rPr>
      <w:rFonts w:ascii="Times New Roman" w:eastAsiaTheme="minorEastAsia" w:hAnsi="Times New Roman"/>
      <w:sz w:val="24"/>
      <w:szCs w:val="24"/>
      <w:lang w:eastAsia="sr-Cyrl-RS"/>
    </w:rPr>
  </w:style>
  <w:style w:type="paragraph" w:customStyle="1" w:styleId="Style69">
    <w:name w:val="Style69"/>
    <w:basedOn w:val="Normal"/>
    <w:uiPriority w:val="99"/>
    <w:rsid w:val="00BC1B08"/>
    <w:pPr>
      <w:widowControl w:val="0"/>
      <w:autoSpaceDE w:val="0"/>
      <w:autoSpaceDN w:val="0"/>
      <w:adjustRightInd w:val="0"/>
      <w:spacing w:line="227" w:lineRule="exact"/>
      <w:jc w:val="right"/>
    </w:pPr>
    <w:rPr>
      <w:rFonts w:ascii="Times New Roman" w:eastAsiaTheme="minorEastAsia" w:hAnsi="Times New Roman"/>
      <w:sz w:val="24"/>
      <w:szCs w:val="24"/>
      <w:lang w:eastAsia="sr-Cyrl-RS"/>
    </w:rPr>
  </w:style>
  <w:style w:type="character" w:customStyle="1" w:styleId="FontStyle122">
    <w:name w:val="Font Style122"/>
    <w:basedOn w:val="DefaultParagraphFont"/>
    <w:uiPriority w:val="99"/>
    <w:rsid w:val="00BC1B08"/>
    <w:rPr>
      <w:rFonts w:ascii="MS Reference Sans Serif" w:hAnsi="MS Reference Sans Serif" w:cs="MS Reference Sans Serif"/>
      <w:b/>
      <w:bCs/>
      <w:sz w:val="10"/>
      <w:szCs w:val="10"/>
    </w:rPr>
  </w:style>
  <w:style w:type="character" w:customStyle="1" w:styleId="FontStyle126">
    <w:name w:val="Font Style126"/>
    <w:basedOn w:val="DefaultParagraphFont"/>
    <w:uiPriority w:val="99"/>
    <w:rsid w:val="00BC1B08"/>
    <w:rPr>
      <w:rFonts w:ascii="MS Reference Sans Serif" w:hAnsi="MS Reference Sans Serif" w:cs="MS Reference Sans Serif"/>
      <w:spacing w:val="30"/>
      <w:sz w:val="14"/>
      <w:szCs w:val="14"/>
    </w:rPr>
  </w:style>
  <w:style w:type="character" w:customStyle="1" w:styleId="FontStyle127">
    <w:name w:val="Font Style127"/>
    <w:basedOn w:val="DefaultParagraphFont"/>
    <w:uiPriority w:val="99"/>
    <w:rsid w:val="00BC1B08"/>
    <w:rPr>
      <w:rFonts w:ascii="MS Reference Sans Serif" w:hAnsi="MS Reference Sans Serif" w:cs="MS Reference Sans Serif"/>
      <w:b/>
      <w:bCs/>
      <w:i/>
      <w:iCs/>
      <w:sz w:val="14"/>
      <w:szCs w:val="14"/>
    </w:rPr>
  </w:style>
  <w:style w:type="character" w:customStyle="1" w:styleId="FontStyle147">
    <w:name w:val="Font Style147"/>
    <w:basedOn w:val="DefaultParagraphFont"/>
    <w:uiPriority w:val="99"/>
    <w:rsid w:val="00BC1B08"/>
    <w:rPr>
      <w:rFonts w:ascii="MS Reference Sans Serif" w:hAnsi="MS Reference Sans Serif" w:cs="MS Reference Sans Serif"/>
      <w:b/>
      <w:bCs/>
      <w:sz w:val="10"/>
      <w:szCs w:val="10"/>
    </w:rPr>
  </w:style>
  <w:style w:type="character" w:customStyle="1" w:styleId="FontStyle155">
    <w:name w:val="Font Style155"/>
    <w:basedOn w:val="DefaultParagraphFont"/>
    <w:uiPriority w:val="99"/>
    <w:rsid w:val="00BC1B08"/>
    <w:rPr>
      <w:rFonts w:ascii="Times New Roman" w:hAnsi="Times New Roman" w:cs="Times New Roman"/>
      <w:b/>
      <w:bCs/>
      <w:sz w:val="14"/>
      <w:szCs w:val="14"/>
    </w:rPr>
  </w:style>
  <w:style w:type="paragraph" w:customStyle="1" w:styleId="Style32">
    <w:name w:val="Style32"/>
    <w:basedOn w:val="Normal"/>
    <w:uiPriority w:val="99"/>
    <w:rsid w:val="00BC1B08"/>
    <w:pPr>
      <w:widowControl w:val="0"/>
      <w:autoSpaceDE w:val="0"/>
      <w:autoSpaceDN w:val="0"/>
      <w:adjustRightInd w:val="0"/>
      <w:spacing w:line="245" w:lineRule="exact"/>
    </w:pPr>
    <w:rPr>
      <w:rFonts w:ascii="Times New Roman" w:eastAsiaTheme="minorEastAsia" w:hAnsi="Times New Roman"/>
      <w:sz w:val="24"/>
      <w:szCs w:val="24"/>
      <w:lang w:eastAsia="sr-Cyrl-RS"/>
    </w:rPr>
  </w:style>
  <w:style w:type="table" w:customStyle="1" w:styleId="TableGrid4">
    <w:name w:val="Table Grid4"/>
    <w:basedOn w:val="TableNormal"/>
    <w:next w:val="TableGrid"/>
    <w:uiPriority w:val="59"/>
    <w:rsid w:val="00BC1B08"/>
    <w:pPr>
      <w:jc w:val="left"/>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BC1B08"/>
    <w:rPr>
      <w:rFonts w:ascii="Franklin Gothic Medium" w:hAnsi="Franklin Gothic Medium" w:cs="Franklin Gothic Medium"/>
      <w:b/>
      <w:bCs/>
      <w:sz w:val="20"/>
      <w:szCs w:val="20"/>
    </w:rPr>
  </w:style>
  <w:style w:type="table" w:customStyle="1" w:styleId="TableGrid121">
    <w:name w:val="Table Grid121"/>
    <w:basedOn w:val="TableNormal"/>
    <w:uiPriority w:val="59"/>
    <w:rsid w:val="00BC1B08"/>
    <w:pPr>
      <w:jc w:val="left"/>
    </w:pPr>
    <w:rPr>
      <w:rFonts w:ascii="Calibri" w:eastAsia="Calibri" w:hAnsi="Calibri" w:cs="Times New Roman"/>
      <w:sz w:val="22"/>
      <w:szCs w:val="22"/>
      <w:lang w:val="sr-Latn-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BC1B08"/>
  </w:style>
  <w:style w:type="table" w:customStyle="1" w:styleId="TableGrid6">
    <w:name w:val="Table Grid6"/>
    <w:basedOn w:val="TableNormal"/>
    <w:next w:val="TableGrid"/>
    <w:uiPriority w:val="59"/>
    <w:rsid w:val="00BC1B08"/>
    <w:pPr>
      <w:jc w:val="left"/>
    </w:pPr>
    <w:rPr>
      <w:rFonts w:ascii="Times New Roman" w:eastAsia="Times New Roman" w:hAnsi="Times New Roman" w:cs="Times New Roman"/>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BC1B08"/>
  </w:style>
  <w:style w:type="numbering" w:customStyle="1" w:styleId="NoList111">
    <w:name w:val="No List111"/>
    <w:next w:val="NoList"/>
    <w:uiPriority w:val="99"/>
    <w:semiHidden/>
    <w:unhideWhenUsed/>
    <w:rsid w:val="00BC1B08"/>
  </w:style>
  <w:style w:type="table" w:customStyle="1" w:styleId="TableGrid32">
    <w:name w:val="Table Grid32"/>
    <w:basedOn w:val="TableNormal"/>
    <w:next w:val="TableGrid"/>
    <w:rsid w:val="00BC1B08"/>
    <w:pPr>
      <w:jc w:val="left"/>
    </w:pPr>
    <w:rPr>
      <w:rFonts w:ascii="Times New Roman" w:eastAsia="Times New Roman" w:hAnsi="Times New Roman" w:cs="Times New Roman"/>
      <w:lang w:val="sr-Latn-CS" w:eastAsia="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semiHidden/>
    <w:rsid w:val="00BC1B08"/>
  </w:style>
  <w:style w:type="table" w:customStyle="1" w:styleId="TableGrid91">
    <w:name w:val="Table Grid91"/>
    <w:basedOn w:val="TableNormal"/>
    <w:next w:val="TableGrid"/>
    <w:uiPriority w:val="59"/>
    <w:rsid w:val="00BC1B08"/>
    <w:pPr>
      <w:jc w:val="left"/>
    </w:pPr>
    <w:rPr>
      <w:rFonts w:asciiTheme="minorHAnsi" w:hAnsi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next w:val="LightShading-Accent1"/>
    <w:uiPriority w:val="60"/>
    <w:rsid w:val="00BC1B08"/>
    <w:pPr>
      <w:jc w:val="left"/>
    </w:pPr>
    <w:rPr>
      <w:rFonts w:asciiTheme="minorHAnsi" w:hAnsiTheme="minorHAns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ableGrid41">
    <w:name w:val="Table Grid41"/>
    <w:basedOn w:val="TableNormal"/>
    <w:next w:val="TableGrid"/>
    <w:uiPriority w:val="59"/>
    <w:rsid w:val="00BC1B08"/>
    <w:pPr>
      <w:jc w:val="left"/>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uiPriority w:val="59"/>
    <w:rsid w:val="00BC1B08"/>
    <w:pPr>
      <w:jc w:val="left"/>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uiPriority w:val="59"/>
    <w:rsid w:val="00BC1B08"/>
    <w:pPr>
      <w:jc w:val="left"/>
    </w:pPr>
    <w:rPr>
      <w:rFonts w:ascii="Calibri" w:eastAsia="Calibri" w:hAnsi="Calibri" w:cs="Times New Roman"/>
      <w:sz w:val="22"/>
      <w:szCs w:val="22"/>
      <w:lang w:val="sr-Latn-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BC1B08"/>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BC1B08"/>
    <w:pPr>
      <w:jc w:val="left"/>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kon">
    <w:name w:val="zakon"/>
    <w:basedOn w:val="Normal"/>
    <w:rsid w:val="00BC1B08"/>
    <w:pPr>
      <w:spacing w:before="100" w:beforeAutospacing="1" w:after="100" w:afterAutospacing="1"/>
      <w:jc w:val="center"/>
    </w:pPr>
    <w:rPr>
      <w:rFonts w:ascii="Arial" w:hAnsi="Arial" w:cs="Arial"/>
      <w:color w:val="0033CC"/>
      <w:sz w:val="36"/>
      <w:szCs w:val="36"/>
      <w:lang w:eastAsia="sr-Cyrl-RS"/>
    </w:rPr>
  </w:style>
  <w:style w:type="paragraph" w:customStyle="1" w:styleId="mesto">
    <w:name w:val="mesto"/>
    <w:basedOn w:val="Normal"/>
    <w:rsid w:val="00BC1B08"/>
    <w:pPr>
      <w:spacing w:before="100" w:beforeAutospacing="1" w:after="100" w:afterAutospacing="1"/>
      <w:ind w:left="1650" w:right="1650"/>
      <w:jc w:val="center"/>
    </w:pPr>
    <w:rPr>
      <w:rFonts w:ascii="Arial" w:hAnsi="Arial" w:cs="Arial"/>
      <w:i/>
      <w:iCs/>
      <w:sz w:val="24"/>
      <w:szCs w:val="24"/>
      <w:lang w:eastAsia="sr-Cyrl-RS"/>
    </w:rPr>
  </w:style>
  <w:style w:type="table" w:customStyle="1" w:styleId="TableGrid61">
    <w:name w:val="Table Grid61"/>
    <w:basedOn w:val="TableNormal"/>
    <w:next w:val="TableGrid"/>
    <w:uiPriority w:val="59"/>
    <w:rsid w:val="00BC1B08"/>
    <w:pPr>
      <w:jc w:val="left"/>
    </w:pPr>
    <w:rPr>
      <w:rFonts w:cs="Times New Roman"/>
      <w:sz w:val="22"/>
      <w:szCs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BC1B08"/>
    <w:pPr>
      <w:jc w:val="left"/>
    </w:pPr>
    <w:rPr>
      <w:rFonts w:cs="Times New Roman"/>
      <w:sz w:val="22"/>
      <w:szCs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BC1B08"/>
    <w:pPr>
      <w:jc w:val="left"/>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C1B08"/>
    <w:pPr>
      <w:jc w:val="left"/>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BC1B08"/>
    <w:pPr>
      <w:jc w:val="left"/>
    </w:pPr>
    <w:rPr>
      <w:rFonts w:ascii="Times New Roman" w:eastAsia="Times New Roman" w:hAnsi="Times New Roman" w:cs="Times New Roman"/>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BC1B08"/>
  </w:style>
  <w:style w:type="numbering" w:customStyle="1" w:styleId="NoList13">
    <w:name w:val="No List13"/>
    <w:next w:val="NoList"/>
    <w:uiPriority w:val="99"/>
    <w:semiHidden/>
    <w:unhideWhenUsed/>
    <w:rsid w:val="00BC1B08"/>
  </w:style>
  <w:style w:type="table" w:customStyle="1" w:styleId="TableGrid112">
    <w:name w:val="Table Grid112"/>
    <w:basedOn w:val="TableNormal"/>
    <w:next w:val="TableGrid"/>
    <w:uiPriority w:val="59"/>
    <w:rsid w:val="00BC1B08"/>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BC1B08"/>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
    <w:name w:val="Table Grid123"/>
    <w:basedOn w:val="TableNormal"/>
    <w:next w:val="TableGrid"/>
    <w:uiPriority w:val="59"/>
    <w:rsid w:val="00BC1B08"/>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BC1B08"/>
  </w:style>
  <w:style w:type="table" w:customStyle="1" w:styleId="TableGrid14">
    <w:name w:val="Table Grid14"/>
    <w:basedOn w:val="TableNormal"/>
    <w:next w:val="TableGrid"/>
    <w:uiPriority w:val="59"/>
    <w:rsid w:val="00BC1B08"/>
    <w:pPr>
      <w:jc w:val="left"/>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BC1B08"/>
  </w:style>
  <w:style w:type="table" w:customStyle="1" w:styleId="TableGrid33">
    <w:name w:val="Table Grid33"/>
    <w:basedOn w:val="TableNormal"/>
    <w:next w:val="TableGrid"/>
    <w:rsid w:val="00BC1B08"/>
    <w:pPr>
      <w:jc w:val="left"/>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BC1B08"/>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BC1B08"/>
    <w:pPr>
      <w:jc w:val="left"/>
    </w:pPr>
    <w:rPr>
      <w:rFonts w:asciiTheme="minorHAnsi" w:hAnsi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4">
    <w:name w:val="Font Style134"/>
    <w:basedOn w:val="DefaultParagraphFont"/>
    <w:uiPriority w:val="99"/>
    <w:rsid w:val="00BC1B08"/>
    <w:rPr>
      <w:rFonts w:ascii="Times New Roman" w:hAnsi="Times New Roman" w:cs="Times New Roman"/>
      <w:i/>
      <w:iCs/>
      <w:sz w:val="18"/>
      <w:szCs w:val="18"/>
    </w:rPr>
  </w:style>
  <w:style w:type="table" w:customStyle="1" w:styleId="TableGrid15">
    <w:name w:val="Table Grid15"/>
    <w:basedOn w:val="TableNormal"/>
    <w:next w:val="TableGrid"/>
    <w:uiPriority w:val="59"/>
    <w:rsid w:val="00BC1B08"/>
    <w:pPr>
      <w:jc w:val="left"/>
    </w:pPr>
    <w:rPr>
      <w:rFonts w:ascii="Times New Roman" w:eastAsia="Times New Roman" w:hAnsi="Times New Roman" w:cs="Times New Roman"/>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tekstChar">
    <w:name w:val="1tekst Char"/>
    <w:link w:val="1tekst"/>
    <w:rsid w:val="00900C51"/>
    <w:rPr>
      <w:rFonts w:ascii="Arial" w:eastAsia="Times New Roman" w:hAnsi="Arial" w:cs="Arial"/>
      <w:lang w:val="en-GB"/>
    </w:rPr>
  </w:style>
  <w:style w:type="paragraph" w:customStyle="1" w:styleId="Style43">
    <w:name w:val="Style43"/>
    <w:basedOn w:val="Normal"/>
    <w:rsid w:val="006B1B03"/>
    <w:pPr>
      <w:jc w:val="left"/>
    </w:pPr>
    <w:rPr>
      <w:rFonts w:ascii="MS Reference Sans Serif" w:eastAsia="MS Reference Sans Serif" w:hAnsi="MS Reference Sans Serif" w:cs="MS Reference Sans Serif"/>
      <w:lang w:eastAsia="sr-Cyrl-RS"/>
    </w:rPr>
  </w:style>
  <w:style w:type="paragraph" w:customStyle="1" w:styleId="Style44">
    <w:name w:val="Style44"/>
    <w:basedOn w:val="Normal"/>
    <w:rsid w:val="006B1B03"/>
    <w:pPr>
      <w:spacing w:line="209" w:lineRule="exact"/>
      <w:ind w:hanging="266"/>
      <w:jc w:val="left"/>
    </w:pPr>
    <w:rPr>
      <w:rFonts w:ascii="MS Reference Sans Serif" w:eastAsia="MS Reference Sans Serif" w:hAnsi="MS Reference Sans Serif" w:cs="MS Reference Sans Serif"/>
      <w:lang w:eastAsia="sr-Cyrl-RS"/>
    </w:rPr>
  </w:style>
  <w:style w:type="character" w:customStyle="1" w:styleId="CharStyle9">
    <w:name w:val="CharStyle9"/>
    <w:basedOn w:val="DefaultParagraphFont"/>
    <w:rsid w:val="006B1B03"/>
    <w:rPr>
      <w:rFonts w:ascii="MS Reference Sans Serif" w:eastAsia="MS Reference Sans Serif" w:hAnsi="MS Reference Sans Serif" w:cs="MS Reference Sans Serif"/>
      <w:b w:val="0"/>
      <w:bCs w:val="0"/>
      <w:i w:val="0"/>
      <w:iCs w:val="0"/>
      <w:smallCaps w:val="0"/>
      <w:sz w:val="16"/>
      <w:szCs w:val="16"/>
    </w:rPr>
  </w:style>
  <w:style w:type="character" w:customStyle="1" w:styleId="CharStyle12">
    <w:name w:val="CharStyle12"/>
    <w:basedOn w:val="DefaultParagraphFont"/>
    <w:rsid w:val="006B1B03"/>
    <w:rPr>
      <w:rFonts w:ascii="MS Reference Sans Serif" w:eastAsia="MS Reference Sans Serif" w:hAnsi="MS Reference Sans Serif" w:cs="MS Reference Sans Serif"/>
      <w:b/>
      <w:bCs/>
      <w:i w:val="0"/>
      <w:iCs w:val="0"/>
      <w:smallCaps w:val="0"/>
      <w:sz w:val="16"/>
      <w:szCs w:val="16"/>
    </w:rPr>
  </w:style>
  <w:style w:type="paragraph" w:customStyle="1" w:styleId="Style1110">
    <w:name w:val="Style111"/>
    <w:basedOn w:val="Normal"/>
    <w:rsid w:val="006B1B03"/>
    <w:pPr>
      <w:jc w:val="left"/>
    </w:pPr>
    <w:rPr>
      <w:rFonts w:ascii="MS Reference Sans Serif" w:eastAsia="MS Reference Sans Serif" w:hAnsi="MS Reference Sans Serif" w:cs="MS Reference Sans Serif"/>
      <w:lang w:eastAsia="sr-Cyrl-RS"/>
    </w:rPr>
  </w:style>
  <w:style w:type="character" w:customStyle="1" w:styleId="CharStyle13">
    <w:name w:val="CharStyle13"/>
    <w:basedOn w:val="DefaultParagraphFont"/>
    <w:rsid w:val="006B1B03"/>
    <w:rPr>
      <w:rFonts w:ascii="MS Reference Sans Serif" w:eastAsia="MS Reference Sans Serif" w:hAnsi="MS Reference Sans Serif" w:cs="MS Reference Sans Serif"/>
      <w:b/>
      <w:bCs/>
      <w:i w:val="0"/>
      <w:iCs w:val="0"/>
      <w:smallCaps w:val="0"/>
      <w:sz w:val="16"/>
      <w:szCs w:val="16"/>
    </w:rPr>
  </w:style>
  <w:style w:type="paragraph" w:customStyle="1" w:styleId="Style117">
    <w:name w:val="Style117"/>
    <w:basedOn w:val="Normal"/>
    <w:rsid w:val="006B1B03"/>
    <w:pPr>
      <w:spacing w:line="209" w:lineRule="exact"/>
      <w:ind w:hanging="346"/>
      <w:jc w:val="left"/>
    </w:pPr>
    <w:rPr>
      <w:rFonts w:ascii="MS Reference Sans Serif" w:eastAsia="MS Reference Sans Serif" w:hAnsi="MS Reference Sans Serif" w:cs="MS Reference Sans Serif"/>
      <w:lang w:eastAsia="sr-Cyrl-RS"/>
    </w:rPr>
  </w:style>
  <w:style w:type="paragraph" w:customStyle="1" w:styleId="Style152">
    <w:name w:val="Style152"/>
    <w:basedOn w:val="Normal"/>
    <w:rsid w:val="006B1B03"/>
    <w:pPr>
      <w:spacing w:line="209" w:lineRule="exact"/>
      <w:jc w:val="left"/>
    </w:pPr>
    <w:rPr>
      <w:rFonts w:ascii="MS Reference Sans Serif" w:eastAsia="MS Reference Sans Serif" w:hAnsi="MS Reference Sans Serif" w:cs="MS Reference Sans Serif"/>
      <w:lang w:eastAsia="sr-Cyrl-R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lang w:val="sr-Cyrl-R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lsdException w:name="Emphasis" w:semiHidden="0" w:uiPriority="0" w:unhideWhenUsed="0" w:qFormat="1"/>
    <w:lsdException w:name="Normal (Web)"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2C2"/>
    <w:rPr>
      <w:rFonts w:eastAsia="Times New Roman" w:cs="Times New Roman"/>
    </w:rPr>
  </w:style>
  <w:style w:type="paragraph" w:styleId="Heading1">
    <w:name w:val="heading 1"/>
    <w:basedOn w:val="Normal"/>
    <w:next w:val="Normal"/>
    <w:link w:val="Heading1Char"/>
    <w:qFormat/>
    <w:rsid w:val="006272C2"/>
    <w:pPr>
      <w:keepNext/>
      <w:keepLines/>
      <w:outlineLvl w:val="0"/>
    </w:pPr>
    <w:rPr>
      <w:rFonts w:eastAsiaTheme="majorEastAsia" w:cstheme="majorBidi"/>
      <w:b/>
      <w:bCs/>
      <w:sz w:val="24"/>
      <w:szCs w:val="28"/>
    </w:rPr>
  </w:style>
  <w:style w:type="paragraph" w:styleId="Heading2">
    <w:name w:val="heading 2"/>
    <w:aliases w:val="Heading 2 Char1,Heading 2 Char Char,H2"/>
    <w:basedOn w:val="Normal"/>
    <w:next w:val="Normal"/>
    <w:link w:val="Heading2Char"/>
    <w:unhideWhenUsed/>
    <w:qFormat/>
    <w:rsid w:val="006272C2"/>
    <w:pPr>
      <w:keepNext/>
      <w:keepLines/>
      <w:outlineLvl w:val="1"/>
    </w:pPr>
    <w:rPr>
      <w:rFonts w:eastAsiaTheme="majorEastAsia" w:cstheme="majorBidi"/>
      <w:b/>
      <w:bCs/>
      <w:caps/>
      <w:sz w:val="22"/>
      <w:szCs w:val="26"/>
    </w:rPr>
  </w:style>
  <w:style w:type="paragraph" w:styleId="Heading3">
    <w:name w:val="heading 3"/>
    <w:aliases w:val="Heading 3 Char Char,Heading 3 Char Char Char Char"/>
    <w:basedOn w:val="Normal"/>
    <w:next w:val="Normal"/>
    <w:link w:val="Heading3Char"/>
    <w:unhideWhenUsed/>
    <w:qFormat/>
    <w:rsid w:val="006272C2"/>
    <w:pPr>
      <w:keepNext/>
      <w:keepLines/>
      <w:outlineLvl w:val="2"/>
    </w:pPr>
    <w:rPr>
      <w:rFonts w:eastAsiaTheme="majorEastAsia" w:cstheme="majorBidi"/>
      <w:b/>
      <w:bCs/>
    </w:rPr>
  </w:style>
  <w:style w:type="paragraph" w:styleId="Heading4">
    <w:name w:val="heading 4"/>
    <w:aliases w:val="vlasina Heading 4"/>
    <w:basedOn w:val="Normal"/>
    <w:next w:val="Normal"/>
    <w:link w:val="Heading4Char"/>
    <w:unhideWhenUsed/>
    <w:qFormat/>
    <w:rsid w:val="0037197C"/>
    <w:pPr>
      <w:keepNext/>
      <w:keepLines/>
      <w:outlineLvl w:val="3"/>
    </w:pPr>
    <w:rPr>
      <w:rFonts w:eastAsiaTheme="majorEastAsia" w:cstheme="majorBidi"/>
      <w:b/>
      <w:bCs/>
      <w:iCs/>
    </w:rPr>
  </w:style>
  <w:style w:type="paragraph" w:styleId="Heading5">
    <w:name w:val="heading 5"/>
    <w:basedOn w:val="Normal"/>
    <w:next w:val="Normal"/>
    <w:link w:val="Heading5Char"/>
    <w:unhideWhenUsed/>
    <w:qFormat/>
    <w:rsid w:val="00681A6D"/>
    <w:pPr>
      <w:keepNext/>
      <w:keepLines/>
      <w:spacing w:before="200"/>
      <w:outlineLvl w:val="4"/>
    </w:pPr>
    <w:rPr>
      <w:rFonts w:eastAsiaTheme="majorEastAsia" w:cstheme="majorBidi"/>
      <w:lang w:val="sr-Cyrl-CS" w:eastAsia="sr-Cyrl-CS"/>
    </w:rPr>
  </w:style>
  <w:style w:type="paragraph" w:styleId="Heading6">
    <w:name w:val="heading 6"/>
    <w:basedOn w:val="Normal"/>
    <w:next w:val="Normal"/>
    <w:link w:val="Heading6Char"/>
    <w:qFormat/>
    <w:rsid w:val="007818CA"/>
    <w:pPr>
      <w:spacing w:before="240" w:after="60"/>
      <w:jc w:val="left"/>
      <w:outlineLvl w:val="5"/>
    </w:pPr>
    <w:rPr>
      <w:rFonts w:ascii="Times New Roman" w:hAnsi="Times New Roman"/>
      <w:b/>
      <w:bCs/>
      <w:sz w:val="22"/>
      <w:szCs w:val="22"/>
      <w:lang w:val="en-GB"/>
    </w:rPr>
  </w:style>
  <w:style w:type="paragraph" w:styleId="Heading7">
    <w:name w:val="heading 7"/>
    <w:basedOn w:val="Normal"/>
    <w:next w:val="Normal"/>
    <w:link w:val="Heading7Char"/>
    <w:qFormat/>
    <w:rsid w:val="007818CA"/>
    <w:pPr>
      <w:spacing w:before="240" w:after="60"/>
      <w:jc w:val="left"/>
      <w:outlineLvl w:val="6"/>
    </w:pPr>
    <w:rPr>
      <w:rFonts w:ascii="Times New Roman" w:hAnsi="Times New Roman"/>
      <w:sz w:val="24"/>
      <w:szCs w:val="24"/>
      <w:lang w:val="en-GB"/>
    </w:rPr>
  </w:style>
  <w:style w:type="paragraph" w:styleId="Heading8">
    <w:name w:val="heading 8"/>
    <w:basedOn w:val="Normal"/>
    <w:next w:val="Normal"/>
    <w:link w:val="Heading8Char"/>
    <w:qFormat/>
    <w:rsid w:val="007818CA"/>
    <w:pPr>
      <w:keepNext/>
      <w:jc w:val="center"/>
      <w:outlineLvl w:val="7"/>
    </w:pPr>
    <w:rPr>
      <w:b/>
      <w:szCs w:val="24"/>
      <w:lang w:val="en-GB"/>
    </w:rPr>
  </w:style>
  <w:style w:type="paragraph" w:styleId="Heading9">
    <w:name w:val="heading 9"/>
    <w:basedOn w:val="Normal"/>
    <w:next w:val="Normal"/>
    <w:link w:val="Heading9Char"/>
    <w:qFormat/>
    <w:rsid w:val="007818CA"/>
    <w:p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72C2"/>
    <w:rPr>
      <w:rFonts w:eastAsiaTheme="majorEastAsia" w:cstheme="majorBidi"/>
      <w:b/>
      <w:bCs/>
      <w:sz w:val="24"/>
      <w:szCs w:val="28"/>
    </w:rPr>
  </w:style>
  <w:style w:type="character" w:customStyle="1" w:styleId="Heading2Char">
    <w:name w:val="Heading 2 Char"/>
    <w:aliases w:val="Heading 2 Char1 Char,Heading 2 Char Char Char,H2 Char"/>
    <w:basedOn w:val="DefaultParagraphFont"/>
    <w:link w:val="Heading2"/>
    <w:rsid w:val="006272C2"/>
    <w:rPr>
      <w:rFonts w:eastAsiaTheme="majorEastAsia" w:cstheme="majorBidi"/>
      <w:b/>
      <w:bCs/>
      <w:caps/>
      <w:sz w:val="22"/>
      <w:szCs w:val="26"/>
    </w:rPr>
  </w:style>
  <w:style w:type="character" w:customStyle="1" w:styleId="Heading3Char">
    <w:name w:val="Heading 3 Char"/>
    <w:aliases w:val="Heading 3 Char Char Char,Heading 3 Char Char Char Char Char"/>
    <w:basedOn w:val="DefaultParagraphFont"/>
    <w:link w:val="Heading3"/>
    <w:rsid w:val="006272C2"/>
    <w:rPr>
      <w:rFonts w:eastAsiaTheme="majorEastAsia" w:cstheme="majorBidi"/>
      <w:b/>
      <w:bCs/>
    </w:rPr>
  </w:style>
  <w:style w:type="paragraph" w:styleId="BalloonText">
    <w:name w:val="Balloon Text"/>
    <w:basedOn w:val="Normal"/>
    <w:link w:val="BalloonTextChar"/>
    <w:unhideWhenUsed/>
    <w:rsid w:val="006272C2"/>
    <w:rPr>
      <w:rFonts w:ascii="Tahoma" w:hAnsi="Tahoma" w:cs="Tahoma"/>
      <w:sz w:val="16"/>
      <w:szCs w:val="16"/>
    </w:rPr>
  </w:style>
  <w:style w:type="character" w:customStyle="1" w:styleId="BalloonTextChar">
    <w:name w:val="Balloon Text Char"/>
    <w:basedOn w:val="DefaultParagraphFont"/>
    <w:link w:val="BalloonText"/>
    <w:rsid w:val="006272C2"/>
    <w:rPr>
      <w:rFonts w:ascii="Tahoma" w:eastAsia="Times New Roman" w:hAnsi="Tahoma" w:cs="Tahoma"/>
      <w:sz w:val="16"/>
      <w:szCs w:val="16"/>
    </w:rPr>
  </w:style>
  <w:style w:type="paragraph" w:styleId="Header">
    <w:name w:val="header"/>
    <w:basedOn w:val="Normal"/>
    <w:link w:val="HeaderChar"/>
    <w:unhideWhenUsed/>
    <w:rsid w:val="006272C2"/>
    <w:pPr>
      <w:tabs>
        <w:tab w:val="center" w:pos="4536"/>
        <w:tab w:val="right" w:pos="9072"/>
      </w:tabs>
    </w:pPr>
  </w:style>
  <w:style w:type="character" w:customStyle="1" w:styleId="HeaderChar">
    <w:name w:val="Header Char"/>
    <w:basedOn w:val="DefaultParagraphFont"/>
    <w:link w:val="Header"/>
    <w:rsid w:val="006272C2"/>
    <w:rPr>
      <w:rFonts w:eastAsia="Times New Roman" w:cs="Times New Roman"/>
    </w:rPr>
  </w:style>
  <w:style w:type="paragraph" w:styleId="Footer">
    <w:name w:val="footer"/>
    <w:basedOn w:val="Normal"/>
    <w:link w:val="FooterChar"/>
    <w:unhideWhenUsed/>
    <w:rsid w:val="006272C2"/>
    <w:pPr>
      <w:tabs>
        <w:tab w:val="center" w:pos="4536"/>
        <w:tab w:val="right" w:pos="9072"/>
      </w:tabs>
    </w:pPr>
  </w:style>
  <w:style w:type="character" w:customStyle="1" w:styleId="FooterChar">
    <w:name w:val="Footer Char"/>
    <w:basedOn w:val="DefaultParagraphFont"/>
    <w:link w:val="Footer"/>
    <w:rsid w:val="006272C2"/>
    <w:rPr>
      <w:rFonts w:eastAsia="Times New Roman" w:cs="Times New Roman"/>
    </w:rPr>
  </w:style>
  <w:style w:type="paragraph" w:customStyle="1" w:styleId="Default">
    <w:name w:val="Default"/>
    <w:link w:val="DefaultChar"/>
    <w:qFormat/>
    <w:rsid w:val="006272C2"/>
    <w:pPr>
      <w:widowControl w:val="0"/>
      <w:autoSpaceDE w:val="0"/>
      <w:autoSpaceDN w:val="0"/>
      <w:adjustRightInd w:val="0"/>
      <w:jc w:val="left"/>
    </w:pPr>
    <w:rPr>
      <w:rFonts w:eastAsia="Times New Roman" w:cs="Verdana"/>
      <w:color w:val="000000"/>
      <w:sz w:val="24"/>
      <w:szCs w:val="24"/>
      <w:lang w:val="en-US"/>
    </w:rPr>
  </w:style>
  <w:style w:type="paragraph" w:customStyle="1" w:styleId="PARAGRAF-PLAN">
    <w:name w:val="PARAGRAF-PLAN"/>
    <w:basedOn w:val="Normal"/>
    <w:autoRedefine/>
    <w:qFormat/>
    <w:rsid w:val="006272C2"/>
    <w:pPr>
      <w:tabs>
        <w:tab w:val="left" w:pos="720"/>
      </w:tabs>
    </w:pPr>
    <w:rPr>
      <w:rFonts w:eastAsia="TimesNewRoman"/>
      <w:iCs/>
      <w:lang w:val="sr-Cyrl-CS" w:eastAsia="en-GB"/>
    </w:rPr>
  </w:style>
  <w:style w:type="character" w:customStyle="1" w:styleId="DefaultChar">
    <w:name w:val="Default Char"/>
    <w:link w:val="Default"/>
    <w:rsid w:val="006272C2"/>
    <w:rPr>
      <w:rFonts w:eastAsia="Times New Roman" w:cs="Verdana"/>
      <w:color w:val="000000"/>
      <w:sz w:val="24"/>
      <w:szCs w:val="24"/>
      <w:lang w:val="en-US"/>
    </w:rPr>
  </w:style>
  <w:style w:type="character" w:customStyle="1" w:styleId="CommentTextChar">
    <w:name w:val="Comment Text Char"/>
    <w:link w:val="CommentText"/>
    <w:locked/>
    <w:rsid w:val="006272C2"/>
    <w:rPr>
      <w:lang w:val="sr-Cyrl-CS" w:eastAsia="sr-Cyrl-CS"/>
    </w:rPr>
  </w:style>
  <w:style w:type="paragraph" w:styleId="CommentText">
    <w:name w:val="annotation text"/>
    <w:basedOn w:val="Normal"/>
    <w:link w:val="CommentTextChar"/>
    <w:unhideWhenUsed/>
    <w:rsid w:val="006272C2"/>
    <w:pPr>
      <w:jc w:val="left"/>
    </w:pPr>
    <w:rPr>
      <w:rFonts w:eastAsiaTheme="minorHAnsi" w:cstheme="minorBidi"/>
      <w:lang w:val="sr-Cyrl-CS" w:eastAsia="sr-Cyrl-CS"/>
    </w:rPr>
  </w:style>
  <w:style w:type="character" w:customStyle="1" w:styleId="CommentTextChar1">
    <w:name w:val="Comment Text Char1"/>
    <w:basedOn w:val="DefaultParagraphFont"/>
    <w:uiPriority w:val="99"/>
    <w:semiHidden/>
    <w:rsid w:val="006272C2"/>
    <w:rPr>
      <w:rFonts w:eastAsia="Times New Roman" w:cs="Times New Roman"/>
    </w:rPr>
  </w:style>
  <w:style w:type="paragraph" w:styleId="ListParagraph">
    <w:name w:val="List Paragraph"/>
    <w:aliases w:val="Lvl 1 Bullet,Johan bulletList Paragraph,FooterText,Casella di testo,Holis indice,Table bullet,LIST,Johan bulletList,Entel Heading 2,Liste 1,List Paragraph1"/>
    <w:basedOn w:val="Normal"/>
    <w:link w:val="ListParagraphChar"/>
    <w:uiPriority w:val="34"/>
    <w:qFormat/>
    <w:rsid w:val="006272C2"/>
    <w:pPr>
      <w:ind w:left="720"/>
      <w:jc w:val="left"/>
    </w:pPr>
    <w:rPr>
      <w:lang w:val="en-US"/>
    </w:rPr>
  </w:style>
  <w:style w:type="paragraph" w:styleId="BodyText">
    <w:name w:val="Body Text"/>
    <w:aliases w:val="uvlaka 2"/>
    <w:basedOn w:val="Normal"/>
    <w:link w:val="BodyTextChar"/>
    <w:rsid w:val="006272C2"/>
    <w:pPr>
      <w:spacing w:after="120"/>
      <w:jc w:val="left"/>
    </w:pPr>
    <w:rPr>
      <w:lang w:val="en-US"/>
    </w:rPr>
  </w:style>
  <w:style w:type="character" w:customStyle="1" w:styleId="BodyTextChar">
    <w:name w:val="Body Text Char"/>
    <w:aliases w:val="uvlaka 2 Char"/>
    <w:basedOn w:val="DefaultParagraphFont"/>
    <w:link w:val="BodyText"/>
    <w:rsid w:val="006272C2"/>
    <w:rPr>
      <w:rFonts w:eastAsia="Times New Roman" w:cs="Times New Roman"/>
      <w:lang w:val="en-US"/>
    </w:rPr>
  </w:style>
  <w:style w:type="paragraph" w:styleId="BodyText3">
    <w:name w:val="Body Text 3"/>
    <w:basedOn w:val="Normal"/>
    <w:link w:val="BodyText3Char"/>
    <w:rsid w:val="006272C2"/>
    <w:pPr>
      <w:spacing w:after="120"/>
      <w:jc w:val="left"/>
    </w:pPr>
    <w:rPr>
      <w:sz w:val="16"/>
      <w:szCs w:val="16"/>
      <w:lang w:val="en-US"/>
    </w:rPr>
  </w:style>
  <w:style w:type="character" w:customStyle="1" w:styleId="BodyText3Char">
    <w:name w:val="Body Text 3 Char"/>
    <w:basedOn w:val="DefaultParagraphFont"/>
    <w:link w:val="BodyText3"/>
    <w:rsid w:val="006272C2"/>
    <w:rPr>
      <w:rFonts w:eastAsia="Times New Roman" w:cs="Times New Roman"/>
      <w:sz w:val="16"/>
      <w:szCs w:val="16"/>
      <w:lang w:val="en-US"/>
    </w:rPr>
  </w:style>
  <w:style w:type="character" w:styleId="Hyperlink">
    <w:name w:val="Hyperlink"/>
    <w:uiPriority w:val="99"/>
    <w:rsid w:val="006272C2"/>
    <w:rPr>
      <w:color w:val="0000FF"/>
      <w:u w:val="single"/>
    </w:rPr>
  </w:style>
  <w:style w:type="character" w:customStyle="1" w:styleId="ListParagraphChar">
    <w:name w:val="List Paragraph Char"/>
    <w:aliases w:val="Lvl 1 Bullet Char,Johan bulletList Paragraph Char,FooterText Char,Casella di testo Char,Holis indice Char,Table bullet Char,LIST Char,Johan bulletList Char,Entel Heading 2 Char,Liste 1 Char,List Paragraph1 Char"/>
    <w:link w:val="ListParagraph"/>
    <w:uiPriority w:val="34"/>
    <w:rsid w:val="006272C2"/>
    <w:rPr>
      <w:rFonts w:eastAsia="Times New Roman" w:cs="Times New Roman"/>
      <w:lang w:val="en-US"/>
    </w:rPr>
  </w:style>
  <w:style w:type="paragraph" w:styleId="NoSpacing">
    <w:name w:val="No Spacing"/>
    <w:link w:val="NoSpacingChar"/>
    <w:uiPriority w:val="1"/>
    <w:qFormat/>
    <w:rsid w:val="006272C2"/>
    <w:pPr>
      <w:jc w:val="left"/>
    </w:pPr>
    <w:rPr>
      <w:rFonts w:eastAsia="Times New Roman" w:cs="Times New Roman"/>
      <w:lang w:val="sr-Cyrl-CS" w:eastAsia="sr-Cyrl-CS"/>
    </w:rPr>
  </w:style>
  <w:style w:type="character" w:customStyle="1" w:styleId="NoSpacingChar">
    <w:name w:val="No Spacing Char"/>
    <w:basedOn w:val="DefaultParagraphFont"/>
    <w:link w:val="NoSpacing"/>
    <w:uiPriority w:val="1"/>
    <w:rsid w:val="006272C2"/>
    <w:rPr>
      <w:rFonts w:eastAsia="Times New Roman" w:cs="Times New Roman"/>
      <w:lang w:val="sr-Cyrl-CS" w:eastAsia="sr-Cyrl-CS"/>
    </w:rPr>
  </w:style>
  <w:style w:type="paragraph" w:styleId="ListNumber3">
    <w:name w:val="List Number 3"/>
    <w:basedOn w:val="Normal"/>
    <w:rsid w:val="006272C2"/>
    <w:pPr>
      <w:numPr>
        <w:numId w:val="3"/>
      </w:numPr>
      <w:tabs>
        <w:tab w:val="clear" w:pos="926"/>
        <w:tab w:val="num" w:pos="720"/>
        <w:tab w:val="num" w:pos="1080"/>
      </w:tabs>
      <w:ind w:left="1080"/>
    </w:pPr>
    <w:rPr>
      <w:lang w:val="en-AU"/>
    </w:rPr>
  </w:style>
  <w:style w:type="paragraph" w:styleId="NormalWeb">
    <w:name w:val="Normal (Web)"/>
    <w:aliases w:val="Normal (Web) Char Char Char,Normal (Web)1,Normal (Web) Char Char,Normal (Web) Char Char Char Char Char,Normal (Web) Char Char C Char,Normal (Web)1 Char Char Char, Char,Char"/>
    <w:basedOn w:val="Normal"/>
    <w:link w:val="NormalWebChar"/>
    <w:uiPriority w:val="99"/>
    <w:qFormat/>
    <w:rsid w:val="006272C2"/>
    <w:pPr>
      <w:spacing w:before="100" w:beforeAutospacing="1" w:after="100" w:afterAutospacing="1"/>
      <w:jc w:val="left"/>
    </w:pPr>
    <w:rPr>
      <w:rFonts w:ascii="Times New Roman" w:hAnsi="Times New Roman"/>
      <w:color w:val="00551F"/>
      <w:sz w:val="24"/>
      <w:szCs w:val="24"/>
      <w:lang w:val="en-US"/>
    </w:rPr>
  </w:style>
  <w:style w:type="character" w:customStyle="1" w:styleId="NormalWebChar">
    <w:name w:val="Normal (Web) Char"/>
    <w:aliases w:val="Normal (Web) Char Char Char Char,Normal (Web)1 Char,Normal (Web) Char Char Char1,Normal (Web) Char Char Char Char Char Char,Normal (Web) Char Char C Char Char,Normal (Web)1 Char Char Char Char, Char Char,Char Char"/>
    <w:link w:val="NormalWeb"/>
    <w:uiPriority w:val="99"/>
    <w:rsid w:val="006272C2"/>
    <w:rPr>
      <w:rFonts w:ascii="Times New Roman" w:eastAsia="Times New Roman" w:hAnsi="Times New Roman" w:cs="Times New Roman"/>
      <w:color w:val="00551F"/>
      <w:sz w:val="24"/>
      <w:szCs w:val="24"/>
      <w:lang w:val="en-US"/>
    </w:rPr>
  </w:style>
  <w:style w:type="paragraph" w:styleId="Caption">
    <w:name w:val="caption"/>
    <w:basedOn w:val="Normal"/>
    <w:next w:val="Normal"/>
    <w:link w:val="CaptionChar"/>
    <w:autoRedefine/>
    <w:unhideWhenUsed/>
    <w:qFormat/>
    <w:rsid w:val="006D1FDC"/>
    <w:pPr>
      <w:ind w:left="1276" w:hanging="1276"/>
    </w:pPr>
    <w:rPr>
      <w:rFonts w:eastAsiaTheme="minorHAnsi" w:cs="TimesNewRomanPSMT"/>
      <w:b/>
      <w:bCs/>
      <w:sz w:val="18"/>
      <w:szCs w:val="18"/>
    </w:rPr>
  </w:style>
  <w:style w:type="character" w:customStyle="1" w:styleId="FontStyle11">
    <w:name w:val="Font Style11"/>
    <w:uiPriority w:val="99"/>
    <w:rsid w:val="006272C2"/>
    <w:rPr>
      <w:rFonts w:ascii="Arial" w:hAnsi="Arial" w:cs="Arial"/>
      <w:i/>
      <w:iCs/>
      <w:sz w:val="20"/>
      <w:szCs w:val="20"/>
    </w:rPr>
  </w:style>
  <w:style w:type="character" w:customStyle="1" w:styleId="FontStyle36">
    <w:name w:val="Font Style36"/>
    <w:uiPriority w:val="99"/>
    <w:rsid w:val="006272C2"/>
    <w:rPr>
      <w:rFonts w:ascii="Arial" w:hAnsi="Arial" w:cs="Arial"/>
      <w:sz w:val="20"/>
      <w:szCs w:val="20"/>
    </w:rPr>
  </w:style>
  <w:style w:type="table" w:styleId="TableGrid">
    <w:name w:val="Table Grid"/>
    <w:basedOn w:val="TableNormal"/>
    <w:uiPriority w:val="59"/>
    <w:rsid w:val="006272C2"/>
    <w:pPr>
      <w:jc w:val="left"/>
    </w:pPr>
    <w:rPr>
      <w:rFonts w:eastAsia="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uiPriority w:val="99"/>
    <w:rsid w:val="006272C2"/>
    <w:rPr>
      <w:rFonts w:ascii="Times New Roman" w:hAnsi="Times New Roman" w:cs="Times New Roman"/>
      <w:sz w:val="24"/>
      <w:szCs w:val="24"/>
    </w:rPr>
  </w:style>
  <w:style w:type="paragraph" w:customStyle="1" w:styleId="Style10">
    <w:name w:val="Style10"/>
    <w:basedOn w:val="Normal"/>
    <w:uiPriority w:val="99"/>
    <w:qFormat/>
    <w:rsid w:val="006272C2"/>
    <w:pPr>
      <w:widowControl w:val="0"/>
      <w:autoSpaceDE w:val="0"/>
      <w:autoSpaceDN w:val="0"/>
      <w:adjustRightInd w:val="0"/>
      <w:spacing w:line="274" w:lineRule="exact"/>
      <w:ind w:hanging="533"/>
    </w:pPr>
    <w:rPr>
      <w:rFonts w:ascii="Arial" w:hAnsi="Arial" w:cs="Arial"/>
      <w:sz w:val="24"/>
      <w:szCs w:val="24"/>
      <w:lang w:val="en-US"/>
    </w:rPr>
  </w:style>
  <w:style w:type="paragraph" w:customStyle="1" w:styleId="Style7">
    <w:name w:val="Style7"/>
    <w:basedOn w:val="Normal"/>
    <w:qFormat/>
    <w:rsid w:val="006272C2"/>
    <w:pPr>
      <w:widowControl w:val="0"/>
      <w:autoSpaceDE w:val="0"/>
      <w:autoSpaceDN w:val="0"/>
      <w:adjustRightInd w:val="0"/>
      <w:spacing w:line="278" w:lineRule="exact"/>
      <w:ind w:firstLine="720"/>
    </w:pPr>
    <w:rPr>
      <w:rFonts w:ascii="Bookman Old Style" w:eastAsiaTheme="minorEastAsia" w:hAnsi="Bookman Old Style" w:cstheme="minorBidi"/>
      <w:sz w:val="24"/>
      <w:szCs w:val="24"/>
      <w:lang w:eastAsia="sr-Cyrl-RS"/>
    </w:rPr>
  </w:style>
  <w:style w:type="paragraph" w:customStyle="1" w:styleId="Style8">
    <w:name w:val="Style8"/>
    <w:basedOn w:val="Normal"/>
    <w:uiPriority w:val="99"/>
    <w:rsid w:val="006272C2"/>
    <w:pPr>
      <w:widowControl w:val="0"/>
      <w:autoSpaceDE w:val="0"/>
      <w:autoSpaceDN w:val="0"/>
      <w:adjustRightInd w:val="0"/>
      <w:spacing w:line="278" w:lineRule="exact"/>
      <w:ind w:hanging="330"/>
      <w:jc w:val="left"/>
    </w:pPr>
    <w:rPr>
      <w:rFonts w:ascii="Bookman Old Style" w:eastAsiaTheme="minorEastAsia" w:hAnsi="Bookman Old Style" w:cstheme="minorBidi"/>
      <w:sz w:val="24"/>
      <w:szCs w:val="24"/>
      <w:lang w:eastAsia="sr-Cyrl-RS"/>
    </w:rPr>
  </w:style>
  <w:style w:type="character" w:customStyle="1" w:styleId="FontStyle19">
    <w:name w:val="Font Style19"/>
    <w:basedOn w:val="DefaultParagraphFont"/>
    <w:uiPriority w:val="99"/>
    <w:rsid w:val="006272C2"/>
    <w:rPr>
      <w:rFonts w:ascii="Bookman Old Style" w:hAnsi="Bookman Old Style" w:cs="Bookman Old Style"/>
      <w:b/>
      <w:bCs/>
      <w:sz w:val="18"/>
      <w:szCs w:val="18"/>
    </w:rPr>
  </w:style>
  <w:style w:type="character" w:customStyle="1" w:styleId="FontStyle20">
    <w:name w:val="Font Style20"/>
    <w:basedOn w:val="DefaultParagraphFont"/>
    <w:uiPriority w:val="99"/>
    <w:rsid w:val="006272C2"/>
    <w:rPr>
      <w:rFonts w:ascii="Bookman Old Style" w:hAnsi="Bookman Old Style" w:cs="Bookman Old Style"/>
      <w:sz w:val="18"/>
      <w:szCs w:val="18"/>
    </w:rPr>
  </w:style>
  <w:style w:type="paragraph" w:customStyle="1" w:styleId="1tekst">
    <w:name w:val="1tekst"/>
    <w:basedOn w:val="Normal"/>
    <w:link w:val="1tekstChar"/>
    <w:rsid w:val="006272C2"/>
    <w:pPr>
      <w:spacing w:before="100" w:beforeAutospacing="1" w:after="100" w:afterAutospacing="1"/>
      <w:ind w:firstLine="240"/>
    </w:pPr>
    <w:rPr>
      <w:rFonts w:ascii="Arial" w:hAnsi="Arial" w:cs="Arial"/>
      <w:lang w:val="en-GB"/>
    </w:rPr>
  </w:style>
  <w:style w:type="numbering" w:customStyle="1" w:styleId="Style451">
    <w:name w:val="Style451"/>
    <w:rsid w:val="006272C2"/>
    <w:pPr>
      <w:numPr>
        <w:numId w:val="1"/>
      </w:numPr>
    </w:pPr>
  </w:style>
  <w:style w:type="table" w:customStyle="1" w:styleId="TableGrid2">
    <w:name w:val="Table Grid2"/>
    <w:basedOn w:val="TableNormal"/>
    <w:next w:val="TableGrid"/>
    <w:rsid w:val="006272C2"/>
    <w:pPr>
      <w:jc w:val="left"/>
    </w:pPr>
    <w:rPr>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2">
    <w:name w:val="Style12"/>
    <w:basedOn w:val="Normal"/>
    <w:rsid w:val="006272C2"/>
    <w:pPr>
      <w:widowControl w:val="0"/>
      <w:autoSpaceDE w:val="0"/>
      <w:autoSpaceDN w:val="0"/>
      <w:adjustRightInd w:val="0"/>
      <w:spacing w:line="278" w:lineRule="exact"/>
    </w:pPr>
    <w:rPr>
      <w:rFonts w:ascii="Arial" w:hAnsi="Arial" w:cs="Arial"/>
      <w:szCs w:val="24"/>
      <w:lang w:val="en-US"/>
    </w:rPr>
  </w:style>
  <w:style w:type="character" w:customStyle="1" w:styleId="FontStyle21">
    <w:name w:val="Font Style21"/>
    <w:basedOn w:val="DefaultParagraphFont"/>
    <w:uiPriority w:val="99"/>
    <w:rsid w:val="006272C2"/>
    <w:rPr>
      <w:rFonts w:ascii="Bookman Old Style" w:hAnsi="Bookman Old Style" w:cs="Bookman Old Style"/>
      <w:spacing w:val="-10"/>
      <w:sz w:val="18"/>
      <w:szCs w:val="18"/>
    </w:rPr>
  </w:style>
  <w:style w:type="character" w:customStyle="1" w:styleId="FontStyle23">
    <w:name w:val="Font Style23"/>
    <w:basedOn w:val="DefaultParagraphFont"/>
    <w:uiPriority w:val="99"/>
    <w:rsid w:val="006272C2"/>
    <w:rPr>
      <w:rFonts w:ascii="Bookman Old Style" w:hAnsi="Bookman Old Style" w:cs="Bookman Old Style"/>
      <w:spacing w:val="30"/>
      <w:sz w:val="18"/>
      <w:szCs w:val="18"/>
    </w:rPr>
  </w:style>
  <w:style w:type="character" w:customStyle="1" w:styleId="FootnoteTextChar">
    <w:name w:val="Footnote Text Char"/>
    <w:aliases w:val="single space Char,footnote text Char,footnote text Char Char Char,Footnote Text Char Char Char Char,Footnote Text Char Char Char1,ft Char,Footnote Text Char Char Char Char Char Char Char Char Char,ft Char Char Char Char,Fußnote Char"/>
    <w:link w:val="FootnoteText"/>
    <w:qFormat/>
    <w:locked/>
    <w:rsid w:val="006272C2"/>
    <w:rPr>
      <w:lang w:val="sr-Cyrl-CS" w:eastAsia="sr-Cyrl-CS"/>
    </w:rPr>
  </w:style>
  <w:style w:type="character" w:styleId="FootnoteReference">
    <w:name w:val="footnote reference"/>
    <w:aliases w:val="Footnote Reference_Knjiga,Footnote Reference_IAUS,Footnote text,ftref"/>
    <w:unhideWhenUsed/>
    <w:rsid w:val="006272C2"/>
    <w:rPr>
      <w:vertAlign w:val="superscript"/>
    </w:rPr>
  </w:style>
  <w:style w:type="paragraph" w:styleId="FootnoteText">
    <w:name w:val="footnote text"/>
    <w:aliases w:val="single space,footnote text,footnote text Char Char,Footnote Text Char Char Char,Footnote Text Char Char,ft,Footnote Text Char Char Char Char Char Char Char Char,Footnote Text Char Char Char Char1 Char,ft Char Char Char,Fußnote,fn,ADB"/>
    <w:basedOn w:val="Normal"/>
    <w:link w:val="FootnoteTextChar"/>
    <w:unhideWhenUsed/>
    <w:rsid w:val="006272C2"/>
    <w:pPr>
      <w:jc w:val="left"/>
    </w:pPr>
    <w:rPr>
      <w:rFonts w:eastAsiaTheme="minorHAnsi" w:cstheme="minorBidi"/>
      <w:lang w:val="sr-Cyrl-CS" w:eastAsia="sr-Cyrl-CS"/>
    </w:rPr>
  </w:style>
  <w:style w:type="character" w:customStyle="1" w:styleId="FootnoteTextChar1">
    <w:name w:val="Footnote Text Char1"/>
    <w:basedOn w:val="DefaultParagraphFont"/>
    <w:semiHidden/>
    <w:rsid w:val="006272C2"/>
    <w:rPr>
      <w:rFonts w:eastAsia="Times New Roman" w:cs="Times New Roman"/>
    </w:rPr>
  </w:style>
  <w:style w:type="character" w:styleId="CommentReference">
    <w:name w:val="annotation reference"/>
    <w:uiPriority w:val="99"/>
    <w:unhideWhenUsed/>
    <w:rsid w:val="006272C2"/>
    <w:rPr>
      <w:sz w:val="16"/>
      <w:szCs w:val="16"/>
    </w:rPr>
  </w:style>
  <w:style w:type="paragraph" w:customStyle="1" w:styleId="4clan">
    <w:name w:val="4clan"/>
    <w:basedOn w:val="Normal"/>
    <w:rsid w:val="006272C2"/>
    <w:pPr>
      <w:spacing w:before="30" w:after="30"/>
      <w:jc w:val="center"/>
    </w:pPr>
    <w:rPr>
      <w:rFonts w:ascii="Arial" w:hAnsi="Arial" w:cs="Arial"/>
      <w:b/>
      <w:bCs/>
      <w:lang w:val="en-GB" w:eastAsia="en-GB"/>
    </w:rPr>
  </w:style>
  <w:style w:type="paragraph" w:customStyle="1" w:styleId="8podpodnas">
    <w:name w:val="8podpodnas"/>
    <w:basedOn w:val="Normal"/>
    <w:rsid w:val="006272C2"/>
    <w:pPr>
      <w:shd w:val="clear" w:color="auto" w:fill="FFFFFF"/>
      <w:spacing w:before="240" w:after="240"/>
      <w:jc w:val="center"/>
    </w:pPr>
    <w:rPr>
      <w:rFonts w:ascii="Times New Roman" w:hAnsi="Times New Roman"/>
      <w:i/>
      <w:iCs/>
      <w:sz w:val="28"/>
      <w:szCs w:val="28"/>
      <w:lang w:val="en-GB" w:eastAsia="en-GB"/>
    </w:rPr>
  </w:style>
  <w:style w:type="paragraph" w:styleId="BodyText2">
    <w:name w:val="Body Text 2"/>
    <w:basedOn w:val="Normal"/>
    <w:link w:val="BodyText2Char"/>
    <w:rsid w:val="006272C2"/>
    <w:pPr>
      <w:spacing w:after="120" w:line="480" w:lineRule="auto"/>
      <w:jc w:val="left"/>
    </w:pPr>
    <w:rPr>
      <w:lang w:val="en-US"/>
    </w:rPr>
  </w:style>
  <w:style w:type="character" w:customStyle="1" w:styleId="BodyText2Char">
    <w:name w:val="Body Text 2 Char"/>
    <w:basedOn w:val="DefaultParagraphFont"/>
    <w:link w:val="BodyText2"/>
    <w:rsid w:val="006272C2"/>
    <w:rPr>
      <w:rFonts w:eastAsia="Times New Roman" w:cs="Times New Roman"/>
      <w:lang w:val="en-US"/>
    </w:rPr>
  </w:style>
  <w:style w:type="paragraph" w:styleId="TOC1">
    <w:name w:val="toc 1"/>
    <w:basedOn w:val="Normal"/>
    <w:next w:val="Normal"/>
    <w:autoRedefine/>
    <w:uiPriority w:val="39"/>
    <w:unhideWhenUsed/>
    <w:rsid w:val="00856A39"/>
    <w:pPr>
      <w:tabs>
        <w:tab w:val="right" w:leader="dot" w:pos="9344"/>
      </w:tabs>
      <w:ind w:left="426" w:hanging="426"/>
      <w:jc w:val="left"/>
    </w:pPr>
    <w:rPr>
      <w:b/>
      <w:noProof/>
    </w:rPr>
  </w:style>
  <w:style w:type="paragraph" w:styleId="TOC2">
    <w:name w:val="toc 2"/>
    <w:aliases w:val="Heding 2"/>
    <w:basedOn w:val="Normal"/>
    <w:next w:val="Normal"/>
    <w:autoRedefine/>
    <w:uiPriority w:val="39"/>
    <w:unhideWhenUsed/>
    <w:rsid w:val="00856A39"/>
    <w:pPr>
      <w:tabs>
        <w:tab w:val="left" w:pos="1276"/>
        <w:tab w:val="right" w:leader="dot" w:pos="9344"/>
      </w:tabs>
      <w:ind w:left="993" w:hanging="567"/>
      <w:jc w:val="left"/>
    </w:pPr>
  </w:style>
  <w:style w:type="paragraph" w:styleId="TOC3">
    <w:name w:val="toc 3"/>
    <w:basedOn w:val="Normal"/>
    <w:next w:val="Normal"/>
    <w:autoRedefine/>
    <w:uiPriority w:val="39"/>
    <w:unhideWhenUsed/>
    <w:rsid w:val="00856A39"/>
    <w:pPr>
      <w:tabs>
        <w:tab w:val="right" w:leader="dot" w:pos="9344"/>
      </w:tabs>
      <w:ind w:left="1276" w:hanging="850"/>
      <w:jc w:val="left"/>
    </w:pPr>
    <w:rPr>
      <w:rFonts w:eastAsiaTheme="majorEastAsia" w:cstheme="majorBidi"/>
      <w:bCs/>
      <w:noProof/>
      <w:lang w:val="sr-Latn-RS" w:eastAsia="zh-CN"/>
    </w:rPr>
  </w:style>
  <w:style w:type="character" w:customStyle="1" w:styleId="FontStyle16">
    <w:name w:val="Font Style16"/>
    <w:basedOn w:val="DefaultParagraphFont"/>
    <w:uiPriority w:val="99"/>
    <w:rsid w:val="00887C54"/>
    <w:rPr>
      <w:rFonts w:ascii="Verdana" w:hAnsi="Verdana" w:cs="Verdana"/>
      <w:sz w:val="22"/>
      <w:szCs w:val="22"/>
    </w:rPr>
  </w:style>
  <w:style w:type="table" w:styleId="ColorfulList-Accent2">
    <w:name w:val="Colorful List Accent 2"/>
    <w:basedOn w:val="TableNormal"/>
    <w:uiPriority w:val="72"/>
    <w:rsid w:val="00BB4798"/>
    <w:pPr>
      <w:jc w:val="left"/>
    </w:pPr>
    <w:rPr>
      <w:rFonts w:asciiTheme="minorHAnsi" w:hAnsiTheme="minorHAnsi"/>
      <w:color w:val="000000" w:themeColor="text1"/>
      <w:sz w:val="22"/>
      <w:szCs w:val="22"/>
    </w:rPr>
    <w:tblPr>
      <w:tblStyleRowBandSize w:val="1"/>
      <w:tblStyleColBandSize w:val="1"/>
      <w:tblInd w:w="0" w:type="nil"/>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paragraph" w:customStyle="1" w:styleId="Heding1">
    <w:name w:val="Heding 1"/>
    <w:basedOn w:val="Heading1"/>
    <w:link w:val="Heding1Char"/>
    <w:autoRedefine/>
    <w:qFormat/>
    <w:rsid w:val="006D279A"/>
    <w:pPr>
      <w:ind w:left="426" w:hanging="426"/>
    </w:pPr>
    <w:rPr>
      <w:rFonts w:eastAsia="Times New Roman" w:cs="Times New Roman"/>
      <w:caps/>
      <w:sz w:val="22"/>
      <w:szCs w:val="18"/>
      <w:lang w:val="sr-Latn-RS"/>
    </w:rPr>
  </w:style>
  <w:style w:type="character" w:customStyle="1" w:styleId="Heding1Char">
    <w:name w:val="Heding 1 Char"/>
    <w:link w:val="Heding1"/>
    <w:rsid w:val="006D279A"/>
    <w:rPr>
      <w:rFonts w:eastAsia="Times New Roman" w:cs="Times New Roman"/>
      <w:b/>
      <w:bCs/>
      <w:caps/>
      <w:sz w:val="22"/>
      <w:szCs w:val="18"/>
      <w:lang w:val="sr-Latn-RS"/>
    </w:rPr>
  </w:style>
  <w:style w:type="character" w:customStyle="1" w:styleId="Heading4Char">
    <w:name w:val="Heading 4 Char"/>
    <w:aliases w:val="vlasina Heading 4 Char"/>
    <w:basedOn w:val="DefaultParagraphFont"/>
    <w:link w:val="Heading4"/>
    <w:rsid w:val="0037197C"/>
    <w:rPr>
      <w:rFonts w:eastAsiaTheme="majorEastAsia" w:cstheme="majorBidi"/>
      <w:b/>
      <w:bCs/>
      <w:iCs/>
    </w:rPr>
  </w:style>
  <w:style w:type="character" w:customStyle="1" w:styleId="BodyTextChar1">
    <w:name w:val="Body Text Char1"/>
    <w:basedOn w:val="DefaultParagraphFont"/>
    <w:semiHidden/>
    <w:rsid w:val="009756BA"/>
    <w:rPr>
      <w:rFonts w:ascii="Verdana" w:eastAsia="Times New Roman" w:hAnsi="Verdana" w:cs="Times New Roman"/>
      <w:sz w:val="20"/>
      <w:szCs w:val="20"/>
    </w:rPr>
  </w:style>
  <w:style w:type="character" w:styleId="Emphasis">
    <w:name w:val="Emphasis"/>
    <w:basedOn w:val="DefaultParagraphFont"/>
    <w:qFormat/>
    <w:rsid w:val="009756BA"/>
    <w:rPr>
      <w:i/>
      <w:iCs/>
    </w:rPr>
  </w:style>
  <w:style w:type="paragraph" w:customStyle="1" w:styleId="Pa9">
    <w:name w:val="Pa9"/>
    <w:basedOn w:val="Normal"/>
    <w:rsid w:val="009756BA"/>
    <w:pPr>
      <w:spacing w:line="241" w:lineRule="atLeast"/>
      <w:jc w:val="left"/>
    </w:pPr>
    <w:rPr>
      <w:rFonts w:ascii="Arial" w:eastAsia="SimSun" w:hAnsi="Arial" w:cs="Arial"/>
      <w:color w:val="000000"/>
      <w:kern w:val="1"/>
      <w:sz w:val="24"/>
      <w:szCs w:val="24"/>
      <w:lang w:val="en-US" w:eastAsia="ar-SA"/>
    </w:rPr>
  </w:style>
  <w:style w:type="paragraph" w:customStyle="1" w:styleId="Pa7">
    <w:name w:val="Pa7"/>
    <w:basedOn w:val="Normal"/>
    <w:rsid w:val="009756BA"/>
    <w:pPr>
      <w:spacing w:line="241" w:lineRule="atLeast"/>
      <w:jc w:val="left"/>
    </w:pPr>
    <w:rPr>
      <w:rFonts w:ascii="Arial" w:eastAsia="SimSun" w:hAnsi="Arial" w:cs="Arial"/>
      <w:color w:val="000000"/>
      <w:kern w:val="1"/>
      <w:sz w:val="24"/>
      <w:szCs w:val="24"/>
      <w:lang w:val="en-US" w:eastAsia="ar-SA"/>
    </w:rPr>
  </w:style>
  <w:style w:type="paragraph" w:customStyle="1" w:styleId="Pa10">
    <w:name w:val="Pa10"/>
    <w:basedOn w:val="Normal"/>
    <w:rsid w:val="009756BA"/>
    <w:pPr>
      <w:spacing w:line="241" w:lineRule="atLeast"/>
      <w:jc w:val="left"/>
    </w:pPr>
    <w:rPr>
      <w:rFonts w:ascii="Arial" w:eastAsia="SimSun" w:hAnsi="Arial" w:cs="Arial"/>
      <w:color w:val="000000"/>
      <w:kern w:val="1"/>
      <w:sz w:val="24"/>
      <w:szCs w:val="24"/>
      <w:lang w:val="en-US" w:eastAsia="ar-SA"/>
    </w:rPr>
  </w:style>
  <w:style w:type="paragraph" w:customStyle="1" w:styleId="Pa17">
    <w:name w:val="Pa17"/>
    <w:basedOn w:val="Normal"/>
    <w:rsid w:val="009756BA"/>
    <w:pPr>
      <w:spacing w:line="241" w:lineRule="atLeast"/>
      <w:jc w:val="left"/>
    </w:pPr>
    <w:rPr>
      <w:rFonts w:ascii="Arial" w:eastAsia="SimSun" w:hAnsi="Arial" w:cs="Arial"/>
      <w:color w:val="000000"/>
      <w:kern w:val="1"/>
      <w:sz w:val="24"/>
      <w:szCs w:val="24"/>
      <w:lang w:val="en-US" w:eastAsia="ar-SA"/>
    </w:rPr>
  </w:style>
  <w:style w:type="paragraph" w:customStyle="1" w:styleId="TableContents">
    <w:name w:val="Table Contents"/>
    <w:basedOn w:val="Normal"/>
    <w:rsid w:val="009756BA"/>
    <w:pPr>
      <w:suppressLineNumbers/>
      <w:jc w:val="left"/>
    </w:pPr>
    <w:rPr>
      <w:rFonts w:ascii="Arial" w:eastAsia="SimSun" w:hAnsi="Arial" w:cs="Arial"/>
      <w:color w:val="000000"/>
      <w:kern w:val="1"/>
      <w:sz w:val="24"/>
      <w:szCs w:val="24"/>
      <w:lang w:val="en-US" w:eastAsia="ar-SA"/>
    </w:rPr>
  </w:style>
  <w:style w:type="paragraph" w:customStyle="1" w:styleId="Pa0">
    <w:name w:val="Pa0"/>
    <w:basedOn w:val="Normal"/>
    <w:rsid w:val="009756BA"/>
    <w:pPr>
      <w:spacing w:line="241" w:lineRule="atLeast"/>
      <w:jc w:val="left"/>
    </w:pPr>
    <w:rPr>
      <w:rFonts w:ascii="Arial" w:eastAsia="SimSun" w:hAnsi="Arial" w:cs="Arial"/>
      <w:color w:val="00000A"/>
      <w:kern w:val="1"/>
      <w:sz w:val="24"/>
      <w:szCs w:val="24"/>
      <w:lang w:val="en-US" w:eastAsia="ar-SA"/>
    </w:rPr>
  </w:style>
  <w:style w:type="paragraph" w:customStyle="1" w:styleId="Pa5">
    <w:name w:val="Pa5"/>
    <w:basedOn w:val="Normal"/>
    <w:rsid w:val="009756BA"/>
    <w:pPr>
      <w:spacing w:line="241" w:lineRule="atLeast"/>
      <w:jc w:val="left"/>
    </w:pPr>
    <w:rPr>
      <w:rFonts w:ascii="Arial" w:eastAsia="SimSun" w:hAnsi="Arial" w:cs="Arial"/>
      <w:color w:val="00000A"/>
      <w:kern w:val="1"/>
      <w:sz w:val="24"/>
      <w:szCs w:val="24"/>
      <w:lang w:val="en-US" w:eastAsia="ar-SA"/>
    </w:rPr>
  </w:style>
  <w:style w:type="table" w:styleId="MediumGrid3-Accent3">
    <w:name w:val="Medium Grid 3 Accent 3"/>
    <w:basedOn w:val="TableNormal"/>
    <w:uiPriority w:val="69"/>
    <w:rsid w:val="009756BA"/>
    <w:pPr>
      <w:jc w:val="left"/>
    </w:pPr>
    <w:rPr>
      <w:rFonts w:eastAsia="Calibri" w:cs="Times New Roman"/>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Bodytext0">
    <w:name w:val="Body text_"/>
    <w:basedOn w:val="DefaultParagraphFont"/>
    <w:link w:val="BodyText1"/>
    <w:rsid w:val="009756BA"/>
    <w:rPr>
      <w:rFonts w:ascii="Times New Roman" w:eastAsia="Times New Roman" w:hAnsi="Times New Roman"/>
      <w:sz w:val="23"/>
      <w:szCs w:val="23"/>
      <w:shd w:val="clear" w:color="auto" w:fill="FFFFFF"/>
    </w:rPr>
  </w:style>
  <w:style w:type="paragraph" w:customStyle="1" w:styleId="BodyText1">
    <w:name w:val="Body Text1"/>
    <w:basedOn w:val="Normal"/>
    <w:link w:val="Bodytext0"/>
    <w:rsid w:val="009756BA"/>
    <w:pPr>
      <w:widowControl w:val="0"/>
      <w:shd w:val="clear" w:color="auto" w:fill="FFFFFF"/>
      <w:spacing w:line="278" w:lineRule="exact"/>
      <w:ind w:hanging="820"/>
      <w:jc w:val="left"/>
    </w:pPr>
    <w:rPr>
      <w:rFonts w:ascii="Times New Roman" w:hAnsi="Times New Roman" w:cstheme="minorBidi"/>
      <w:sz w:val="23"/>
      <w:szCs w:val="23"/>
    </w:rPr>
  </w:style>
  <w:style w:type="paragraph" w:customStyle="1" w:styleId="TableParagraph">
    <w:name w:val="Table Paragraph"/>
    <w:basedOn w:val="Normal"/>
    <w:uiPriority w:val="1"/>
    <w:rsid w:val="009756BA"/>
    <w:pPr>
      <w:widowControl w:val="0"/>
      <w:autoSpaceDE w:val="0"/>
      <w:autoSpaceDN w:val="0"/>
      <w:adjustRightInd w:val="0"/>
    </w:pPr>
    <w:rPr>
      <w:rFonts w:ascii="Times New Roman" w:eastAsiaTheme="minorEastAsia" w:hAnsi="Times New Roman"/>
      <w:sz w:val="24"/>
      <w:szCs w:val="24"/>
      <w:lang w:val="en-US"/>
    </w:rPr>
  </w:style>
  <w:style w:type="paragraph" w:styleId="TOCHeading">
    <w:name w:val="TOC Heading"/>
    <w:basedOn w:val="Heading1"/>
    <w:next w:val="Normal"/>
    <w:uiPriority w:val="39"/>
    <w:unhideWhenUsed/>
    <w:qFormat/>
    <w:rsid w:val="009756BA"/>
    <w:pPr>
      <w:spacing w:before="480" w:line="276" w:lineRule="auto"/>
      <w:jc w:val="left"/>
      <w:outlineLvl w:val="9"/>
    </w:pPr>
    <w:rPr>
      <w:rFonts w:asciiTheme="majorHAnsi" w:hAnsiTheme="majorHAnsi"/>
      <w:color w:val="365F91" w:themeColor="accent1" w:themeShade="BF"/>
      <w:sz w:val="28"/>
      <w:lang w:val="en-US" w:eastAsia="ja-JP"/>
    </w:rPr>
  </w:style>
  <w:style w:type="character" w:customStyle="1" w:styleId="FontStyle14">
    <w:name w:val="Font Style14"/>
    <w:uiPriority w:val="99"/>
    <w:rsid w:val="00971C95"/>
    <w:rPr>
      <w:rFonts w:ascii="MS Reference Sans Serif" w:hAnsi="MS Reference Sans Serif" w:cs="MS Reference Sans Serif"/>
      <w:b/>
      <w:bCs/>
      <w:sz w:val="18"/>
      <w:szCs w:val="18"/>
    </w:rPr>
  </w:style>
  <w:style w:type="paragraph" w:customStyle="1" w:styleId="Potpis">
    <w:name w:val="Potpis"/>
    <w:basedOn w:val="Normal"/>
    <w:autoRedefine/>
    <w:rsid w:val="00971C95"/>
    <w:rPr>
      <w:rFonts w:cs="Arial"/>
      <w:color w:val="FF0000"/>
    </w:rPr>
  </w:style>
  <w:style w:type="paragraph" w:customStyle="1" w:styleId="Style14">
    <w:name w:val="Style14"/>
    <w:basedOn w:val="Normal"/>
    <w:uiPriority w:val="99"/>
    <w:qFormat/>
    <w:rsid w:val="006C652D"/>
    <w:pPr>
      <w:widowControl w:val="0"/>
      <w:autoSpaceDE w:val="0"/>
      <w:autoSpaceDN w:val="0"/>
      <w:adjustRightInd w:val="0"/>
      <w:spacing w:line="278" w:lineRule="exact"/>
      <w:ind w:hanging="120"/>
      <w:jc w:val="left"/>
    </w:pPr>
    <w:rPr>
      <w:rFonts w:ascii="Calibri" w:hAnsi="Calibri"/>
      <w:sz w:val="24"/>
      <w:szCs w:val="24"/>
      <w:lang w:val="sr-Latn-RS" w:eastAsia="sr-Latn-RS"/>
    </w:rPr>
  </w:style>
  <w:style w:type="paragraph" w:customStyle="1" w:styleId="Style15">
    <w:name w:val="Style15"/>
    <w:basedOn w:val="Normal"/>
    <w:uiPriority w:val="99"/>
    <w:qFormat/>
    <w:rsid w:val="006C652D"/>
    <w:pPr>
      <w:widowControl w:val="0"/>
      <w:autoSpaceDE w:val="0"/>
      <w:autoSpaceDN w:val="0"/>
      <w:adjustRightInd w:val="0"/>
      <w:jc w:val="left"/>
    </w:pPr>
    <w:rPr>
      <w:rFonts w:ascii="Franklin Gothic Medium Cond" w:eastAsiaTheme="minorEastAsia" w:hAnsi="Franklin Gothic Medium Cond" w:cstheme="minorBidi"/>
      <w:sz w:val="24"/>
      <w:szCs w:val="24"/>
      <w:lang w:val="sr-Latn-RS" w:eastAsia="sr-Latn-RS"/>
    </w:rPr>
  </w:style>
  <w:style w:type="character" w:customStyle="1" w:styleId="FontStyle28">
    <w:name w:val="Font Style28"/>
    <w:basedOn w:val="DefaultParagraphFont"/>
    <w:uiPriority w:val="99"/>
    <w:rsid w:val="006C652D"/>
    <w:rPr>
      <w:rFonts w:ascii="Franklin Gothic Medium Cond" w:hAnsi="Franklin Gothic Medium Cond" w:cs="Franklin Gothic Medium Cond"/>
      <w:b/>
      <w:bCs/>
      <w:i/>
      <w:iCs/>
      <w:sz w:val="34"/>
      <w:szCs w:val="34"/>
    </w:rPr>
  </w:style>
  <w:style w:type="character" w:customStyle="1" w:styleId="FontStyle38">
    <w:name w:val="Font Style38"/>
    <w:uiPriority w:val="99"/>
    <w:rsid w:val="006C652D"/>
    <w:rPr>
      <w:rFonts w:ascii="Calibri" w:hAnsi="Calibri" w:cs="Calibri"/>
      <w:spacing w:val="-10"/>
      <w:sz w:val="22"/>
      <w:szCs w:val="22"/>
    </w:rPr>
  </w:style>
  <w:style w:type="character" w:customStyle="1" w:styleId="FontStyle49">
    <w:name w:val="Font Style49"/>
    <w:uiPriority w:val="99"/>
    <w:rsid w:val="006C652D"/>
    <w:rPr>
      <w:rFonts w:ascii="Calibri" w:hAnsi="Calibri" w:cs="Calibri"/>
      <w:i/>
      <w:iCs/>
      <w:sz w:val="22"/>
      <w:szCs w:val="22"/>
    </w:rPr>
  </w:style>
  <w:style w:type="character" w:customStyle="1" w:styleId="FontStyle51">
    <w:name w:val="Font Style51"/>
    <w:uiPriority w:val="99"/>
    <w:rsid w:val="006C652D"/>
    <w:rPr>
      <w:rFonts w:ascii="Calibri" w:hAnsi="Calibri" w:cs="Calibri"/>
      <w:b/>
      <w:bCs/>
      <w:sz w:val="18"/>
      <w:szCs w:val="18"/>
    </w:rPr>
  </w:style>
  <w:style w:type="character" w:customStyle="1" w:styleId="Heading5Char">
    <w:name w:val="Heading 5 Char"/>
    <w:basedOn w:val="DefaultParagraphFont"/>
    <w:link w:val="Heading5"/>
    <w:rsid w:val="00681A6D"/>
    <w:rPr>
      <w:rFonts w:eastAsiaTheme="majorEastAsia" w:cstheme="majorBidi"/>
      <w:lang w:val="sr-Cyrl-CS" w:eastAsia="sr-Cyrl-CS"/>
    </w:rPr>
  </w:style>
  <w:style w:type="character" w:customStyle="1" w:styleId="Heading6Char">
    <w:name w:val="Heading 6 Char"/>
    <w:basedOn w:val="DefaultParagraphFont"/>
    <w:link w:val="Heading6"/>
    <w:rsid w:val="007818CA"/>
    <w:rPr>
      <w:rFonts w:ascii="Times New Roman" w:eastAsia="Times New Roman" w:hAnsi="Times New Roman" w:cs="Times New Roman"/>
      <w:b/>
      <w:bCs/>
      <w:sz w:val="22"/>
      <w:szCs w:val="22"/>
      <w:lang w:val="en-GB"/>
    </w:rPr>
  </w:style>
  <w:style w:type="character" w:customStyle="1" w:styleId="Heading7Char">
    <w:name w:val="Heading 7 Char"/>
    <w:basedOn w:val="DefaultParagraphFont"/>
    <w:link w:val="Heading7"/>
    <w:rsid w:val="007818CA"/>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7818CA"/>
    <w:rPr>
      <w:rFonts w:eastAsia="Times New Roman" w:cs="Times New Roman"/>
      <w:b/>
      <w:szCs w:val="24"/>
      <w:lang w:val="en-GB"/>
    </w:rPr>
  </w:style>
  <w:style w:type="character" w:customStyle="1" w:styleId="Heading9Char">
    <w:name w:val="Heading 9 Char"/>
    <w:basedOn w:val="DefaultParagraphFont"/>
    <w:link w:val="Heading9"/>
    <w:rsid w:val="007818CA"/>
    <w:rPr>
      <w:rFonts w:ascii="Arial" w:eastAsia="Times New Roman" w:hAnsi="Arial" w:cs="Arial"/>
      <w:sz w:val="22"/>
      <w:szCs w:val="22"/>
      <w:lang w:val="en-GB"/>
    </w:rPr>
  </w:style>
  <w:style w:type="numbering" w:customStyle="1" w:styleId="NoList1">
    <w:name w:val="No List1"/>
    <w:next w:val="NoList"/>
    <w:uiPriority w:val="99"/>
    <w:semiHidden/>
    <w:unhideWhenUsed/>
    <w:rsid w:val="007818CA"/>
  </w:style>
  <w:style w:type="paragraph" w:styleId="TOC4">
    <w:name w:val="toc 4"/>
    <w:aliases w:val="Heding 4"/>
    <w:basedOn w:val="Normal"/>
    <w:next w:val="Normal"/>
    <w:autoRedefine/>
    <w:uiPriority w:val="39"/>
    <w:unhideWhenUsed/>
    <w:rsid w:val="007818CA"/>
    <w:pPr>
      <w:tabs>
        <w:tab w:val="right" w:leader="dot" w:pos="9345"/>
      </w:tabs>
      <w:ind w:firstLine="851"/>
    </w:pPr>
    <w:rPr>
      <w:lang w:val="sr-Cyrl-CS" w:eastAsia="sr-Cyrl-CS"/>
    </w:rPr>
  </w:style>
  <w:style w:type="paragraph" w:styleId="Title">
    <w:name w:val="Title"/>
    <w:basedOn w:val="Normal"/>
    <w:link w:val="TitleChar"/>
    <w:qFormat/>
    <w:rsid w:val="007818CA"/>
    <w:pPr>
      <w:jc w:val="center"/>
    </w:pPr>
    <w:rPr>
      <w:rFonts w:ascii="Yu C Times Roman" w:hAnsi="Yu C Times Roman"/>
      <w:b/>
      <w:sz w:val="28"/>
      <w:lang w:val="en-US"/>
    </w:rPr>
  </w:style>
  <w:style w:type="character" w:customStyle="1" w:styleId="TitleChar">
    <w:name w:val="Title Char"/>
    <w:basedOn w:val="DefaultParagraphFont"/>
    <w:link w:val="Title"/>
    <w:rsid w:val="007818CA"/>
    <w:rPr>
      <w:rFonts w:ascii="Yu C Times Roman" w:eastAsia="Times New Roman" w:hAnsi="Yu C Times Roman" w:cs="Times New Roman"/>
      <w:b/>
      <w:sz w:val="28"/>
      <w:lang w:val="en-US"/>
    </w:rPr>
  </w:style>
  <w:style w:type="paragraph" w:customStyle="1" w:styleId="Tekst">
    <w:name w:val="Tekst"/>
    <w:basedOn w:val="Normal"/>
    <w:next w:val="Normal"/>
    <w:link w:val="TekstChar"/>
    <w:qFormat/>
    <w:rsid w:val="007818CA"/>
    <w:rPr>
      <w:rFonts w:eastAsia="Calibri" w:cs="Arial"/>
      <w:szCs w:val="22"/>
      <w:lang w:val="en-GB"/>
    </w:rPr>
  </w:style>
  <w:style w:type="character" w:customStyle="1" w:styleId="TekstChar">
    <w:name w:val="Tekst Char"/>
    <w:link w:val="Tekst"/>
    <w:rsid w:val="007818CA"/>
    <w:rPr>
      <w:rFonts w:eastAsia="Calibri" w:cs="Arial"/>
      <w:szCs w:val="22"/>
      <w:lang w:val="en-GB"/>
    </w:rPr>
  </w:style>
  <w:style w:type="table" w:customStyle="1" w:styleId="TableGrid1">
    <w:name w:val="Table Grid1"/>
    <w:basedOn w:val="TableNormal"/>
    <w:next w:val="TableGrid"/>
    <w:uiPriority w:val="59"/>
    <w:rsid w:val="007818CA"/>
    <w:pPr>
      <w:jc w:val="left"/>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
    <w:name w:val="clan"/>
    <w:basedOn w:val="Normal"/>
    <w:rsid w:val="007818CA"/>
    <w:pPr>
      <w:spacing w:before="30" w:after="30"/>
      <w:jc w:val="center"/>
    </w:pPr>
    <w:rPr>
      <w:rFonts w:ascii="Arial" w:hAnsi="Arial" w:cs="Arial"/>
      <w:b/>
      <w:bCs/>
      <w:lang w:val="sr-Latn-CS" w:eastAsia="sr-Latn-CS"/>
    </w:rPr>
  </w:style>
  <w:style w:type="paragraph" w:customStyle="1" w:styleId="Heading41">
    <w:name w:val="Heading 41"/>
    <w:basedOn w:val="Heading4"/>
    <w:rsid w:val="007818CA"/>
    <w:pPr>
      <w:keepLines w:val="0"/>
      <w:spacing w:before="240" w:after="60"/>
      <w:jc w:val="left"/>
    </w:pPr>
    <w:rPr>
      <w:rFonts w:eastAsia="Times New Roman" w:cs="Times New Roman"/>
      <w:i/>
      <w:iCs w:val="0"/>
      <w:sz w:val="24"/>
      <w:szCs w:val="28"/>
      <w:lang w:val="sr-Cyrl-CS"/>
    </w:rPr>
  </w:style>
  <w:style w:type="character" w:customStyle="1" w:styleId="BodyText3Char1">
    <w:name w:val="Body Text 3 Char1"/>
    <w:basedOn w:val="DefaultParagraphFont"/>
    <w:uiPriority w:val="99"/>
    <w:semiHidden/>
    <w:rsid w:val="007818CA"/>
    <w:rPr>
      <w:rFonts w:ascii="Verdana" w:eastAsia="Times New Roman" w:hAnsi="Verdana" w:cs="Times New Roman"/>
      <w:sz w:val="16"/>
      <w:szCs w:val="16"/>
      <w:lang w:val="sr-Cyrl-CS" w:eastAsia="sr-Cyrl-CS"/>
    </w:rPr>
  </w:style>
  <w:style w:type="paragraph" w:styleId="ListBullet5">
    <w:name w:val="List Bullet 5"/>
    <w:basedOn w:val="Normal"/>
    <w:autoRedefine/>
    <w:rsid w:val="007818CA"/>
    <w:pPr>
      <w:numPr>
        <w:numId w:val="24"/>
      </w:numPr>
      <w:jc w:val="left"/>
    </w:pPr>
    <w:rPr>
      <w:rFonts w:ascii="Yu C Times Roman" w:hAnsi="Yu C Times Roman"/>
      <w:lang w:val="en-US"/>
    </w:rPr>
  </w:style>
  <w:style w:type="paragraph" w:styleId="ListNumber">
    <w:name w:val="List Number"/>
    <w:basedOn w:val="Normal"/>
    <w:rsid w:val="007818CA"/>
    <w:pPr>
      <w:numPr>
        <w:numId w:val="25"/>
      </w:numPr>
      <w:jc w:val="left"/>
    </w:pPr>
    <w:rPr>
      <w:rFonts w:ascii="Yu C Times Roman" w:hAnsi="Yu C Times Roman"/>
      <w:lang w:val="en-US"/>
    </w:rPr>
  </w:style>
  <w:style w:type="paragraph" w:styleId="ListNumber2">
    <w:name w:val="List Number 2"/>
    <w:basedOn w:val="Normal"/>
    <w:rsid w:val="007818CA"/>
    <w:pPr>
      <w:numPr>
        <w:numId w:val="26"/>
      </w:numPr>
      <w:jc w:val="left"/>
    </w:pPr>
    <w:rPr>
      <w:rFonts w:ascii="Yu C Times Roman" w:hAnsi="Yu C Times Roman"/>
      <w:lang w:val="en-US"/>
    </w:rPr>
  </w:style>
  <w:style w:type="paragraph" w:styleId="ListNumber4">
    <w:name w:val="List Number 4"/>
    <w:basedOn w:val="Normal"/>
    <w:rsid w:val="007818CA"/>
    <w:pPr>
      <w:numPr>
        <w:numId w:val="27"/>
      </w:numPr>
      <w:jc w:val="left"/>
    </w:pPr>
    <w:rPr>
      <w:rFonts w:ascii="Yu C Times Roman" w:hAnsi="Yu C Times Roman"/>
      <w:lang w:val="en-US"/>
    </w:rPr>
  </w:style>
  <w:style w:type="paragraph" w:styleId="ListNumber5">
    <w:name w:val="List Number 5"/>
    <w:basedOn w:val="Normal"/>
    <w:rsid w:val="007818CA"/>
    <w:pPr>
      <w:numPr>
        <w:numId w:val="28"/>
      </w:numPr>
      <w:jc w:val="left"/>
    </w:pPr>
    <w:rPr>
      <w:rFonts w:ascii="Yu C Times Roman" w:hAnsi="Yu C Times Roman"/>
      <w:lang w:val="en-US"/>
    </w:rPr>
  </w:style>
  <w:style w:type="paragraph" w:customStyle="1" w:styleId="CharCharCharCharCharChar1CharCharCharCharCharChar1Char">
    <w:name w:val="Char Char Char Char Char Char1 Char Char Char Char Char Char1 Char"/>
    <w:basedOn w:val="Normal"/>
    <w:rsid w:val="007818CA"/>
    <w:pPr>
      <w:spacing w:after="160" w:line="240" w:lineRule="exact"/>
      <w:jc w:val="left"/>
    </w:pPr>
    <w:rPr>
      <w:lang w:val="en-US"/>
    </w:rPr>
  </w:style>
  <w:style w:type="paragraph" w:customStyle="1" w:styleId="Heading42">
    <w:name w:val="Heading 42"/>
    <w:basedOn w:val="Heading4"/>
    <w:rsid w:val="007818CA"/>
    <w:pPr>
      <w:keepLines w:val="0"/>
      <w:spacing w:before="240" w:after="60"/>
      <w:jc w:val="left"/>
    </w:pPr>
    <w:rPr>
      <w:rFonts w:eastAsia="Times New Roman" w:cs="Times New Roman"/>
      <w:i/>
      <w:iCs w:val="0"/>
      <w:sz w:val="24"/>
      <w:szCs w:val="28"/>
      <w:lang w:val="sr-Cyrl-CS"/>
    </w:rPr>
  </w:style>
  <w:style w:type="paragraph" w:styleId="TOC5">
    <w:name w:val="toc 5"/>
    <w:basedOn w:val="Normal"/>
    <w:next w:val="Normal"/>
    <w:autoRedefine/>
    <w:unhideWhenUsed/>
    <w:rsid w:val="007818CA"/>
    <w:pPr>
      <w:spacing w:after="100" w:line="276" w:lineRule="auto"/>
      <w:ind w:left="880"/>
      <w:jc w:val="left"/>
    </w:pPr>
    <w:rPr>
      <w:rFonts w:asciiTheme="minorHAnsi" w:eastAsiaTheme="minorEastAsia" w:hAnsiTheme="minorHAnsi" w:cstheme="minorBidi"/>
      <w:sz w:val="22"/>
      <w:szCs w:val="22"/>
      <w:lang w:eastAsia="sr-Cyrl-RS"/>
    </w:rPr>
  </w:style>
  <w:style w:type="paragraph" w:styleId="TOC6">
    <w:name w:val="toc 6"/>
    <w:basedOn w:val="Normal"/>
    <w:next w:val="Normal"/>
    <w:autoRedefine/>
    <w:unhideWhenUsed/>
    <w:rsid w:val="007818CA"/>
    <w:pPr>
      <w:spacing w:after="100" w:line="276" w:lineRule="auto"/>
      <w:ind w:left="1100"/>
      <w:jc w:val="left"/>
    </w:pPr>
    <w:rPr>
      <w:rFonts w:asciiTheme="minorHAnsi" w:eastAsiaTheme="minorEastAsia" w:hAnsiTheme="minorHAnsi" w:cstheme="minorBidi"/>
      <w:sz w:val="22"/>
      <w:szCs w:val="22"/>
      <w:lang w:eastAsia="sr-Cyrl-RS"/>
    </w:rPr>
  </w:style>
  <w:style w:type="paragraph" w:styleId="TOC7">
    <w:name w:val="toc 7"/>
    <w:basedOn w:val="Normal"/>
    <w:next w:val="Normal"/>
    <w:autoRedefine/>
    <w:unhideWhenUsed/>
    <w:rsid w:val="007818CA"/>
    <w:pPr>
      <w:spacing w:after="100" w:line="276" w:lineRule="auto"/>
      <w:ind w:left="1320"/>
      <w:jc w:val="left"/>
    </w:pPr>
    <w:rPr>
      <w:rFonts w:asciiTheme="minorHAnsi" w:eastAsiaTheme="minorEastAsia" w:hAnsiTheme="minorHAnsi" w:cstheme="minorBidi"/>
      <w:sz w:val="22"/>
      <w:szCs w:val="22"/>
      <w:lang w:eastAsia="sr-Cyrl-RS"/>
    </w:rPr>
  </w:style>
  <w:style w:type="paragraph" w:styleId="TOC8">
    <w:name w:val="toc 8"/>
    <w:basedOn w:val="Normal"/>
    <w:next w:val="Normal"/>
    <w:autoRedefine/>
    <w:unhideWhenUsed/>
    <w:rsid w:val="007818CA"/>
    <w:pPr>
      <w:spacing w:after="100" w:line="276" w:lineRule="auto"/>
      <w:ind w:left="1540"/>
      <w:jc w:val="left"/>
    </w:pPr>
    <w:rPr>
      <w:rFonts w:asciiTheme="minorHAnsi" w:eastAsiaTheme="minorEastAsia" w:hAnsiTheme="minorHAnsi" w:cstheme="minorBidi"/>
      <w:sz w:val="22"/>
      <w:szCs w:val="22"/>
      <w:lang w:eastAsia="sr-Cyrl-RS"/>
    </w:rPr>
  </w:style>
  <w:style w:type="paragraph" w:styleId="TOC9">
    <w:name w:val="toc 9"/>
    <w:basedOn w:val="Normal"/>
    <w:next w:val="Normal"/>
    <w:autoRedefine/>
    <w:unhideWhenUsed/>
    <w:rsid w:val="007818CA"/>
    <w:pPr>
      <w:spacing w:after="100" w:line="276" w:lineRule="auto"/>
      <w:ind w:left="1760"/>
      <w:jc w:val="left"/>
    </w:pPr>
    <w:rPr>
      <w:rFonts w:asciiTheme="minorHAnsi" w:eastAsiaTheme="minorEastAsia" w:hAnsiTheme="minorHAnsi" w:cstheme="minorBidi"/>
      <w:sz w:val="22"/>
      <w:szCs w:val="22"/>
      <w:lang w:eastAsia="sr-Cyrl-RS"/>
    </w:rPr>
  </w:style>
  <w:style w:type="paragraph" w:customStyle="1" w:styleId="Heading43">
    <w:name w:val="Heading 43"/>
    <w:basedOn w:val="Heading4"/>
    <w:rsid w:val="007818CA"/>
    <w:pPr>
      <w:keepLines w:val="0"/>
      <w:spacing w:before="240" w:after="60"/>
      <w:jc w:val="left"/>
    </w:pPr>
    <w:rPr>
      <w:rFonts w:eastAsia="Times New Roman" w:cs="Times New Roman"/>
      <w:i/>
      <w:iCs w:val="0"/>
      <w:sz w:val="24"/>
      <w:szCs w:val="28"/>
      <w:lang w:val="sr-Cyrl-CS"/>
    </w:rPr>
  </w:style>
  <w:style w:type="character" w:styleId="PageNumber">
    <w:name w:val="page number"/>
    <w:basedOn w:val="DefaultParagraphFont"/>
    <w:rsid w:val="007818CA"/>
  </w:style>
  <w:style w:type="paragraph" w:customStyle="1" w:styleId="style100">
    <w:name w:val="style10"/>
    <w:basedOn w:val="Normal"/>
    <w:rsid w:val="007818CA"/>
    <w:pPr>
      <w:spacing w:before="100" w:beforeAutospacing="1" w:after="100" w:afterAutospacing="1"/>
      <w:jc w:val="left"/>
    </w:pPr>
    <w:rPr>
      <w:rFonts w:ascii="Times New Roman" w:hAnsi="Times New Roman"/>
      <w:b/>
      <w:bCs/>
      <w:sz w:val="17"/>
      <w:szCs w:val="17"/>
      <w:lang w:val="sr-Latn-CS" w:eastAsia="sr-Latn-CS"/>
    </w:rPr>
  </w:style>
  <w:style w:type="paragraph" w:styleId="BodyTextIndent">
    <w:name w:val="Body Text Indent"/>
    <w:basedOn w:val="Normal"/>
    <w:link w:val="BodyTextIndentChar"/>
    <w:rsid w:val="007818CA"/>
    <w:pPr>
      <w:spacing w:after="120"/>
      <w:ind w:left="283"/>
      <w:jc w:val="left"/>
    </w:pPr>
    <w:rPr>
      <w:rFonts w:ascii="Times New Roman" w:hAnsi="Times New Roman"/>
      <w:lang w:val="en-AU"/>
    </w:rPr>
  </w:style>
  <w:style w:type="character" w:customStyle="1" w:styleId="BodyTextIndentChar">
    <w:name w:val="Body Text Indent Char"/>
    <w:basedOn w:val="DefaultParagraphFont"/>
    <w:link w:val="BodyTextIndent"/>
    <w:rsid w:val="007818CA"/>
    <w:rPr>
      <w:rFonts w:ascii="Times New Roman" w:eastAsia="Times New Roman" w:hAnsi="Times New Roman" w:cs="Times New Roman"/>
      <w:lang w:val="en-AU"/>
    </w:rPr>
  </w:style>
  <w:style w:type="character" w:customStyle="1" w:styleId="style101">
    <w:name w:val="style101"/>
    <w:basedOn w:val="DefaultParagraphFont"/>
    <w:rsid w:val="007818CA"/>
    <w:rPr>
      <w:b/>
      <w:bCs/>
      <w:sz w:val="17"/>
      <w:szCs w:val="17"/>
    </w:rPr>
  </w:style>
  <w:style w:type="character" w:customStyle="1" w:styleId="style81">
    <w:name w:val="style81"/>
    <w:basedOn w:val="DefaultParagraphFont"/>
    <w:rsid w:val="007818CA"/>
    <w:rPr>
      <w:sz w:val="14"/>
      <w:szCs w:val="14"/>
    </w:rPr>
  </w:style>
  <w:style w:type="character" w:customStyle="1" w:styleId="style111">
    <w:name w:val="style111"/>
    <w:basedOn w:val="DefaultParagraphFont"/>
    <w:rsid w:val="007818CA"/>
    <w:rPr>
      <w:sz w:val="17"/>
      <w:szCs w:val="17"/>
    </w:rPr>
  </w:style>
  <w:style w:type="character" w:customStyle="1" w:styleId="StyleVerdana">
    <w:name w:val="Style Verdana"/>
    <w:basedOn w:val="DefaultParagraphFont"/>
    <w:rsid w:val="007818CA"/>
    <w:rPr>
      <w:rFonts w:ascii="Verdana" w:hAnsi="Verdana"/>
      <w:szCs w:val="24"/>
      <w:lang w:val="en-GB"/>
    </w:rPr>
  </w:style>
  <w:style w:type="paragraph" w:customStyle="1" w:styleId="Heading44">
    <w:name w:val="Heading 44"/>
    <w:basedOn w:val="Heading4"/>
    <w:rsid w:val="007818CA"/>
    <w:pPr>
      <w:keepLines w:val="0"/>
      <w:spacing w:before="240" w:after="60"/>
      <w:jc w:val="left"/>
    </w:pPr>
    <w:rPr>
      <w:rFonts w:eastAsia="Times New Roman" w:cs="Times New Roman"/>
      <w:i/>
      <w:iCs w:val="0"/>
      <w:sz w:val="24"/>
      <w:szCs w:val="28"/>
      <w:lang w:val="sr-Cyrl-CS"/>
    </w:rPr>
  </w:style>
  <w:style w:type="paragraph" w:customStyle="1" w:styleId="Normal3Char">
    <w:name w:val="Normal 3 Char"/>
    <w:basedOn w:val="Normal"/>
    <w:link w:val="Normal3CharChar"/>
    <w:rsid w:val="007818CA"/>
    <w:pPr>
      <w:spacing w:before="60" w:after="60"/>
    </w:pPr>
    <w:rPr>
      <w:rFonts w:ascii="Cir Swiss" w:hAnsi="Cir Swiss"/>
      <w:lang w:val="en-US"/>
    </w:rPr>
  </w:style>
  <w:style w:type="paragraph" w:styleId="CommentSubject">
    <w:name w:val="annotation subject"/>
    <w:basedOn w:val="CommentText"/>
    <w:next w:val="CommentText"/>
    <w:link w:val="CommentSubjectChar"/>
    <w:unhideWhenUsed/>
    <w:rsid w:val="007818CA"/>
    <w:pPr>
      <w:jc w:val="both"/>
    </w:pPr>
    <w:rPr>
      <w:rFonts w:eastAsia="Times New Roman" w:cs="Times New Roman"/>
      <w:b/>
      <w:bCs/>
    </w:rPr>
  </w:style>
  <w:style w:type="character" w:customStyle="1" w:styleId="CommentSubjectChar">
    <w:name w:val="Comment Subject Char"/>
    <w:basedOn w:val="CommentTextChar"/>
    <w:link w:val="CommentSubject"/>
    <w:rsid w:val="007818CA"/>
    <w:rPr>
      <w:rFonts w:eastAsia="Times New Roman" w:cs="Times New Roman"/>
      <w:b/>
      <w:bCs/>
      <w:lang w:val="sr-Cyrl-CS" w:eastAsia="sr-Cyrl-CS"/>
    </w:rPr>
  </w:style>
  <w:style w:type="character" w:customStyle="1" w:styleId="Normal3CharChar">
    <w:name w:val="Normal 3 Char Char"/>
    <w:link w:val="Normal3Char"/>
    <w:rsid w:val="007818CA"/>
    <w:rPr>
      <w:rFonts w:ascii="Cir Swiss" w:eastAsia="Times New Roman" w:hAnsi="Cir Swiss" w:cs="Times New Roman"/>
      <w:lang w:val="en-US"/>
    </w:rPr>
  </w:style>
  <w:style w:type="paragraph" w:customStyle="1" w:styleId="Normalnaslov">
    <w:name w:val="Normal naslov"/>
    <w:basedOn w:val="Normal"/>
    <w:rsid w:val="007818CA"/>
    <w:pPr>
      <w:spacing w:before="120" w:after="120"/>
      <w:jc w:val="left"/>
    </w:pPr>
    <w:rPr>
      <w:rFonts w:ascii="Cir Swiss" w:hAnsi="Cir Swiss"/>
      <w:b/>
      <w:lang w:val="en-US"/>
    </w:rPr>
  </w:style>
  <w:style w:type="paragraph" w:customStyle="1" w:styleId="Style2">
    <w:name w:val="Style2"/>
    <w:basedOn w:val="Normal"/>
    <w:uiPriority w:val="99"/>
    <w:qFormat/>
    <w:rsid w:val="007818CA"/>
    <w:pPr>
      <w:widowControl w:val="0"/>
      <w:autoSpaceDE w:val="0"/>
      <w:autoSpaceDN w:val="0"/>
      <w:adjustRightInd w:val="0"/>
      <w:jc w:val="left"/>
    </w:pPr>
    <w:rPr>
      <w:rFonts w:ascii="Times New Roman" w:hAnsi="Times New Roman"/>
      <w:sz w:val="24"/>
      <w:szCs w:val="24"/>
      <w:lang w:val="sr-Latn-RS" w:eastAsia="sr-Latn-RS"/>
    </w:rPr>
  </w:style>
  <w:style w:type="paragraph" w:customStyle="1" w:styleId="Style4">
    <w:name w:val="Style4"/>
    <w:basedOn w:val="Normal"/>
    <w:uiPriority w:val="99"/>
    <w:rsid w:val="007818CA"/>
    <w:pPr>
      <w:widowControl w:val="0"/>
      <w:autoSpaceDE w:val="0"/>
      <w:autoSpaceDN w:val="0"/>
      <w:adjustRightInd w:val="0"/>
      <w:spacing w:line="270" w:lineRule="exact"/>
    </w:pPr>
    <w:rPr>
      <w:rFonts w:ascii="Calibri" w:hAnsi="Calibri"/>
      <w:sz w:val="24"/>
      <w:szCs w:val="24"/>
      <w:lang w:val="sr-Latn-RS" w:eastAsia="sr-Latn-RS"/>
    </w:rPr>
  </w:style>
  <w:style w:type="paragraph" w:customStyle="1" w:styleId="Style11">
    <w:name w:val="Style11"/>
    <w:basedOn w:val="Normal"/>
    <w:uiPriority w:val="99"/>
    <w:rsid w:val="007818CA"/>
    <w:pPr>
      <w:widowControl w:val="0"/>
      <w:autoSpaceDE w:val="0"/>
      <w:autoSpaceDN w:val="0"/>
      <w:adjustRightInd w:val="0"/>
      <w:spacing w:line="240" w:lineRule="exact"/>
      <w:ind w:hanging="345"/>
    </w:pPr>
    <w:rPr>
      <w:rFonts w:ascii="Calibri" w:hAnsi="Calibri"/>
      <w:sz w:val="24"/>
      <w:szCs w:val="24"/>
      <w:lang w:val="sr-Latn-RS" w:eastAsia="sr-Latn-RS"/>
    </w:rPr>
  </w:style>
  <w:style w:type="character" w:customStyle="1" w:styleId="FontStyle29">
    <w:name w:val="Font Style29"/>
    <w:uiPriority w:val="99"/>
    <w:rsid w:val="007818CA"/>
    <w:rPr>
      <w:rFonts w:ascii="Calibri" w:hAnsi="Calibri" w:cs="Calibri"/>
      <w:i/>
      <w:iCs/>
      <w:sz w:val="24"/>
      <w:szCs w:val="24"/>
    </w:rPr>
  </w:style>
  <w:style w:type="paragraph" w:customStyle="1" w:styleId="Style5">
    <w:name w:val="Style5"/>
    <w:basedOn w:val="Normal"/>
    <w:uiPriority w:val="99"/>
    <w:qFormat/>
    <w:rsid w:val="007818CA"/>
    <w:pPr>
      <w:widowControl w:val="0"/>
      <w:autoSpaceDE w:val="0"/>
      <w:autoSpaceDN w:val="0"/>
      <w:adjustRightInd w:val="0"/>
      <w:spacing w:line="260" w:lineRule="exact"/>
      <w:jc w:val="left"/>
    </w:pPr>
    <w:rPr>
      <w:rFonts w:ascii="Calibri" w:hAnsi="Calibri"/>
      <w:sz w:val="24"/>
      <w:szCs w:val="24"/>
      <w:lang w:val="sr-Latn-RS" w:eastAsia="sr-Latn-RS"/>
    </w:rPr>
  </w:style>
  <w:style w:type="paragraph" w:customStyle="1" w:styleId="Style13">
    <w:name w:val="Style13"/>
    <w:basedOn w:val="Normal"/>
    <w:uiPriority w:val="99"/>
    <w:rsid w:val="007818CA"/>
    <w:pPr>
      <w:widowControl w:val="0"/>
      <w:autoSpaceDE w:val="0"/>
      <w:autoSpaceDN w:val="0"/>
      <w:adjustRightInd w:val="0"/>
      <w:spacing w:line="250" w:lineRule="exact"/>
      <w:ind w:hanging="345"/>
    </w:pPr>
    <w:rPr>
      <w:rFonts w:ascii="Calibri" w:hAnsi="Calibri"/>
      <w:sz w:val="24"/>
      <w:szCs w:val="24"/>
      <w:lang w:val="sr-Latn-RS" w:eastAsia="sr-Latn-RS"/>
    </w:rPr>
  </w:style>
  <w:style w:type="paragraph" w:customStyle="1" w:styleId="Style17">
    <w:name w:val="Style17"/>
    <w:basedOn w:val="Normal"/>
    <w:uiPriority w:val="99"/>
    <w:rsid w:val="007818CA"/>
    <w:pPr>
      <w:widowControl w:val="0"/>
      <w:autoSpaceDE w:val="0"/>
      <w:autoSpaceDN w:val="0"/>
      <w:adjustRightInd w:val="0"/>
      <w:spacing w:line="315" w:lineRule="exact"/>
      <w:ind w:hanging="165"/>
    </w:pPr>
    <w:rPr>
      <w:rFonts w:ascii="Calibri" w:hAnsi="Calibri"/>
      <w:sz w:val="24"/>
      <w:szCs w:val="24"/>
      <w:lang w:val="sr-Latn-RS" w:eastAsia="sr-Latn-RS"/>
    </w:rPr>
  </w:style>
  <w:style w:type="character" w:customStyle="1" w:styleId="FontStyle27">
    <w:name w:val="Font Style27"/>
    <w:uiPriority w:val="99"/>
    <w:rsid w:val="007818CA"/>
    <w:rPr>
      <w:rFonts w:ascii="Calibri" w:hAnsi="Calibri" w:cs="Calibri"/>
      <w:b/>
      <w:bCs/>
      <w:sz w:val="18"/>
      <w:szCs w:val="18"/>
    </w:rPr>
  </w:style>
  <w:style w:type="paragraph" w:customStyle="1" w:styleId="Style19">
    <w:name w:val="Style19"/>
    <w:basedOn w:val="Normal"/>
    <w:uiPriority w:val="99"/>
    <w:rsid w:val="007818CA"/>
    <w:pPr>
      <w:widowControl w:val="0"/>
      <w:autoSpaceDE w:val="0"/>
      <w:autoSpaceDN w:val="0"/>
      <w:adjustRightInd w:val="0"/>
      <w:spacing w:line="277" w:lineRule="exact"/>
      <w:ind w:hanging="341"/>
    </w:pPr>
    <w:rPr>
      <w:rFonts w:ascii="Arial" w:hAnsi="Arial" w:cs="Arial"/>
      <w:sz w:val="24"/>
      <w:szCs w:val="24"/>
      <w:lang w:val="en-US"/>
    </w:rPr>
  </w:style>
  <w:style w:type="character" w:customStyle="1" w:styleId="FontStyle32">
    <w:name w:val="Font Style32"/>
    <w:uiPriority w:val="99"/>
    <w:rsid w:val="007818CA"/>
    <w:rPr>
      <w:rFonts w:ascii="Arial" w:hAnsi="Arial" w:cs="Arial"/>
      <w:i/>
      <w:iCs/>
      <w:sz w:val="20"/>
      <w:szCs w:val="20"/>
    </w:rPr>
  </w:style>
  <w:style w:type="paragraph" w:customStyle="1" w:styleId="Style3">
    <w:name w:val="Style3"/>
    <w:basedOn w:val="Normal"/>
    <w:link w:val="Style3Char"/>
    <w:uiPriority w:val="99"/>
    <w:qFormat/>
    <w:rsid w:val="007818CA"/>
    <w:pPr>
      <w:widowControl w:val="0"/>
      <w:autoSpaceDE w:val="0"/>
      <w:autoSpaceDN w:val="0"/>
      <w:adjustRightInd w:val="0"/>
      <w:spacing w:line="259" w:lineRule="exact"/>
    </w:pPr>
    <w:rPr>
      <w:rFonts w:ascii="Cambria" w:eastAsiaTheme="minorEastAsia" w:hAnsi="Cambria" w:cstheme="minorBidi"/>
      <w:sz w:val="24"/>
      <w:szCs w:val="24"/>
      <w:lang w:val="en-US"/>
    </w:rPr>
  </w:style>
  <w:style w:type="paragraph" w:customStyle="1" w:styleId="Style18">
    <w:name w:val="Style18"/>
    <w:basedOn w:val="Normal"/>
    <w:uiPriority w:val="99"/>
    <w:rsid w:val="007818CA"/>
    <w:pPr>
      <w:widowControl w:val="0"/>
      <w:autoSpaceDE w:val="0"/>
      <w:autoSpaceDN w:val="0"/>
      <w:adjustRightInd w:val="0"/>
      <w:spacing w:line="283" w:lineRule="exact"/>
    </w:pPr>
    <w:rPr>
      <w:rFonts w:ascii="Arial" w:hAnsi="Arial" w:cs="Arial"/>
      <w:sz w:val="24"/>
      <w:szCs w:val="24"/>
      <w:lang w:val="en-US"/>
    </w:rPr>
  </w:style>
  <w:style w:type="paragraph" w:customStyle="1" w:styleId="Style6">
    <w:name w:val="Style6"/>
    <w:basedOn w:val="Normal"/>
    <w:uiPriority w:val="99"/>
    <w:rsid w:val="007818CA"/>
    <w:pPr>
      <w:widowControl w:val="0"/>
      <w:autoSpaceDE w:val="0"/>
      <w:autoSpaceDN w:val="0"/>
      <w:adjustRightInd w:val="0"/>
      <w:spacing w:line="286" w:lineRule="exact"/>
      <w:ind w:firstLine="902"/>
    </w:pPr>
    <w:rPr>
      <w:rFonts w:ascii="Times New Roman" w:eastAsiaTheme="minorEastAsia" w:hAnsi="Times New Roman"/>
      <w:sz w:val="24"/>
      <w:szCs w:val="24"/>
      <w:lang w:val="en-US"/>
    </w:rPr>
  </w:style>
  <w:style w:type="paragraph" w:customStyle="1" w:styleId="Style9">
    <w:name w:val="Style9"/>
    <w:basedOn w:val="Normal"/>
    <w:uiPriority w:val="99"/>
    <w:rsid w:val="007818CA"/>
    <w:pPr>
      <w:widowControl w:val="0"/>
      <w:autoSpaceDE w:val="0"/>
      <w:autoSpaceDN w:val="0"/>
      <w:adjustRightInd w:val="0"/>
      <w:jc w:val="left"/>
    </w:pPr>
    <w:rPr>
      <w:rFonts w:ascii="Times New Roman" w:eastAsiaTheme="minorEastAsia" w:hAnsi="Times New Roman"/>
      <w:sz w:val="24"/>
      <w:szCs w:val="24"/>
      <w:lang w:val="en-US"/>
    </w:rPr>
  </w:style>
  <w:style w:type="paragraph" w:customStyle="1" w:styleId="Style20">
    <w:name w:val="Style20"/>
    <w:basedOn w:val="Normal"/>
    <w:uiPriority w:val="99"/>
    <w:rsid w:val="007818CA"/>
    <w:pPr>
      <w:widowControl w:val="0"/>
      <w:autoSpaceDE w:val="0"/>
      <w:autoSpaceDN w:val="0"/>
      <w:adjustRightInd w:val="0"/>
      <w:spacing w:line="288" w:lineRule="exact"/>
      <w:ind w:firstLine="739"/>
      <w:jc w:val="left"/>
    </w:pPr>
    <w:rPr>
      <w:rFonts w:ascii="Times New Roman" w:eastAsiaTheme="minorEastAsia" w:hAnsi="Times New Roman"/>
      <w:sz w:val="24"/>
      <w:szCs w:val="24"/>
      <w:lang w:val="en-US"/>
    </w:rPr>
  </w:style>
  <w:style w:type="paragraph" w:customStyle="1" w:styleId="Style21">
    <w:name w:val="Style21"/>
    <w:basedOn w:val="Normal"/>
    <w:uiPriority w:val="99"/>
    <w:rsid w:val="007818CA"/>
    <w:pPr>
      <w:widowControl w:val="0"/>
      <w:autoSpaceDE w:val="0"/>
      <w:autoSpaceDN w:val="0"/>
      <w:adjustRightInd w:val="0"/>
      <w:spacing w:line="290" w:lineRule="exact"/>
      <w:ind w:firstLine="648"/>
    </w:pPr>
    <w:rPr>
      <w:rFonts w:ascii="Times New Roman" w:eastAsiaTheme="minorEastAsia" w:hAnsi="Times New Roman"/>
      <w:sz w:val="24"/>
      <w:szCs w:val="24"/>
      <w:lang w:val="en-US"/>
    </w:rPr>
  </w:style>
  <w:style w:type="character" w:customStyle="1" w:styleId="FontStyle26">
    <w:name w:val="Font Style26"/>
    <w:basedOn w:val="DefaultParagraphFont"/>
    <w:uiPriority w:val="99"/>
    <w:rsid w:val="007818CA"/>
    <w:rPr>
      <w:rFonts w:ascii="Times New Roman" w:hAnsi="Times New Roman" w:cs="Times New Roman"/>
      <w:sz w:val="22"/>
      <w:szCs w:val="22"/>
    </w:rPr>
  </w:style>
  <w:style w:type="character" w:customStyle="1" w:styleId="FontStyle30">
    <w:name w:val="Font Style30"/>
    <w:basedOn w:val="DefaultParagraphFont"/>
    <w:uiPriority w:val="99"/>
    <w:rsid w:val="007818CA"/>
    <w:rPr>
      <w:rFonts w:ascii="Times New Roman" w:hAnsi="Times New Roman" w:cs="Times New Roman"/>
      <w:b/>
      <w:bCs/>
      <w:sz w:val="22"/>
      <w:szCs w:val="22"/>
    </w:rPr>
  </w:style>
  <w:style w:type="character" w:customStyle="1" w:styleId="FontStyle31">
    <w:name w:val="Font Style31"/>
    <w:basedOn w:val="DefaultParagraphFont"/>
    <w:uiPriority w:val="99"/>
    <w:rsid w:val="007818CA"/>
    <w:rPr>
      <w:rFonts w:ascii="Times New Roman" w:hAnsi="Times New Roman" w:cs="Times New Roman"/>
      <w:b/>
      <w:bCs/>
      <w:i/>
      <w:iCs/>
      <w:sz w:val="22"/>
      <w:szCs w:val="22"/>
    </w:rPr>
  </w:style>
  <w:style w:type="character" w:customStyle="1" w:styleId="FontStyle33">
    <w:name w:val="Font Style33"/>
    <w:basedOn w:val="DefaultParagraphFont"/>
    <w:uiPriority w:val="99"/>
    <w:rsid w:val="007818CA"/>
    <w:rPr>
      <w:rFonts w:ascii="Times New Roman" w:hAnsi="Times New Roman" w:cs="Times New Roman"/>
      <w:b/>
      <w:bCs/>
      <w:i/>
      <w:iCs/>
      <w:spacing w:val="-10"/>
      <w:sz w:val="22"/>
      <w:szCs w:val="22"/>
    </w:rPr>
  </w:style>
  <w:style w:type="paragraph" w:customStyle="1" w:styleId="Style16">
    <w:name w:val="Style16"/>
    <w:basedOn w:val="Normal"/>
    <w:uiPriority w:val="99"/>
    <w:rsid w:val="007818CA"/>
    <w:pPr>
      <w:widowControl w:val="0"/>
      <w:autoSpaceDE w:val="0"/>
      <w:autoSpaceDN w:val="0"/>
      <w:adjustRightInd w:val="0"/>
    </w:pPr>
    <w:rPr>
      <w:rFonts w:ascii="Times New Roman" w:eastAsiaTheme="minorEastAsia" w:hAnsi="Times New Roman"/>
      <w:sz w:val="24"/>
      <w:szCs w:val="24"/>
      <w:lang w:val="sr-Latn-RS" w:eastAsia="sr-Latn-RS"/>
    </w:rPr>
  </w:style>
  <w:style w:type="character" w:customStyle="1" w:styleId="Style3Char">
    <w:name w:val="Style3 Char"/>
    <w:link w:val="Style3"/>
    <w:uiPriority w:val="99"/>
    <w:rsid w:val="007818CA"/>
    <w:rPr>
      <w:rFonts w:ascii="Cambria" w:eastAsiaTheme="minorEastAsia" w:hAnsi="Cambria"/>
      <w:sz w:val="24"/>
      <w:szCs w:val="24"/>
      <w:lang w:val="en-US"/>
    </w:rPr>
  </w:style>
  <w:style w:type="character" w:customStyle="1" w:styleId="FontStyle24">
    <w:name w:val="Font Style24"/>
    <w:basedOn w:val="DefaultParagraphFont"/>
    <w:uiPriority w:val="99"/>
    <w:rsid w:val="007818CA"/>
    <w:rPr>
      <w:rFonts w:ascii="Times New Roman" w:hAnsi="Times New Roman" w:cs="Times New Roman"/>
      <w:b/>
      <w:bCs/>
      <w:sz w:val="18"/>
      <w:szCs w:val="18"/>
    </w:rPr>
  </w:style>
  <w:style w:type="table" w:customStyle="1" w:styleId="TableGrid11">
    <w:name w:val="Table Grid11"/>
    <w:basedOn w:val="TableNormal"/>
    <w:next w:val="TableGrid"/>
    <w:uiPriority w:val="59"/>
    <w:rsid w:val="007818CA"/>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7818CA"/>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7818CA"/>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818CA"/>
  </w:style>
  <w:style w:type="table" w:customStyle="1" w:styleId="TableGrid13">
    <w:name w:val="Table Grid13"/>
    <w:basedOn w:val="TableNormal"/>
    <w:next w:val="TableGrid"/>
    <w:rsid w:val="007818CA"/>
    <w:pPr>
      <w:jc w:val="left"/>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uiPriority w:val="99"/>
    <w:qFormat/>
    <w:rsid w:val="007818CA"/>
    <w:pPr>
      <w:widowControl w:val="0"/>
      <w:autoSpaceDE w:val="0"/>
      <w:autoSpaceDN w:val="0"/>
      <w:adjustRightInd w:val="0"/>
      <w:spacing w:line="234" w:lineRule="exact"/>
    </w:pPr>
    <w:rPr>
      <w:rFonts w:ascii="Arial" w:hAnsi="Arial" w:cs="Arial"/>
      <w:sz w:val="24"/>
      <w:szCs w:val="24"/>
      <w:lang w:eastAsia="sr-Cyrl-RS"/>
    </w:rPr>
  </w:style>
  <w:style w:type="character" w:customStyle="1" w:styleId="FontStyle13">
    <w:name w:val="Font Style13"/>
    <w:uiPriority w:val="99"/>
    <w:rsid w:val="007818CA"/>
    <w:rPr>
      <w:rFonts w:ascii="Arial" w:hAnsi="Arial" w:cs="Arial"/>
      <w:sz w:val="18"/>
      <w:szCs w:val="18"/>
    </w:rPr>
  </w:style>
  <w:style w:type="paragraph" w:styleId="Revision">
    <w:name w:val="Revision"/>
    <w:hidden/>
    <w:uiPriority w:val="99"/>
    <w:semiHidden/>
    <w:rsid w:val="007818CA"/>
    <w:pPr>
      <w:jc w:val="left"/>
    </w:pPr>
    <w:rPr>
      <w:rFonts w:eastAsia="Times New Roman" w:cs="Times New Roman"/>
      <w:lang w:val="sr-Cyrl-CS" w:eastAsia="sr-Cyrl-CS"/>
    </w:rPr>
  </w:style>
  <w:style w:type="table" w:customStyle="1" w:styleId="TableGrid311">
    <w:name w:val="Table Grid311"/>
    <w:basedOn w:val="TableNormal"/>
    <w:next w:val="TableGrid"/>
    <w:uiPriority w:val="59"/>
    <w:rsid w:val="007818CA"/>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next w:val="TableGrid"/>
    <w:uiPriority w:val="59"/>
    <w:rsid w:val="007818CA"/>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7818CA"/>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8">
    <w:name w:val="Font Style18"/>
    <w:uiPriority w:val="99"/>
    <w:rsid w:val="007818CA"/>
    <w:rPr>
      <w:rFonts w:ascii="MS Reference Sans Serif" w:hAnsi="MS Reference Sans Serif" w:cs="MS Reference Sans Serif"/>
      <w:sz w:val="16"/>
      <w:szCs w:val="16"/>
    </w:rPr>
  </w:style>
  <w:style w:type="character" w:customStyle="1" w:styleId="FontStyle17">
    <w:name w:val="Font Style17"/>
    <w:uiPriority w:val="99"/>
    <w:rsid w:val="007818CA"/>
    <w:rPr>
      <w:rFonts w:ascii="MS Reference Sans Serif" w:hAnsi="MS Reference Sans Serif" w:cs="MS Reference Sans Serif"/>
      <w:spacing w:val="-20"/>
      <w:sz w:val="22"/>
      <w:szCs w:val="22"/>
    </w:rPr>
  </w:style>
  <w:style w:type="paragraph" w:customStyle="1" w:styleId="Heading51">
    <w:name w:val="Heading 51"/>
    <w:basedOn w:val="Heading5"/>
    <w:rsid w:val="007818CA"/>
    <w:pPr>
      <w:keepNext w:val="0"/>
      <w:keepLines w:val="0"/>
      <w:spacing w:before="240" w:after="60"/>
      <w:jc w:val="left"/>
    </w:pPr>
    <w:rPr>
      <w:rFonts w:eastAsia="Times New Roman" w:cs="Times New Roman"/>
      <w:b/>
      <w:bCs/>
      <w:iCs/>
      <w:sz w:val="24"/>
      <w:szCs w:val="26"/>
      <w:lang w:val="en-GB" w:eastAsia="en-US"/>
    </w:rPr>
  </w:style>
  <w:style w:type="paragraph" w:customStyle="1" w:styleId="2zakon">
    <w:name w:val="2zakon"/>
    <w:basedOn w:val="Normal"/>
    <w:rsid w:val="007818CA"/>
    <w:pPr>
      <w:spacing w:before="100" w:beforeAutospacing="1" w:after="100" w:afterAutospacing="1"/>
      <w:jc w:val="center"/>
    </w:pPr>
    <w:rPr>
      <w:rFonts w:ascii="Arial" w:hAnsi="Arial" w:cs="Arial"/>
      <w:color w:val="0033CC"/>
      <w:sz w:val="36"/>
      <w:szCs w:val="36"/>
      <w:lang w:eastAsia="sr-Cyrl-RS"/>
    </w:rPr>
  </w:style>
  <w:style w:type="paragraph" w:customStyle="1" w:styleId="3mesto">
    <w:name w:val="3mesto"/>
    <w:basedOn w:val="Normal"/>
    <w:rsid w:val="007818CA"/>
    <w:pPr>
      <w:spacing w:before="100" w:beforeAutospacing="1" w:after="100" w:afterAutospacing="1"/>
      <w:ind w:left="1650" w:right="1650"/>
      <w:jc w:val="center"/>
    </w:pPr>
    <w:rPr>
      <w:rFonts w:ascii="Arial" w:hAnsi="Arial" w:cs="Arial"/>
      <w:i/>
      <w:iCs/>
      <w:sz w:val="24"/>
      <w:szCs w:val="24"/>
      <w:lang w:eastAsia="sr-Cyrl-RS"/>
    </w:rPr>
  </w:style>
  <w:style w:type="character" w:customStyle="1" w:styleId="Style1Char">
    <w:name w:val="Style1 Char"/>
    <w:link w:val="Style1"/>
    <w:uiPriority w:val="99"/>
    <w:rsid w:val="007818CA"/>
    <w:rPr>
      <w:rFonts w:ascii="Arial" w:eastAsia="Times New Roman" w:hAnsi="Arial" w:cs="Arial"/>
      <w:sz w:val="24"/>
      <w:szCs w:val="24"/>
      <w:lang w:eastAsia="sr-Cyrl-RS"/>
    </w:rPr>
  </w:style>
  <w:style w:type="character" w:customStyle="1" w:styleId="FontStyle15">
    <w:name w:val="Font Style15"/>
    <w:basedOn w:val="DefaultParagraphFont"/>
    <w:uiPriority w:val="99"/>
    <w:rsid w:val="007818CA"/>
    <w:rPr>
      <w:rFonts w:ascii="Times New Roman" w:hAnsi="Times New Roman" w:cs="Times New Roman"/>
      <w:sz w:val="22"/>
      <w:szCs w:val="22"/>
    </w:rPr>
  </w:style>
  <w:style w:type="character" w:customStyle="1" w:styleId="apple-converted-space">
    <w:name w:val="apple-converted-space"/>
    <w:basedOn w:val="DefaultParagraphFont"/>
    <w:rsid w:val="007818CA"/>
  </w:style>
  <w:style w:type="paragraph" w:customStyle="1" w:styleId="Heading45">
    <w:name w:val="Heading 45"/>
    <w:basedOn w:val="Heading4"/>
    <w:rsid w:val="007818CA"/>
    <w:pPr>
      <w:keepLines w:val="0"/>
      <w:spacing w:before="240" w:after="60"/>
      <w:jc w:val="left"/>
    </w:pPr>
    <w:rPr>
      <w:rFonts w:eastAsia="Times New Roman" w:cs="Times New Roman"/>
      <w:i/>
      <w:iCs w:val="0"/>
      <w:sz w:val="24"/>
      <w:szCs w:val="28"/>
      <w:lang w:val="sr-Cyrl-CS"/>
    </w:rPr>
  </w:style>
  <w:style w:type="numbering" w:customStyle="1" w:styleId="NoList2">
    <w:name w:val="No List2"/>
    <w:next w:val="NoList"/>
    <w:semiHidden/>
    <w:unhideWhenUsed/>
    <w:rsid w:val="007818CA"/>
  </w:style>
  <w:style w:type="table" w:customStyle="1" w:styleId="TableGrid3">
    <w:name w:val="Table Grid3"/>
    <w:basedOn w:val="TableNormal"/>
    <w:next w:val="TableGrid"/>
    <w:rsid w:val="007818CA"/>
    <w:pPr>
      <w:jc w:val="left"/>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ize">
    <w:name w:val="fontsize"/>
    <w:basedOn w:val="DefaultParagraphFont"/>
    <w:rsid w:val="007818CA"/>
  </w:style>
  <w:style w:type="paragraph" w:customStyle="1" w:styleId="tekst0">
    <w:name w:val="tekst"/>
    <w:basedOn w:val="Normal"/>
    <w:rsid w:val="007818CA"/>
    <w:pPr>
      <w:ind w:left="375" w:right="375" w:firstLine="240"/>
    </w:pPr>
    <w:rPr>
      <w:rFonts w:ascii="Arial" w:hAnsi="Arial" w:cs="Arial"/>
      <w:lang w:val="en-US"/>
    </w:rPr>
  </w:style>
  <w:style w:type="character" w:customStyle="1" w:styleId="StyleVerdana1">
    <w:name w:val="Style Verdana1"/>
    <w:rsid w:val="007818CA"/>
    <w:rPr>
      <w:rFonts w:ascii="Verdana" w:hAnsi="Verdana"/>
    </w:rPr>
  </w:style>
  <w:style w:type="character" w:customStyle="1" w:styleId="normalCharChar">
    <w:name w:val="normal Char Char"/>
    <w:link w:val="normalChar"/>
    <w:rsid w:val="007818CA"/>
    <w:rPr>
      <w:rFonts w:ascii="Arial" w:hAnsi="Arial"/>
      <w:color w:val="000000"/>
      <w:sz w:val="24"/>
      <w:szCs w:val="24"/>
      <w:lang w:val="en-US"/>
    </w:rPr>
  </w:style>
  <w:style w:type="paragraph" w:customStyle="1" w:styleId="normalChar">
    <w:name w:val="normal Char"/>
    <w:basedOn w:val="Normal"/>
    <w:link w:val="normalCharChar"/>
    <w:rsid w:val="007818CA"/>
    <w:pPr>
      <w:spacing w:before="100" w:beforeAutospacing="1" w:after="100" w:afterAutospacing="1"/>
    </w:pPr>
    <w:rPr>
      <w:rFonts w:ascii="Arial" w:eastAsiaTheme="minorHAnsi" w:hAnsi="Arial" w:cstheme="minorBidi"/>
      <w:color w:val="000000"/>
      <w:sz w:val="24"/>
      <w:szCs w:val="24"/>
      <w:lang w:val="en-US"/>
    </w:rPr>
  </w:style>
  <w:style w:type="paragraph" w:styleId="BodyTextIndent2">
    <w:name w:val="Body Text Indent 2"/>
    <w:basedOn w:val="Normal"/>
    <w:link w:val="BodyTextIndent2Char"/>
    <w:rsid w:val="007818CA"/>
    <w:pPr>
      <w:spacing w:after="120" w:line="480" w:lineRule="auto"/>
      <w:ind w:left="283"/>
    </w:pPr>
    <w:rPr>
      <w:szCs w:val="24"/>
      <w:lang w:val="en-GB"/>
    </w:rPr>
  </w:style>
  <w:style w:type="character" w:customStyle="1" w:styleId="BodyTextIndent2Char">
    <w:name w:val="Body Text Indent 2 Char"/>
    <w:basedOn w:val="DefaultParagraphFont"/>
    <w:link w:val="BodyTextIndent2"/>
    <w:rsid w:val="007818CA"/>
    <w:rPr>
      <w:rFonts w:eastAsia="Times New Roman" w:cs="Times New Roman"/>
      <w:szCs w:val="24"/>
      <w:lang w:val="en-GB"/>
    </w:rPr>
  </w:style>
  <w:style w:type="paragraph" w:styleId="BodyTextIndent3">
    <w:name w:val="Body Text Indent 3"/>
    <w:basedOn w:val="Normal"/>
    <w:link w:val="BodyTextIndent3Char"/>
    <w:rsid w:val="007818CA"/>
    <w:pPr>
      <w:ind w:left="284" w:hanging="284"/>
    </w:pPr>
    <w:rPr>
      <w:rFonts w:ascii="Yu C Times Roman" w:hAnsi="Yu C Times Roman"/>
      <w:lang w:val="en-US"/>
    </w:rPr>
  </w:style>
  <w:style w:type="character" w:customStyle="1" w:styleId="BodyTextIndent3Char">
    <w:name w:val="Body Text Indent 3 Char"/>
    <w:basedOn w:val="DefaultParagraphFont"/>
    <w:link w:val="BodyTextIndent3"/>
    <w:rsid w:val="007818CA"/>
    <w:rPr>
      <w:rFonts w:ascii="Yu C Times Roman" w:eastAsia="Times New Roman" w:hAnsi="Yu C Times Roman" w:cs="Times New Roman"/>
      <w:lang w:val="en-US"/>
    </w:rPr>
  </w:style>
  <w:style w:type="paragraph" w:styleId="NormalIndent">
    <w:name w:val="Normal Indent"/>
    <w:basedOn w:val="Normal"/>
    <w:rsid w:val="007818CA"/>
    <w:pPr>
      <w:ind w:left="720"/>
    </w:pPr>
    <w:rPr>
      <w:rFonts w:ascii="TimesRoman" w:hAnsi="TimesRoman"/>
      <w:lang w:val="en-US"/>
    </w:rPr>
  </w:style>
  <w:style w:type="paragraph" w:styleId="Subtitle">
    <w:name w:val="Subtitle"/>
    <w:basedOn w:val="Normal"/>
    <w:link w:val="SubtitleChar"/>
    <w:qFormat/>
    <w:rsid w:val="007818CA"/>
    <w:rPr>
      <w:rFonts w:ascii="Yu C Times Roman" w:hAnsi="Yu C Times Roman"/>
      <w:u w:val="single"/>
      <w:lang w:val="en-US"/>
    </w:rPr>
  </w:style>
  <w:style w:type="character" w:customStyle="1" w:styleId="SubtitleChar">
    <w:name w:val="Subtitle Char"/>
    <w:basedOn w:val="DefaultParagraphFont"/>
    <w:link w:val="Subtitle"/>
    <w:rsid w:val="007818CA"/>
    <w:rPr>
      <w:rFonts w:ascii="Yu C Times Roman" w:eastAsia="Times New Roman" w:hAnsi="Yu C Times Roman" w:cs="Times New Roman"/>
      <w:u w:val="single"/>
      <w:lang w:val="en-US"/>
    </w:rPr>
  </w:style>
  <w:style w:type="paragraph" w:customStyle="1" w:styleId="CharChar1Char">
    <w:name w:val="Char Char1 Char"/>
    <w:basedOn w:val="Normal"/>
    <w:rsid w:val="007818CA"/>
    <w:pPr>
      <w:spacing w:after="160" w:line="240" w:lineRule="exact"/>
    </w:pPr>
    <w:rPr>
      <w:lang w:val="en-US"/>
    </w:rPr>
  </w:style>
  <w:style w:type="paragraph" w:customStyle="1" w:styleId="CharChar1CharCharCharChar">
    <w:name w:val="Char Char1 Char Char Char Char"/>
    <w:basedOn w:val="Normal"/>
    <w:rsid w:val="007818CA"/>
    <w:pPr>
      <w:spacing w:after="160" w:line="240" w:lineRule="exact"/>
    </w:pPr>
    <w:rPr>
      <w:lang w:val="en-US"/>
    </w:rPr>
  </w:style>
  <w:style w:type="paragraph" w:customStyle="1" w:styleId="CharCharCharCharCharChar1CharCharCharCharCharCharChar">
    <w:name w:val="Char Char Char Char Char Char1 Char Char Char Char Char Char Char"/>
    <w:basedOn w:val="Normal"/>
    <w:rsid w:val="007818CA"/>
    <w:pPr>
      <w:spacing w:after="160" w:line="240" w:lineRule="exact"/>
    </w:pPr>
    <w:rPr>
      <w:lang w:val="en-US"/>
    </w:rPr>
  </w:style>
  <w:style w:type="paragraph" w:customStyle="1" w:styleId="zoran1">
    <w:name w:val="zoran1"/>
    <w:basedOn w:val="Normal"/>
    <w:rsid w:val="007818CA"/>
    <w:pPr>
      <w:widowControl w:val="0"/>
      <w:numPr>
        <w:numId w:val="29"/>
      </w:numPr>
      <w:tabs>
        <w:tab w:val="left" w:pos="360"/>
      </w:tabs>
      <w:overflowPunct w:val="0"/>
      <w:autoSpaceDE w:val="0"/>
      <w:autoSpaceDN w:val="0"/>
      <w:adjustRightInd w:val="0"/>
      <w:spacing w:before="120" w:after="120"/>
      <w:textAlignment w:val="baseline"/>
    </w:pPr>
    <w:rPr>
      <w:lang w:val="en-US"/>
    </w:rPr>
  </w:style>
  <w:style w:type="paragraph" w:customStyle="1" w:styleId="7podnas">
    <w:name w:val="7podnas"/>
    <w:basedOn w:val="Normal"/>
    <w:rsid w:val="007818CA"/>
    <w:pPr>
      <w:shd w:val="clear" w:color="auto" w:fill="FFFFFF"/>
      <w:spacing w:before="60"/>
      <w:jc w:val="center"/>
    </w:pPr>
    <w:rPr>
      <w:rFonts w:ascii="Arial" w:hAnsi="Arial" w:cs="Arial"/>
      <w:b/>
      <w:bCs/>
      <w:sz w:val="27"/>
      <w:szCs w:val="27"/>
      <w:lang w:val="en-US"/>
    </w:rPr>
  </w:style>
  <w:style w:type="paragraph" w:customStyle="1" w:styleId="Normal2">
    <w:name w:val="Normal2"/>
    <w:basedOn w:val="NoSpacing"/>
    <w:qFormat/>
    <w:rsid w:val="007818CA"/>
  </w:style>
  <w:style w:type="character" w:customStyle="1" w:styleId="FontStyle44">
    <w:name w:val="Font Style44"/>
    <w:uiPriority w:val="99"/>
    <w:rsid w:val="007818CA"/>
    <w:rPr>
      <w:rFonts w:ascii="Arial" w:hAnsi="Arial" w:cs="Arial"/>
      <w:sz w:val="20"/>
      <w:szCs w:val="20"/>
    </w:rPr>
  </w:style>
  <w:style w:type="paragraph" w:customStyle="1" w:styleId="style24">
    <w:name w:val="style24"/>
    <w:basedOn w:val="Normal"/>
    <w:rsid w:val="007818CA"/>
    <w:pPr>
      <w:spacing w:before="150" w:after="150"/>
      <w:ind w:left="225" w:right="225"/>
      <w:jc w:val="left"/>
    </w:pPr>
    <w:rPr>
      <w:rFonts w:ascii="Arial" w:hAnsi="Arial" w:cs="Arial"/>
      <w:sz w:val="18"/>
      <w:szCs w:val="18"/>
      <w:lang w:val="en-US"/>
    </w:rPr>
  </w:style>
  <w:style w:type="table" w:customStyle="1" w:styleId="TableGrid131">
    <w:name w:val="Table Grid131"/>
    <w:basedOn w:val="TableNormal"/>
    <w:next w:val="TableGrid"/>
    <w:uiPriority w:val="59"/>
    <w:rsid w:val="007818CA"/>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2">
    <w:name w:val="Font Style22"/>
    <w:basedOn w:val="DefaultParagraphFont"/>
    <w:uiPriority w:val="99"/>
    <w:rsid w:val="007818CA"/>
    <w:rPr>
      <w:rFonts w:ascii="Arial" w:hAnsi="Arial" w:cs="Arial"/>
      <w:b/>
      <w:bCs/>
      <w:sz w:val="18"/>
      <w:szCs w:val="18"/>
    </w:rPr>
  </w:style>
  <w:style w:type="character" w:styleId="BookTitle">
    <w:name w:val="Book Title"/>
    <w:basedOn w:val="DefaultParagraphFont"/>
    <w:uiPriority w:val="33"/>
    <w:qFormat/>
    <w:rsid w:val="007818CA"/>
    <w:rPr>
      <w:b/>
      <w:bCs/>
      <w:smallCaps/>
      <w:spacing w:val="5"/>
    </w:rPr>
  </w:style>
  <w:style w:type="paragraph" w:customStyle="1" w:styleId="ZAVOD">
    <w:name w:val="ZAVOD"/>
    <w:rsid w:val="007818CA"/>
    <w:rPr>
      <w:rFonts w:ascii="Times New Roman" w:eastAsia="Times New Roman" w:hAnsi="Times New Roman" w:cs="Times New Roman"/>
      <w:snapToGrid w:val="0"/>
      <w:sz w:val="24"/>
      <w:lang w:val="en-US"/>
    </w:rPr>
  </w:style>
  <w:style w:type="paragraph" w:styleId="EndnoteText">
    <w:name w:val="endnote text"/>
    <w:basedOn w:val="Normal"/>
    <w:link w:val="EndnoteTextChar"/>
    <w:rsid w:val="007818CA"/>
    <w:rPr>
      <w:lang w:val="en-GB"/>
    </w:rPr>
  </w:style>
  <w:style w:type="character" w:customStyle="1" w:styleId="EndnoteTextChar">
    <w:name w:val="Endnote Text Char"/>
    <w:basedOn w:val="DefaultParagraphFont"/>
    <w:link w:val="EndnoteText"/>
    <w:rsid w:val="007818CA"/>
    <w:rPr>
      <w:rFonts w:eastAsia="Times New Roman" w:cs="Times New Roman"/>
      <w:lang w:val="en-GB"/>
    </w:rPr>
  </w:style>
  <w:style w:type="character" w:styleId="EndnoteReference">
    <w:name w:val="endnote reference"/>
    <w:basedOn w:val="DefaultParagraphFont"/>
    <w:rsid w:val="007818CA"/>
    <w:rPr>
      <w:vertAlign w:val="superscript"/>
    </w:rPr>
  </w:style>
  <w:style w:type="table" w:customStyle="1" w:styleId="TableGrid31">
    <w:name w:val="Table Grid31"/>
    <w:basedOn w:val="TableNormal"/>
    <w:next w:val="TableGrid"/>
    <w:uiPriority w:val="59"/>
    <w:rsid w:val="007818CA"/>
    <w:pPr>
      <w:jc w:val="left"/>
    </w:pPr>
    <w:rPr>
      <w:rFonts w:asciiTheme="minorHAnsi" w:hAnsi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nhideWhenUsed/>
    <w:rsid w:val="007818CA"/>
    <w:rPr>
      <w:color w:val="800080"/>
      <w:u w:val="single"/>
    </w:rPr>
  </w:style>
  <w:style w:type="character" w:customStyle="1" w:styleId="Heading3Char1">
    <w:name w:val="Heading 3 Char1"/>
    <w:aliases w:val="Heading 3 Char Char Char1"/>
    <w:semiHidden/>
    <w:rsid w:val="007818CA"/>
    <w:rPr>
      <w:rFonts w:ascii="Cambria" w:eastAsia="Times New Roman" w:hAnsi="Cambria" w:cs="Times New Roman"/>
      <w:b/>
      <w:bCs/>
      <w:color w:val="4F81BD"/>
      <w:lang w:val="sr-Cyrl-CS" w:eastAsia="sr-Cyrl-CS"/>
    </w:rPr>
  </w:style>
  <w:style w:type="paragraph" w:customStyle="1" w:styleId="Normal1">
    <w:name w:val="Normal1"/>
    <w:basedOn w:val="Normal"/>
    <w:rsid w:val="007818CA"/>
    <w:pPr>
      <w:spacing w:before="100" w:beforeAutospacing="1" w:after="100" w:afterAutospacing="1"/>
      <w:jc w:val="left"/>
    </w:pPr>
    <w:rPr>
      <w:rFonts w:ascii="Arial" w:hAnsi="Arial"/>
      <w:color w:val="000000"/>
      <w:sz w:val="24"/>
      <w:szCs w:val="24"/>
      <w:lang w:val="en-US"/>
    </w:rPr>
  </w:style>
  <w:style w:type="paragraph" w:customStyle="1" w:styleId="CharChar1CharCharChar">
    <w:name w:val="Char Char1 Char Char Char"/>
    <w:basedOn w:val="Normal"/>
    <w:rsid w:val="007818CA"/>
    <w:pPr>
      <w:spacing w:after="160" w:line="240" w:lineRule="exact"/>
      <w:jc w:val="left"/>
    </w:pPr>
    <w:rPr>
      <w:lang w:val="en-US"/>
    </w:rPr>
  </w:style>
  <w:style w:type="character" w:styleId="PlaceholderText">
    <w:name w:val="Placeholder Text"/>
    <w:uiPriority w:val="99"/>
    <w:semiHidden/>
    <w:rsid w:val="007818CA"/>
    <w:rPr>
      <w:color w:val="808080"/>
    </w:rPr>
  </w:style>
  <w:style w:type="character" w:customStyle="1" w:styleId="Heading9Char1">
    <w:name w:val="Heading 9 Char1"/>
    <w:semiHidden/>
    <w:rsid w:val="007818CA"/>
    <w:rPr>
      <w:rFonts w:ascii="Cambria" w:eastAsia="Times New Roman" w:hAnsi="Cambria" w:cs="Times New Roman"/>
      <w:i/>
      <w:iCs/>
      <w:color w:val="404040"/>
      <w:lang w:val="sr-Cyrl-CS" w:eastAsia="sr-Cyrl-CS"/>
    </w:rPr>
  </w:style>
  <w:style w:type="character" w:customStyle="1" w:styleId="BodyText2Char1">
    <w:name w:val="Body Text 2 Char1"/>
    <w:semiHidden/>
    <w:rsid w:val="007818CA"/>
    <w:rPr>
      <w:rFonts w:ascii="Verdana" w:eastAsia="Times New Roman" w:hAnsi="Verdana" w:cs="Times New Roman"/>
      <w:sz w:val="20"/>
      <w:szCs w:val="20"/>
      <w:lang w:val="sr-Cyrl-CS" w:eastAsia="sr-Cyrl-CS"/>
    </w:rPr>
  </w:style>
  <w:style w:type="character" w:customStyle="1" w:styleId="FooterChar1">
    <w:name w:val="Footer Char1"/>
    <w:uiPriority w:val="99"/>
    <w:rsid w:val="007818CA"/>
    <w:rPr>
      <w:rFonts w:ascii="Verdana" w:eastAsia="Times New Roman" w:hAnsi="Verdana" w:cs="Times New Roman"/>
      <w:sz w:val="20"/>
      <w:szCs w:val="20"/>
      <w:lang w:val="sr-Cyrl-CS" w:eastAsia="sr-Cyrl-CS"/>
    </w:rPr>
  </w:style>
  <w:style w:type="character" w:customStyle="1" w:styleId="HeaderChar1">
    <w:name w:val="Header Char1"/>
    <w:semiHidden/>
    <w:rsid w:val="007818CA"/>
    <w:rPr>
      <w:rFonts w:ascii="Verdana" w:eastAsia="Times New Roman" w:hAnsi="Verdana" w:cs="Times New Roman"/>
      <w:sz w:val="20"/>
      <w:szCs w:val="20"/>
      <w:lang w:val="sr-Cyrl-CS" w:eastAsia="sr-Cyrl-CS"/>
    </w:rPr>
  </w:style>
  <w:style w:type="character" w:customStyle="1" w:styleId="TitleChar1">
    <w:name w:val="Title Char1"/>
    <w:rsid w:val="007818CA"/>
    <w:rPr>
      <w:rFonts w:ascii="Cambria" w:eastAsia="Times New Roman" w:hAnsi="Cambria" w:cs="Times New Roman"/>
      <w:color w:val="17365D"/>
      <w:spacing w:val="5"/>
      <w:kern w:val="28"/>
      <w:sz w:val="52"/>
      <w:szCs w:val="52"/>
      <w:lang w:val="sr-Cyrl-CS" w:eastAsia="sr-Cyrl-CS"/>
    </w:rPr>
  </w:style>
  <w:style w:type="character" w:customStyle="1" w:styleId="BodyTextIndent2Char1">
    <w:name w:val="Body Text Indent 2 Char1"/>
    <w:semiHidden/>
    <w:rsid w:val="007818CA"/>
    <w:rPr>
      <w:rFonts w:ascii="Verdana" w:eastAsia="Times New Roman" w:hAnsi="Verdana" w:cs="Times New Roman"/>
      <w:sz w:val="20"/>
      <w:szCs w:val="20"/>
      <w:lang w:val="sr-Cyrl-CS" w:eastAsia="sr-Cyrl-CS"/>
    </w:rPr>
  </w:style>
  <w:style w:type="character" w:customStyle="1" w:styleId="BalloonTextChar1">
    <w:name w:val="Balloon Text Char1"/>
    <w:semiHidden/>
    <w:rsid w:val="007818CA"/>
    <w:rPr>
      <w:rFonts w:ascii="Tahoma" w:eastAsia="Times New Roman" w:hAnsi="Tahoma" w:cs="Tahoma"/>
      <w:sz w:val="16"/>
      <w:szCs w:val="16"/>
      <w:lang w:val="sr-Cyrl-CS" w:eastAsia="sr-Cyrl-CS"/>
    </w:rPr>
  </w:style>
  <w:style w:type="character" w:customStyle="1" w:styleId="FootnoteCharacters">
    <w:name w:val="Footnote Characters"/>
    <w:rsid w:val="007818CA"/>
    <w:rPr>
      <w:vertAlign w:val="superscript"/>
    </w:rPr>
  </w:style>
  <w:style w:type="paragraph" w:customStyle="1" w:styleId="5nadnaslov">
    <w:name w:val="5nadnaslov"/>
    <w:basedOn w:val="Normal"/>
    <w:rsid w:val="007818CA"/>
    <w:pPr>
      <w:shd w:val="clear" w:color="auto" w:fill="FFFFFF"/>
      <w:spacing w:before="100"/>
      <w:jc w:val="center"/>
    </w:pPr>
    <w:rPr>
      <w:rFonts w:ascii="Arial" w:hAnsi="Arial" w:cs="Arial"/>
      <w:b/>
      <w:bCs/>
      <w:spacing w:val="20"/>
      <w:sz w:val="27"/>
      <w:szCs w:val="27"/>
      <w:lang w:eastAsia="sr-Cyrl-RS"/>
    </w:rPr>
  </w:style>
  <w:style w:type="paragraph" w:styleId="TableofFigures">
    <w:name w:val="table of figures"/>
    <w:basedOn w:val="Normal"/>
    <w:next w:val="Normal"/>
    <w:uiPriority w:val="99"/>
    <w:unhideWhenUsed/>
    <w:rsid w:val="00655166"/>
  </w:style>
  <w:style w:type="character" w:customStyle="1" w:styleId="CaptionChar">
    <w:name w:val="Caption Char"/>
    <w:link w:val="Caption"/>
    <w:rsid w:val="006D1FDC"/>
    <w:rPr>
      <w:rFonts w:cs="TimesNewRomanPSMT"/>
      <w:b/>
      <w:bCs/>
      <w:sz w:val="18"/>
      <w:szCs w:val="18"/>
    </w:rPr>
  </w:style>
  <w:style w:type="paragraph" w:customStyle="1" w:styleId="Style22">
    <w:name w:val="Style22"/>
    <w:basedOn w:val="Normal"/>
    <w:uiPriority w:val="99"/>
    <w:rsid w:val="000B6596"/>
    <w:pPr>
      <w:widowControl w:val="0"/>
      <w:autoSpaceDE w:val="0"/>
      <w:autoSpaceDN w:val="0"/>
      <w:adjustRightInd w:val="0"/>
      <w:spacing w:line="259" w:lineRule="exact"/>
      <w:ind w:firstLine="706"/>
      <w:jc w:val="left"/>
    </w:pPr>
    <w:rPr>
      <w:rFonts w:ascii="Times New Roman" w:eastAsiaTheme="minorEastAsia" w:hAnsi="Times New Roman"/>
      <w:sz w:val="24"/>
      <w:szCs w:val="24"/>
      <w:lang w:eastAsia="sr-Cyrl-RS"/>
    </w:rPr>
  </w:style>
  <w:style w:type="paragraph" w:customStyle="1" w:styleId="Style23">
    <w:name w:val="Style23"/>
    <w:basedOn w:val="Normal"/>
    <w:uiPriority w:val="99"/>
    <w:rsid w:val="000B6596"/>
    <w:pPr>
      <w:widowControl w:val="0"/>
      <w:autoSpaceDE w:val="0"/>
      <w:autoSpaceDN w:val="0"/>
      <w:adjustRightInd w:val="0"/>
      <w:spacing w:line="264" w:lineRule="exact"/>
      <w:jc w:val="left"/>
    </w:pPr>
    <w:rPr>
      <w:rFonts w:ascii="Times New Roman" w:eastAsiaTheme="minorEastAsia" w:hAnsi="Times New Roman"/>
      <w:sz w:val="24"/>
      <w:szCs w:val="24"/>
      <w:lang w:eastAsia="sr-Cyrl-RS"/>
    </w:rPr>
  </w:style>
  <w:style w:type="paragraph" w:customStyle="1" w:styleId="Style26">
    <w:name w:val="Style26"/>
    <w:basedOn w:val="Normal"/>
    <w:uiPriority w:val="99"/>
    <w:rsid w:val="000B6596"/>
    <w:pPr>
      <w:widowControl w:val="0"/>
      <w:autoSpaceDE w:val="0"/>
      <w:autoSpaceDN w:val="0"/>
      <w:adjustRightInd w:val="0"/>
      <w:spacing w:line="262" w:lineRule="exact"/>
      <w:ind w:firstLine="341"/>
    </w:pPr>
    <w:rPr>
      <w:rFonts w:ascii="Times New Roman" w:eastAsiaTheme="minorEastAsia" w:hAnsi="Times New Roman"/>
      <w:sz w:val="24"/>
      <w:szCs w:val="24"/>
      <w:lang w:eastAsia="sr-Cyrl-RS"/>
    </w:rPr>
  </w:style>
  <w:style w:type="paragraph" w:customStyle="1" w:styleId="Style28">
    <w:name w:val="Style28"/>
    <w:basedOn w:val="Normal"/>
    <w:uiPriority w:val="99"/>
    <w:rsid w:val="000B6596"/>
    <w:pPr>
      <w:widowControl w:val="0"/>
      <w:autoSpaceDE w:val="0"/>
      <w:autoSpaceDN w:val="0"/>
      <w:adjustRightInd w:val="0"/>
      <w:jc w:val="left"/>
    </w:pPr>
    <w:rPr>
      <w:rFonts w:ascii="Times New Roman" w:eastAsiaTheme="minorEastAsia" w:hAnsi="Times New Roman"/>
      <w:sz w:val="24"/>
      <w:szCs w:val="24"/>
      <w:lang w:eastAsia="sr-Cyrl-RS"/>
    </w:rPr>
  </w:style>
  <w:style w:type="paragraph" w:customStyle="1" w:styleId="Style29">
    <w:name w:val="Style29"/>
    <w:basedOn w:val="Normal"/>
    <w:uiPriority w:val="99"/>
    <w:rsid w:val="000B6596"/>
    <w:pPr>
      <w:widowControl w:val="0"/>
      <w:autoSpaceDE w:val="0"/>
      <w:autoSpaceDN w:val="0"/>
      <w:adjustRightInd w:val="0"/>
      <w:spacing w:line="262" w:lineRule="exact"/>
      <w:ind w:firstLine="696"/>
    </w:pPr>
    <w:rPr>
      <w:rFonts w:ascii="Times New Roman" w:eastAsiaTheme="minorEastAsia" w:hAnsi="Times New Roman"/>
      <w:sz w:val="24"/>
      <w:szCs w:val="24"/>
      <w:lang w:eastAsia="sr-Cyrl-RS"/>
    </w:rPr>
  </w:style>
  <w:style w:type="character" w:customStyle="1" w:styleId="FontStyle40">
    <w:name w:val="Font Style40"/>
    <w:basedOn w:val="DefaultParagraphFont"/>
    <w:uiPriority w:val="99"/>
    <w:rsid w:val="000B6596"/>
    <w:rPr>
      <w:rFonts w:ascii="Times New Roman" w:hAnsi="Times New Roman" w:cs="Times New Roman"/>
      <w:sz w:val="20"/>
      <w:szCs w:val="20"/>
    </w:rPr>
  </w:style>
  <w:style w:type="character" w:customStyle="1" w:styleId="FontStyle41">
    <w:name w:val="Font Style41"/>
    <w:basedOn w:val="DefaultParagraphFont"/>
    <w:uiPriority w:val="99"/>
    <w:rsid w:val="000B6596"/>
    <w:rPr>
      <w:rFonts w:ascii="Times New Roman" w:hAnsi="Times New Roman" w:cs="Times New Roman"/>
      <w:b/>
      <w:bCs/>
      <w:sz w:val="20"/>
      <w:szCs w:val="20"/>
    </w:rPr>
  </w:style>
  <w:style w:type="character" w:customStyle="1" w:styleId="FontStyle42">
    <w:name w:val="Font Style42"/>
    <w:basedOn w:val="DefaultParagraphFont"/>
    <w:uiPriority w:val="99"/>
    <w:rsid w:val="000B6596"/>
    <w:rPr>
      <w:rFonts w:ascii="Times New Roman" w:hAnsi="Times New Roman" w:cs="Times New Roman"/>
      <w:sz w:val="18"/>
      <w:szCs w:val="18"/>
    </w:rPr>
  </w:style>
  <w:style w:type="paragraph" w:customStyle="1" w:styleId="Style240">
    <w:name w:val="Style24"/>
    <w:basedOn w:val="Normal"/>
    <w:uiPriority w:val="99"/>
    <w:rsid w:val="000B6596"/>
    <w:pPr>
      <w:widowControl w:val="0"/>
      <w:autoSpaceDE w:val="0"/>
      <w:autoSpaceDN w:val="0"/>
      <w:adjustRightInd w:val="0"/>
      <w:spacing w:line="262" w:lineRule="exact"/>
      <w:ind w:firstLine="792"/>
    </w:pPr>
    <w:rPr>
      <w:rFonts w:ascii="Times New Roman" w:eastAsiaTheme="minorEastAsia" w:hAnsi="Times New Roman"/>
      <w:sz w:val="24"/>
      <w:szCs w:val="24"/>
      <w:lang w:eastAsia="sr-Cyrl-RS"/>
    </w:rPr>
  </w:style>
  <w:style w:type="paragraph" w:customStyle="1" w:styleId="Style30">
    <w:name w:val="Style30"/>
    <w:basedOn w:val="Normal"/>
    <w:uiPriority w:val="99"/>
    <w:rsid w:val="000B6596"/>
    <w:pPr>
      <w:widowControl w:val="0"/>
      <w:autoSpaceDE w:val="0"/>
      <w:autoSpaceDN w:val="0"/>
      <w:adjustRightInd w:val="0"/>
      <w:spacing w:line="259" w:lineRule="exact"/>
      <w:ind w:hanging="350"/>
      <w:jc w:val="left"/>
    </w:pPr>
    <w:rPr>
      <w:rFonts w:ascii="Times New Roman" w:eastAsiaTheme="minorEastAsia" w:hAnsi="Times New Roman"/>
      <w:sz w:val="24"/>
      <w:szCs w:val="24"/>
      <w:lang w:eastAsia="sr-Cyrl-RS"/>
    </w:rPr>
  </w:style>
  <w:style w:type="table" w:customStyle="1" w:styleId="TableGrid5">
    <w:name w:val="Table Grid5"/>
    <w:basedOn w:val="TableNormal"/>
    <w:next w:val="TableGrid"/>
    <w:uiPriority w:val="59"/>
    <w:rsid w:val="00196F2F"/>
    <w:pPr>
      <w:jc w:val="left"/>
    </w:pPr>
    <w:rPr>
      <w:rFonts w:ascii="Times New Roman" w:eastAsia="Times New Roman" w:hAnsi="Times New Roman" w:cs="Times New Roman"/>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196F2F"/>
    <w:pPr>
      <w:jc w:val="left"/>
    </w:pPr>
    <w:rPr>
      <w:rFonts w:asciiTheme="minorHAnsi" w:hAnsiTheme="minorHAnsi"/>
      <w:sz w:val="22"/>
      <w:szCs w:val="22"/>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6">
    <w:name w:val="Body text (6)_"/>
    <w:link w:val="Bodytext60"/>
    <w:rsid w:val="00BC1B08"/>
    <w:rPr>
      <w:rFonts w:ascii="Arial" w:eastAsia="Arial" w:hAnsi="Arial" w:cs="Arial"/>
      <w:b/>
      <w:bCs/>
      <w:i/>
      <w:iCs/>
      <w:sz w:val="21"/>
      <w:szCs w:val="21"/>
      <w:shd w:val="clear" w:color="auto" w:fill="FFFFFF"/>
    </w:rPr>
  </w:style>
  <w:style w:type="character" w:customStyle="1" w:styleId="Bodytext6NotBold">
    <w:name w:val="Body text (6) + Not Bold"/>
    <w:rsid w:val="00BC1B08"/>
    <w:rPr>
      <w:rFonts w:ascii="Arial" w:eastAsia="Arial" w:hAnsi="Arial" w:cs="Arial"/>
      <w:b/>
      <w:bCs/>
      <w:i/>
      <w:iCs/>
      <w:smallCaps w:val="0"/>
      <w:strike w:val="0"/>
      <w:color w:val="000000"/>
      <w:spacing w:val="0"/>
      <w:w w:val="100"/>
      <w:position w:val="0"/>
      <w:sz w:val="21"/>
      <w:szCs w:val="21"/>
      <w:u w:val="none"/>
    </w:rPr>
  </w:style>
  <w:style w:type="character" w:customStyle="1" w:styleId="Bodytext6NotBoldNotItalic">
    <w:name w:val="Body text (6) + Not Bold;Not Italic"/>
    <w:rsid w:val="00BC1B08"/>
    <w:rPr>
      <w:rFonts w:ascii="Arial" w:eastAsia="Arial" w:hAnsi="Arial" w:cs="Arial"/>
      <w:b/>
      <w:bCs/>
      <w:i/>
      <w:iCs/>
      <w:smallCaps w:val="0"/>
      <w:strike w:val="0"/>
      <w:color w:val="000000"/>
      <w:spacing w:val="0"/>
      <w:w w:val="100"/>
      <w:position w:val="0"/>
      <w:sz w:val="21"/>
      <w:szCs w:val="21"/>
      <w:u w:val="none"/>
    </w:rPr>
  </w:style>
  <w:style w:type="paragraph" w:customStyle="1" w:styleId="BodyText20">
    <w:name w:val="Body Text2"/>
    <w:basedOn w:val="Normal"/>
    <w:rsid w:val="00BC1B08"/>
    <w:pPr>
      <w:widowControl w:val="0"/>
      <w:shd w:val="clear" w:color="auto" w:fill="FFFFFF"/>
      <w:spacing w:before="480" w:line="235" w:lineRule="exact"/>
      <w:ind w:hanging="420"/>
      <w:jc w:val="left"/>
    </w:pPr>
    <w:rPr>
      <w:rFonts w:ascii="Arial" w:eastAsia="Arial" w:hAnsi="Arial" w:cs="Arial"/>
      <w:sz w:val="21"/>
      <w:szCs w:val="21"/>
      <w:lang w:val="sr-Latn-RS"/>
    </w:rPr>
  </w:style>
  <w:style w:type="paragraph" w:customStyle="1" w:styleId="Bodytext60">
    <w:name w:val="Body text (6)"/>
    <w:basedOn w:val="Normal"/>
    <w:link w:val="Bodytext6"/>
    <w:rsid w:val="00BC1B08"/>
    <w:pPr>
      <w:widowControl w:val="0"/>
      <w:shd w:val="clear" w:color="auto" w:fill="FFFFFF"/>
      <w:spacing w:before="60" w:line="238" w:lineRule="exact"/>
      <w:ind w:firstLine="640"/>
    </w:pPr>
    <w:rPr>
      <w:rFonts w:ascii="Arial" w:eastAsia="Arial" w:hAnsi="Arial" w:cs="Arial"/>
      <w:b/>
      <w:bCs/>
      <w:i/>
      <w:iCs/>
      <w:sz w:val="21"/>
      <w:szCs w:val="21"/>
    </w:rPr>
  </w:style>
  <w:style w:type="paragraph" w:customStyle="1" w:styleId="Podnaslov">
    <w:name w:val="Podnaslov"/>
    <w:basedOn w:val="Normal"/>
    <w:rsid w:val="00BC1B08"/>
    <w:rPr>
      <w:b/>
      <w:bCs/>
      <w:noProof/>
      <w:szCs w:val="24"/>
      <w:lang w:val="sr-Cyrl-CS"/>
    </w:rPr>
  </w:style>
  <w:style w:type="paragraph" w:customStyle="1" w:styleId="Heding3">
    <w:name w:val="Heding 3"/>
    <w:basedOn w:val="Normal"/>
    <w:link w:val="Heding3Char"/>
    <w:qFormat/>
    <w:rsid w:val="00BC1B08"/>
    <w:pPr>
      <w:keepNext/>
      <w:outlineLvl w:val="2"/>
    </w:pPr>
    <w:rPr>
      <w:rFonts w:eastAsiaTheme="minorEastAsia"/>
      <w:b/>
      <w:lang w:eastAsia="sr-Cyrl-CS"/>
    </w:rPr>
  </w:style>
  <w:style w:type="character" w:customStyle="1" w:styleId="Heding3Char">
    <w:name w:val="Heding 3 Char"/>
    <w:basedOn w:val="DefaultParagraphFont"/>
    <w:link w:val="Heding3"/>
    <w:rsid w:val="00BC1B08"/>
    <w:rPr>
      <w:rFonts w:eastAsiaTheme="minorEastAsia" w:cs="Times New Roman"/>
      <w:b/>
      <w:lang w:eastAsia="sr-Cyrl-CS"/>
    </w:rPr>
  </w:style>
  <w:style w:type="paragraph" w:customStyle="1" w:styleId="Style25">
    <w:name w:val="Style25"/>
    <w:basedOn w:val="Normal"/>
    <w:uiPriority w:val="99"/>
    <w:rsid w:val="00BC1B08"/>
    <w:pPr>
      <w:widowControl w:val="0"/>
      <w:autoSpaceDE w:val="0"/>
      <w:autoSpaceDN w:val="0"/>
      <w:adjustRightInd w:val="0"/>
      <w:spacing w:line="254" w:lineRule="exact"/>
    </w:pPr>
    <w:rPr>
      <w:rFonts w:ascii="Arial" w:eastAsiaTheme="minorEastAsia" w:hAnsi="Arial" w:cs="Arial"/>
      <w:sz w:val="24"/>
      <w:szCs w:val="24"/>
      <w:lang w:val="en-US"/>
    </w:rPr>
  </w:style>
  <w:style w:type="character" w:customStyle="1" w:styleId="FontStyle45">
    <w:name w:val="Font Style45"/>
    <w:basedOn w:val="DefaultParagraphFont"/>
    <w:uiPriority w:val="99"/>
    <w:rsid w:val="00BC1B08"/>
    <w:rPr>
      <w:rFonts w:ascii="Arial" w:hAnsi="Arial" w:cs="Arial" w:hint="default"/>
      <w:b/>
      <w:bCs/>
      <w:sz w:val="20"/>
      <w:szCs w:val="20"/>
    </w:rPr>
  </w:style>
  <w:style w:type="paragraph" w:customStyle="1" w:styleId="a0">
    <w:name w:val="текст"/>
    <w:basedOn w:val="Normal"/>
    <w:link w:val="CharChar"/>
    <w:uiPriority w:val="99"/>
    <w:qFormat/>
    <w:rsid w:val="00BC1B08"/>
    <w:pPr>
      <w:spacing w:before="240"/>
    </w:pPr>
    <w:rPr>
      <w:rFonts w:ascii="Tahoma" w:hAnsi="Tahoma"/>
      <w:sz w:val="22"/>
      <w:szCs w:val="24"/>
      <w:lang w:val="x-none" w:eastAsia="sr-Latn-CS"/>
    </w:rPr>
  </w:style>
  <w:style w:type="character" w:customStyle="1" w:styleId="CharChar">
    <w:name w:val="текст Char Char"/>
    <w:link w:val="a0"/>
    <w:uiPriority w:val="99"/>
    <w:rsid w:val="00BC1B08"/>
    <w:rPr>
      <w:rFonts w:ascii="Tahoma" w:eastAsia="Times New Roman" w:hAnsi="Tahoma" w:cs="Times New Roman"/>
      <w:sz w:val="22"/>
      <w:szCs w:val="24"/>
      <w:lang w:val="x-none" w:eastAsia="sr-Latn-CS"/>
    </w:rPr>
  </w:style>
  <w:style w:type="paragraph" w:customStyle="1" w:styleId="-">
    <w:name w:val="завршни извештај - ознака слике"/>
    <w:basedOn w:val="Normal"/>
    <w:link w:val="-Char"/>
    <w:rsid w:val="00BC1B08"/>
    <w:pPr>
      <w:jc w:val="center"/>
    </w:pPr>
    <w:rPr>
      <w:rFonts w:ascii="Tahoma" w:hAnsi="Tahoma"/>
      <w:i/>
      <w:lang w:val="sr-Latn-CS" w:eastAsia="sr-Latn-CS"/>
    </w:rPr>
  </w:style>
  <w:style w:type="character" w:customStyle="1" w:styleId="-Char">
    <w:name w:val="завршни извештај - ознака слике Char"/>
    <w:link w:val="-"/>
    <w:rsid w:val="00BC1B08"/>
    <w:rPr>
      <w:rFonts w:ascii="Tahoma" w:eastAsia="Times New Roman" w:hAnsi="Tahoma" w:cs="Times New Roman"/>
      <w:i/>
      <w:lang w:val="sr-Latn-CS" w:eastAsia="sr-Latn-CS"/>
    </w:rPr>
  </w:style>
  <w:style w:type="paragraph" w:customStyle="1" w:styleId="a1">
    <w:name w:val="набрајање текст"/>
    <w:basedOn w:val="Normal"/>
    <w:link w:val="Char"/>
    <w:rsid w:val="00BC1B08"/>
    <w:pPr>
      <w:suppressAutoHyphens/>
      <w:spacing w:before="60"/>
      <w:ind w:left="720"/>
    </w:pPr>
    <w:rPr>
      <w:rFonts w:ascii="Tahoma" w:hAnsi="Tahoma"/>
      <w:bCs/>
      <w:sz w:val="24"/>
      <w:szCs w:val="24"/>
      <w:lang w:val="ru-RU" w:eastAsia="x-none"/>
    </w:rPr>
  </w:style>
  <w:style w:type="character" w:customStyle="1" w:styleId="Char">
    <w:name w:val="набрајање текст Char"/>
    <w:link w:val="a1"/>
    <w:rsid w:val="00BC1B08"/>
    <w:rPr>
      <w:rFonts w:ascii="Tahoma" w:eastAsia="Times New Roman" w:hAnsi="Tahoma" w:cs="Times New Roman"/>
      <w:bCs/>
      <w:sz w:val="24"/>
      <w:szCs w:val="24"/>
      <w:lang w:val="ru-RU" w:eastAsia="x-none"/>
    </w:rPr>
  </w:style>
  <w:style w:type="paragraph" w:customStyle="1" w:styleId="a">
    <w:name w:val="набрајање"/>
    <w:basedOn w:val="Normal"/>
    <w:qFormat/>
    <w:rsid w:val="00BC1B08"/>
    <w:pPr>
      <w:numPr>
        <w:numId w:val="34"/>
      </w:numPr>
      <w:spacing w:before="60"/>
    </w:pPr>
    <w:rPr>
      <w:rFonts w:ascii="Tahoma" w:hAnsi="Tahoma"/>
      <w:noProof/>
      <w:sz w:val="22"/>
      <w:szCs w:val="24"/>
      <w:lang w:val="sr-Cyrl-CS" w:eastAsia="sr-Latn-CS" w:bidi="he-IL"/>
    </w:rPr>
  </w:style>
  <w:style w:type="paragraph" w:customStyle="1" w:styleId="a2">
    <w:name w:val="Текст"/>
    <w:basedOn w:val="Normal"/>
    <w:link w:val="Char0"/>
    <w:qFormat/>
    <w:rsid w:val="00BC1B08"/>
    <w:pPr>
      <w:spacing w:before="180"/>
    </w:pPr>
    <w:rPr>
      <w:rFonts w:ascii="Arial Narrow" w:hAnsi="Arial Narrow"/>
      <w:noProof/>
      <w:lang w:val="sr-Cyrl-CS" w:eastAsia="sr-Latn-CS"/>
    </w:rPr>
  </w:style>
  <w:style w:type="character" w:customStyle="1" w:styleId="Char0">
    <w:name w:val="Текст Char"/>
    <w:link w:val="a2"/>
    <w:rsid w:val="00BC1B08"/>
    <w:rPr>
      <w:rFonts w:ascii="Arial Narrow" w:eastAsia="Times New Roman" w:hAnsi="Arial Narrow" w:cs="Times New Roman"/>
      <w:noProof/>
      <w:lang w:val="sr-Cyrl-CS" w:eastAsia="sr-Latn-CS"/>
    </w:rPr>
  </w:style>
  <w:style w:type="character" w:customStyle="1" w:styleId="FontStyle39">
    <w:name w:val="Font Style39"/>
    <w:basedOn w:val="DefaultParagraphFont"/>
    <w:uiPriority w:val="99"/>
    <w:rsid w:val="00BC1B08"/>
    <w:rPr>
      <w:rFonts w:ascii="Franklin Gothic Medium" w:hAnsi="Franklin Gothic Medium" w:cs="Franklin Gothic Medium"/>
      <w:sz w:val="22"/>
      <w:szCs w:val="22"/>
    </w:rPr>
  </w:style>
  <w:style w:type="character" w:customStyle="1" w:styleId="normalCharCharChar">
    <w:name w:val="normal Char Char Char"/>
    <w:link w:val="normalCharChar1"/>
    <w:rsid w:val="00BC1B08"/>
    <w:rPr>
      <w:color w:val="000000"/>
      <w:sz w:val="24"/>
      <w:szCs w:val="24"/>
    </w:rPr>
  </w:style>
  <w:style w:type="paragraph" w:customStyle="1" w:styleId="normalCharChar1">
    <w:name w:val="normal Char Char1"/>
    <w:basedOn w:val="Normal"/>
    <w:link w:val="normalCharCharChar"/>
    <w:rsid w:val="00BC1B08"/>
    <w:pPr>
      <w:spacing w:before="100" w:beforeAutospacing="1" w:after="100" w:afterAutospacing="1"/>
      <w:jc w:val="left"/>
    </w:pPr>
    <w:rPr>
      <w:rFonts w:eastAsiaTheme="minorHAnsi" w:cstheme="minorBidi"/>
      <w:color w:val="000000"/>
      <w:sz w:val="24"/>
      <w:szCs w:val="24"/>
    </w:rPr>
  </w:style>
  <w:style w:type="table" w:customStyle="1" w:styleId="TableGrid9">
    <w:name w:val="Table Grid9"/>
    <w:basedOn w:val="TableNormal"/>
    <w:next w:val="TableGrid"/>
    <w:uiPriority w:val="59"/>
    <w:rsid w:val="00BC1B08"/>
    <w:pPr>
      <w:jc w:val="left"/>
    </w:pPr>
    <w:rPr>
      <w:rFonts w:asciiTheme="minorHAnsi" w:hAnsi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BC1B08"/>
    <w:pPr>
      <w:jc w:val="left"/>
    </w:pPr>
    <w:rPr>
      <w:rFonts w:asciiTheme="minorHAnsi" w:hAnsiTheme="minorHAns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Style55">
    <w:name w:val="Style55"/>
    <w:basedOn w:val="Normal"/>
    <w:uiPriority w:val="99"/>
    <w:rsid w:val="00BC1B08"/>
    <w:pPr>
      <w:widowControl w:val="0"/>
      <w:autoSpaceDE w:val="0"/>
      <w:autoSpaceDN w:val="0"/>
      <w:adjustRightInd w:val="0"/>
      <w:spacing w:line="223" w:lineRule="exact"/>
      <w:ind w:firstLine="720"/>
      <w:jc w:val="left"/>
    </w:pPr>
    <w:rPr>
      <w:rFonts w:ascii="Times New Roman" w:eastAsiaTheme="minorEastAsia" w:hAnsi="Times New Roman"/>
      <w:sz w:val="24"/>
      <w:szCs w:val="24"/>
      <w:lang w:eastAsia="sr-Cyrl-RS"/>
    </w:rPr>
  </w:style>
  <w:style w:type="character" w:customStyle="1" w:styleId="FontStyle159">
    <w:name w:val="Font Style159"/>
    <w:basedOn w:val="DefaultParagraphFont"/>
    <w:uiPriority w:val="99"/>
    <w:rsid w:val="00BC1B08"/>
    <w:rPr>
      <w:rFonts w:ascii="Times New Roman" w:hAnsi="Times New Roman" w:cs="Times New Roman"/>
      <w:sz w:val="16"/>
      <w:szCs w:val="16"/>
    </w:rPr>
  </w:style>
  <w:style w:type="character" w:customStyle="1" w:styleId="FontStyle163">
    <w:name w:val="Font Style163"/>
    <w:basedOn w:val="DefaultParagraphFont"/>
    <w:uiPriority w:val="99"/>
    <w:rsid w:val="00BC1B08"/>
    <w:rPr>
      <w:rFonts w:ascii="Times New Roman" w:hAnsi="Times New Roman" w:cs="Times New Roman"/>
      <w:b/>
      <w:bCs/>
      <w:sz w:val="16"/>
      <w:szCs w:val="16"/>
    </w:rPr>
  </w:style>
  <w:style w:type="character" w:customStyle="1" w:styleId="FontStyle113">
    <w:name w:val="Font Style113"/>
    <w:basedOn w:val="DefaultParagraphFont"/>
    <w:uiPriority w:val="99"/>
    <w:rsid w:val="00BC1B08"/>
    <w:rPr>
      <w:rFonts w:ascii="Times New Roman" w:hAnsi="Times New Roman" w:cs="Times New Roman"/>
      <w:sz w:val="18"/>
      <w:szCs w:val="18"/>
    </w:rPr>
  </w:style>
  <w:style w:type="character" w:customStyle="1" w:styleId="FontStyle125">
    <w:name w:val="Font Style125"/>
    <w:basedOn w:val="DefaultParagraphFont"/>
    <w:uiPriority w:val="99"/>
    <w:rsid w:val="00BC1B08"/>
    <w:rPr>
      <w:rFonts w:ascii="Times New Roman" w:hAnsi="Times New Roman" w:cs="Times New Roman"/>
      <w:b/>
      <w:bCs/>
      <w:sz w:val="18"/>
      <w:szCs w:val="18"/>
    </w:rPr>
  </w:style>
  <w:style w:type="character" w:customStyle="1" w:styleId="FontStyle130">
    <w:name w:val="Font Style130"/>
    <w:basedOn w:val="DefaultParagraphFont"/>
    <w:uiPriority w:val="99"/>
    <w:rsid w:val="00BC1B08"/>
    <w:rPr>
      <w:rFonts w:ascii="Times New Roman" w:hAnsi="Times New Roman" w:cs="Times New Roman"/>
      <w:spacing w:val="-10"/>
      <w:sz w:val="22"/>
      <w:szCs w:val="22"/>
    </w:rPr>
  </w:style>
  <w:style w:type="character" w:customStyle="1" w:styleId="FontStyle124">
    <w:name w:val="Font Style124"/>
    <w:basedOn w:val="DefaultParagraphFont"/>
    <w:uiPriority w:val="99"/>
    <w:rsid w:val="00BC1B08"/>
    <w:rPr>
      <w:rFonts w:ascii="Times New Roman" w:hAnsi="Times New Roman" w:cs="Times New Roman"/>
      <w:b/>
      <w:bCs/>
      <w:i/>
      <w:iCs/>
      <w:sz w:val="20"/>
      <w:szCs w:val="20"/>
    </w:rPr>
  </w:style>
  <w:style w:type="character" w:customStyle="1" w:styleId="FontStyle129">
    <w:name w:val="Font Style129"/>
    <w:basedOn w:val="DefaultParagraphFont"/>
    <w:uiPriority w:val="99"/>
    <w:rsid w:val="00BC1B08"/>
    <w:rPr>
      <w:rFonts w:ascii="Times New Roman" w:hAnsi="Times New Roman" w:cs="Times New Roman"/>
      <w:sz w:val="22"/>
      <w:szCs w:val="22"/>
    </w:rPr>
  </w:style>
  <w:style w:type="character" w:customStyle="1" w:styleId="FontStyle148">
    <w:name w:val="Font Style148"/>
    <w:basedOn w:val="DefaultParagraphFont"/>
    <w:uiPriority w:val="99"/>
    <w:rsid w:val="00BC1B08"/>
    <w:rPr>
      <w:rFonts w:ascii="Times New Roman" w:hAnsi="Times New Roman" w:cs="Times New Roman"/>
      <w:sz w:val="18"/>
      <w:szCs w:val="18"/>
    </w:rPr>
  </w:style>
  <w:style w:type="character" w:customStyle="1" w:styleId="FontStyle115">
    <w:name w:val="Font Style115"/>
    <w:basedOn w:val="DefaultParagraphFont"/>
    <w:uiPriority w:val="99"/>
    <w:rsid w:val="00BC1B08"/>
    <w:rPr>
      <w:rFonts w:ascii="Times New Roman" w:hAnsi="Times New Roman" w:cs="Times New Roman"/>
      <w:b/>
      <w:bCs/>
      <w:smallCaps/>
      <w:sz w:val="16"/>
      <w:szCs w:val="16"/>
    </w:rPr>
  </w:style>
  <w:style w:type="character" w:customStyle="1" w:styleId="FontStyle116">
    <w:name w:val="Font Style116"/>
    <w:basedOn w:val="DefaultParagraphFont"/>
    <w:uiPriority w:val="99"/>
    <w:rsid w:val="00BC1B08"/>
    <w:rPr>
      <w:rFonts w:ascii="MS Reference Sans Serif" w:hAnsi="MS Reference Sans Serif" w:cs="MS Reference Sans Serif"/>
      <w:b/>
      <w:bCs/>
      <w:i/>
      <w:iCs/>
      <w:spacing w:val="10"/>
      <w:sz w:val="12"/>
      <w:szCs w:val="12"/>
    </w:rPr>
  </w:style>
  <w:style w:type="character" w:customStyle="1" w:styleId="FontStyle150">
    <w:name w:val="Font Style150"/>
    <w:basedOn w:val="DefaultParagraphFont"/>
    <w:uiPriority w:val="99"/>
    <w:rsid w:val="00BC1B08"/>
    <w:rPr>
      <w:rFonts w:ascii="Constantia" w:hAnsi="Constantia" w:cs="Constantia"/>
      <w:sz w:val="22"/>
      <w:szCs w:val="22"/>
    </w:rPr>
  </w:style>
  <w:style w:type="paragraph" w:customStyle="1" w:styleId="Style34">
    <w:name w:val="Style34"/>
    <w:basedOn w:val="Normal"/>
    <w:uiPriority w:val="99"/>
    <w:rsid w:val="00BC1B08"/>
    <w:pPr>
      <w:widowControl w:val="0"/>
      <w:autoSpaceDE w:val="0"/>
      <w:autoSpaceDN w:val="0"/>
      <w:adjustRightInd w:val="0"/>
    </w:pPr>
    <w:rPr>
      <w:rFonts w:ascii="Times New Roman" w:eastAsiaTheme="minorEastAsia" w:hAnsi="Times New Roman"/>
      <w:sz w:val="24"/>
      <w:szCs w:val="24"/>
      <w:lang w:eastAsia="sr-Cyrl-RS"/>
    </w:rPr>
  </w:style>
  <w:style w:type="paragraph" w:customStyle="1" w:styleId="Style36">
    <w:name w:val="Style36"/>
    <w:basedOn w:val="Normal"/>
    <w:uiPriority w:val="99"/>
    <w:rsid w:val="00BC1B08"/>
    <w:pPr>
      <w:widowControl w:val="0"/>
      <w:autoSpaceDE w:val="0"/>
      <w:autoSpaceDN w:val="0"/>
      <w:adjustRightInd w:val="0"/>
      <w:spacing w:line="140" w:lineRule="exact"/>
      <w:jc w:val="left"/>
    </w:pPr>
    <w:rPr>
      <w:rFonts w:ascii="Times New Roman" w:eastAsiaTheme="minorEastAsia" w:hAnsi="Times New Roman"/>
      <w:sz w:val="24"/>
      <w:szCs w:val="24"/>
      <w:lang w:eastAsia="sr-Cyrl-RS"/>
    </w:rPr>
  </w:style>
  <w:style w:type="paragraph" w:customStyle="1" w:styleId="Style69">
    <w:name w:val="Style69"/>
    <w:basedOn w:val="Normal"/>
    <w:uiPriority w:val="99"/>
    <w:rsid w:val="00BC1B08"/>
    <w:pPr>
      <w:widowControl w:val="0"/>
      <w:autoSpaceDE w:val="0"/>
      <w:autoSpaceDN w:val="0"/>
      <w:adjustRightInd w:val="0"/>
      <w:spacing w:line="227" w:lineRule="exact"/>
      <w:jc w:val="right"/>
    </w:pPr>
    <w:rPr>
      <w:rFonts w:ascii="Times New Roman" w:eastAsiaTheme="minorEastAsia" w:hAnsi="Times New Roman"/>
      <w:sz w:val="24"/>
      <w:szCs w:val="24"/>
      <w:lang w:eastAsia="sr-Cyrl-RS"/>
    </w:rPr>
  </w:style>
  <w:style w:type="character" w:customStyle="1" w:styleId="FontStyle122">
    <w:name w:val="Font Style122"/>
    <w:basedOn w:val="DefaultParagraphFont"/>
    <w:uiPriority w:val="99"/>
    <w:rsid w:val="00BC1B08"/>
    <w:rPr>
      <w:rFonts w:ascii="MS Reference Sans Serif" w:hAnsi="MS Reference Sans Serif" w:cs="MS Reference Sans Serif"/>
      <w:b/>
      <w:bCs/>
      <w:sz w:val="10"/>
      <w:szCs w:val="10"/>
    </w:rPr>
  </w:style>
  <w:style w:type="character" w:customStyle="1" w:styleId="FontStyle126">
    <w:name w:val="Font Style126"/>
    <w:basedOn w:val="DefaultParagraphFont"/>
    <w:uiPriority w:val="99"/>
    <w:rsid w:val="00BC1B08"/>
    <w:rPr>
      <w:rFonts w:ascii="MS Reference Sans Serif" w:hAnsi="MS Reference Sans Serif" w:cs="MS Reference Sans Serif"/>
      <w:spacing w:val="30"/>
      <w:sz w:val="14"/>
      <w:szCs w:val="14"/>
    </w:rPr>
  </w:style>
  <w:style w:type="character" w:customStyle="1" w:styleId="FontStyle127">
    <w:name w:val="Font Style127"/>
    <w:basedOn w:val="DefaultParagraphFont"/>
    <w:uiPriority w:val="99"/>
    <w:rsid w:val="00BC1B08"/>
    <w:rPr>
      <w:rFonts w:ascii="MS Reference Sans Serif" w:hAnsi="MS Reference Sans Serif" w:cs="MS Reference Sans Serif"/>
      <w:b/>
      <w:bCs/>
      <w:i/>
      <w:iCs/>
      <w:sz w:val="14"/>
      <w:szCs w:val="14"/>
    </w:rPr>
  </w:style>
  <w:style w:type="character" w:customStyle="1" w:styleId="FontStyle147">
    <w:name w:val="Font Style147"/>
    <w:basedOn w:val="DefaultParagraphFont"/>
    <w:uiPriority w:val="99"/>
    <w:rsid w:val="00BC1B08"/>
    <w:rPr>
      <w:rFonts w:ascii="MS Reference Sans Serif" w:hAnsi="MS Reference Sans Serif" w:cs="MS Reference Sans Serif"/>
      <w:b/>
      <w:bCs/>
      <w:sz w:val="10"/>
      <w:szCs w:val="10"/>
    </w:rPr>
  </w:style>
  <w:style w:type="character" w:customStyle="1" w:styleId="FontStyle155">
    <w:name w:val="Font Style155"/>
    <w:basedOn w:val="DefaultParagraphFont"/>
    <w:uiPriority w:val="99"/>
    <w:rsid w:val="00BC1B08"/>
    <w:rPr>
      <w:rFonts w:ascii="Times New Roman" w:hAnsi="Times New Roman" w:cs="Times New Roman"/>
      <w:b/>
      <w:bCs/>
      <w:sz w:val="14"/>
      <w:szCs w:val="14"/>
    </w:rPr>
  </w:style>
  <w:style w:type="paragraph" w:customStyle="1" w:styleId="Style32">
    <w:name w:val="Style32"/>
    <w:basedOn w:val="Normal"/>
    <w:uiPriority w:val="99"/>
    <w:rsid w:val="00BC1B08"/>
    <w:pPr>
      <w:widowControl w:val="0"/>
      <w:autoSpaceDE w:val="0"/>
      <w:autoSpaceDN w:val="0"/>
      <w:adjustRightInd w:val="0"/>
      <w:spacing w:line="245" w:lineRule="exact"/>
    </w:pPr>
    <w:rPr>
      <w:rFonts w:ascii="Times New Roman" w:eastAsiaTheme="minorEastAsia" w:hAnsi="Times New Roman"/>
      <w:sz w:val="24"/>
      <w:szCs w:val="24"/>
      <w:lang w:eastAsia="sr-Cyrl-RS"/>
    </w:rPr>
  </w:style>
  <w:style w:type="table" w:customStyle="1" w:styleId="TableGrid4">
    <w:name w:val="Table Grid4"/>
    <w:basedOn w:val="TableNormal"/>
    <w:next w:val="TableGrid"/>
    <w:uiPriority w:val="59"/>
    <w:rsid w:val="00BC1B08"/>
    <w:pPr>
      <w:jc w:val="left"/>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BC1B08"/>
    <w:rPr>
      <w:rFonts w:ascii="Franklin Gothic Medium" w:hAnsi="Franklin Gothic Medium" w:cs="Franklin Gothic Medium"/>
      <w:b/>
      <w:bCs/>
      <w:sz w:val="20"/>
      <w:szCs w:val="20"/>
    </w:rPr>
  </w:style>
  <w:style w:type="table" w:customStyle="1" w:styleId="TableGrid121">
    <w:name w:val="Table Grid121"/>
    <w:basedOn w:val="TableNormal"/>
    <w:uiPriority w:val="59"/>
    <w:rsid w:val="00BC1B08"/>
    <w:pPr>
      <w:jc w:val="left"/>
    </w:pPr>
    <w:rPr>
      <w:rFonts w:ascii="Calibri" w:eastAsia="Calibri" w:hAnsi="Calibri" w:cs="Times New Roman"/>
      <w:sz w:val="22"/>
      <w:szCs w:val="22"/>
      <w:lang w:val="sr-Latn-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BC1B08"/>
  </w:style>
  <w:style w:type="table" w:customStyle="1" w:styleId="TableGrid6">
    <w:name w:val="Table Grid6"/>
    <w:basedOn w:val="TableNormal"/>
    <w:next w:val="TableGrid"/>
    <w:uiPriority w:val="59"/>
    <w:rsid w:val="00BC1B08"/>
    <w:pPr>
      <w:jc w:val="left"/>
    </w:pPr>
    <w:rPr>
      <w:rFonts w:ascii="Times New Roman" w:eastAsia="Times New Roman" w:hAnsi="Times New Roman" w:cs="Times New Roman"/>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BC1B08"/>
  </w:style>
  <w:style w:type="numbering" w:customStyle="1" w:styleId="NoList111">
    <w:name w:val="No List111"/>
    <w:next w:val="NoList"/>
    <w:uiPriority w:val="99"/>
    <w:semiHidden/>
    <w:unhideWhenUsed/>
    <w:rsid w:val="00BC1B08"/>
  </w:style>
  <w:style w:type="table" w:customStyle="1" w:styleId="TableGrid32">
    <w:name w:val="Table Grid32"/>
    <w:basedOn w:val="TableNormal"/>
    <w:next w:val="TableGrid"/>
    <w:rsid w:val="00BC1B08"/>
    <w:pPr>
      <w:jc w:val="left"/>
    </w:pPr>
    <w:rPr>
      <w:rFonts w:ascii="Times New Roman" w:eastAsia="Times New Roman" w:hAnsi="Times New Roman" w:cs="Times New Roman"/>
      <w:lang w:val="sr-Latn-CS" w:eastAsia="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semiHidden/>
    <w:rsid w:val="00BC1B08"/>
  </w:style>
  <w:style w:type="table" w:customStyle="1" w:styleId="TableGrid91">
    <w:name w:val="Table Grid91"/>
    <w:basedOn w:val="TableNormal"/>
    <w:next w:val="TableGrid"/>
    <w:uiPriority w:val="59"/>
    <w:rsid w:val="00BC1B08"/>
    <w:pPr>
      <w:jc w:val="left"/>
    </w:pPr>
    <w:rPr>
      <w:rFonts w:asciiTheme="minorHAnsi" w:hAnsi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next w:val="LightShading-Accent1"/>
    <w:uiPriority w:val="60"/>
    <w:rsid w:val="00BC1B08"/>
    <w:pPr>
      <w:jc w:val="left"/>
    </w:pPr>
    <w:rPr>
      <w:rFonts w:asciiTheme="minorHAnsi" w:hAnsiTheme="minorHAns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ableGrid41">
    <w:name w:val="Table Grid41"/>
    <w:basedOn w:val="TableNormal"/>
    <w:next w:val="TableGrid"/>
    <w:uiPriority w:val="59"/>
    <w:rsid w:val="00BC1B08"/>
    <w:pPr>
      <w:jc w:val="left"/>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uiPriority w:val="59"/>
    <w:rsid w:val="00BC1B08"/>
    <w:pPr>
      <w:jc w:val="left"/>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uiPriority w:val="59"/>
    <w:rsid w:val="00BC1B08"/>
    <w:pPr>
      <w:jc w:val="left"/>
    </w:pPr>
    <w:rPr>
      <w:rFonts w:ascii="Calibri" w:eastAsia="Calibri" w:hAnsi="Calibri" w:cs="Times New Roman"/>
      <w:sz w:val="22"/>
      <w:szCs w:val="22"/>
      <w:lang w:val="sr-Latn-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BC1B08"/>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BC1B08"/>
    <w:pPr>
      <w:jc w:val="left"/>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kon">
    <w:name w:val="zakon"/>
    <w:basedOn w:val="Normal"/>
    <w:rsid w:val="00BC1B08"/>
    <w:pPr>
      <w:spacing w:before="100" w:beforeAutospacing="1" w:after="100" w:afterAutospacing="1"/>
      <w:jc w:val="center"/>
    </w:pPr>
    <w:rPr>
      <w:rFonts w:ascii="Arial" w:hAnsi="Arial" w:cs="Arial"/>
      <w:color w:val="0033CC"/>
      <w:sz w:val="36"/>
      <w:szCs w:val="36"/>
      <w:lang w:eastAsia="sr-Cyrl-RS"/>
    </w:rPr>
  </w:style>
  <w:style w:type="paragraph" w:customStyle="1" w:styleId="mesto">
    <w:name w:val="mesto"/>
    <w:basedOn w:val="Normal"/>
    <w:rsid w:val="00BC1B08"/>
    <w:pPr>
      <w:spacing w:before="100" w:beforeAutospacing="1" w:after="100" w:afterAutospacing="1"/>
      <w:ind w:left="1650" w:right="1650"/>
      <w:jc w:val="center"/>
    </w:pPr>
    <w:rPr>
      <w:rFonts w:ascii="Arial" w:hAnsi="Arial" w:cs="Arial"/>
      <w:i/>
      <w:iCs/>
      <w:sz w:val="24"/>
      <w:szCs w:val="24"/>
      <w:lang w:eastAsia="sr-Cyrl-RS"/>
    </w:rPr>
  </w:style>
  <w:style w:type="table" w:customStyle="1" w:styleId="TableGrid61">
    <w:name w:val="Table Grid61"/>
    <w:basedOn w:val="TableNormal"/>
    <w:next w:val="TableGrid"/>
    <w:uiPriority w:val="59"/>
    <w:rsid w:val="00BC1B08"/>
    <w:pPr>
      <w:jc w:val="left"/>
    </w:pPr>
    <w:rPr>
      <w:rFonts w:cs="Times New Roman"/>
      <w:sz w:val="22"/>
      <w:szCs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BC1B08"/>
    <w:pPr>
      <w:jc w:val="left"/>
    </w:pPr>
    <w:rPr>
      <w:rFonts w:cs="Times New Roman"/>
      <w:sz w:val="22"/>
      <w:szCs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BC1B08"/>
    <w:pPr>
      <w:jc w:val="left"/>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C1B08"/>
    <w:pPr>
      <w:jc w:val="left"/>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BC1B08"/>
    <w:pPr>
      <w:jc w:val="left"/>
    </w:pPr>
    <w:rPr>
      <w:rFonts w:ascii="Times New Roman" w:eastAsia="Times New Roman" w:hAnsi="Times New Roman" w:cs="Times New Roman"/>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BC1B08"/>
  </w:style>
  <w:style w:type="numbering" w:customStyle="1" w:styleId="NoList13">
    <w:name w:val="No List13"/>
    <w:next w:val="NoList"/>
    <w:uiPriority w:val="99"/>
    <w:semiHidden/>
    <w:unhideWhenUsed/>
    <w:rsid w:val="00BC1B08"/>
  </w:style>
  <w:style w:type="table" w:customStyle="1" w:styleId="TableGrid112">
    <w:name w:val="Table Grid112"/>
    <w:basedOn w:val="TableNormal"/>
    <w:next w:val="TableGrid"/>
    <w:uiPriority w:val="59"/>
    <w:rsid w:val="00BC1B08"/>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BC1B08"/>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
    <w:name w:val="Table Grid123"/>
    <w:basedOn w:val="TableNormal"/>
    <w:next w:val="TableGrid"/>
    <w:uiPriority w:val="59"/>
    <w:rsid w:val="00BC1B08"/>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BC1B08"/>
  </w:style>
  <w:style w:type="table" w:customStyle="1" w:styleId="TableGrid14">
    <w:name w:val="Table Grid14"/>
    <w:basedOn w:val="TableNormal"/>
    <w:next w:val="TableGrid"/>
    <w:uiPriority w:val="59"/>
    <w:rsid w:val="00BC1B08"/>
    <w:pPr>
      <w:jc w:val="left"/>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BC1B08"/>
  </w:style>
  <w:style w:type="table" w:customStyle="1" w:styleId="TableGrid33">
    <w:name w:val="Table Grid33"/>
    <w:basedOn w:val="TableNormal"/>
    <w:next w:val="TableGrid"/>
    <w:rsid w:val="00BC1B08"/>
    <w:pPr>
      <w:jc w:val="left"/>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BC1B08"/>
    <w:pPr>
      <w:jc w:val="left"/>
    </w:pPr>
    <w:rPr>
      <w:rFonts w:eastAsia="Calibri" w:cs="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BC1B08"/>
    <w:pPr>
      <w:jc w:val="left"/>
    </w:pPr>
    <w:rPr>
      <w:rFonts w:asciiTheme="minorHAnsi" w:hAnsi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4">
    <w:name w:val="Font Style134"/>
    <w:basedOn w:val="DefaultParagraphFont"/>
    <w:uiPriority w:val="99"/>
    <w:rsid w:val="00BC1B08"/>
    <w:rPr>
      <w:rFonts w:ascii="Times New Roman" w:hAnsi="Times New Roman" w:cs="Times New Roman"/>
      <w:i/>
      <w:iCs/>
      <w:sz w:val="18"/>
      <w:szCs w:val="18"/>
    </w:rPr>
  </w:style>
  <w:style w:type="table" w:customStyle="1" w:styleId="TableGrid15">
    <w:name w:val="Table Grid15"/>
    <w:basedOn w:val="TableNormal"/>
    <w:next w:val="TableGrid"/>
    <w:uiPriority w:val="59"/>
    <w:rsid w:val="00BC1B08"/>
    <w:pPr>
      <w:jc w:val="left"/>
    </w:pPr>
    <w:rPr>
      <w:rFonts w:ascii="Times New Roman" w:eastAsia="Times New Roman" w:hAnsi="Times New Roman" w:cs="Times New Roman"/>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tekstChar">
    <w:name w:val="1tekst Char"/>
    <w:link w:val="1tekst"/>
    <w:rsid w:val="00900C51"/>
    <w:rPr>
      <w:rFonts w:ascii="Arial" w:eastAsia="Times New Roman" w:hAnsi="Arial" w:cs="Arial"/>
      <w:lang w:val="en-GB"/>
    </w:rPr>
  </w:style>
  <w:style w:type="paragraph" w:customStyle="1" w:styleId="Style43">
    <w:name w:val="Style43"/>
    <w:basedOn w:val="Normal"/>
    <w:rsid w:val="006B1B03"/>
    <w:pPr>
      <w:jc w:val="left"/>
    </w:pPr>
    <w:rPr>
      <w:rFonts w:ascii="MS Reference Sans Serif" w:eastAsia="MS Reference Sans Serif" w:hAnsi="MS Reference Sans Serif" w:cs="MS Reference Sans Serif"/>
      <w:lang w:eastAsia="sr-Cyrl-RS"/>
    </w:rPr>
  </w:style>
  <w:style w:type="paragraph" w:customStyle="1" w:styleId="Style44">
    <w:name w:val="Style44"/>
    <w:basedOn w:val="Normal"/>
    <w:rsid w:val="006B1B03"/>
    <w:pPr>
      <w:spacing w:line="209" w:lineRule="exact"/>
      <w:ind w:hanging="266"/>
      <w:jc w:val="left"/>
    </w:pPr>
    <w:rPr>
      <w:rFonts w:ascii="MS Reference Sans Serif" w:eastAsia="MS Reference Sans Serif" w:hAnsi="MS Reference Sans Serif" w:cs="MS Reference Sans Serif"/>
      <w:lang w:eastAsia="sr-Cyrl-RS"/>
    </w:rPr>
  </w:style>
  <w:style w:type="character" w:customStyle="1" w:styleId="CharStyle9">
    <w:name w:val="CharStyle9"/>
    <w:basedOn w:val="DefaultParagraphFont"/>
    <w:rsid w:val="006B1B03"/>
    <w:rPr>
      <w:rFonts w:ascii="MS Reference Sans Serif" w:eastAsia="MS Reference Sans Serif" w:hAnsi="MS Reference Sans Serif" w:cs="MS Reference Sans Serif"/>
      <w:b w:val="0"/>
      <w:bCs w:val="0"/>
      <w:i w:val="0"/>
      <w:iCs w:val="0"/>
      <w:smallCaps w:val="0"/>
      <w:sz w:val="16"/>
      <w:szCs w:val="16"/>
    </w:rPr>
  </w:style>
  <w:style w:type="character" w:customStyle="1" w:styleId="CharStyle12">
    <w:name w:val="CharStyle12"/>
    <w:basedOn w:val="DefaultParagraphFont"/>
    <w:rsid w:val="006B1B03"/>
    <w:rPr>
      <w:rFonts w:ascii="MS Reference Sans Serif" w:eastAsia="MS Reference Sans Serif" w:hAnsi="MS Reference Sans Serif" w:cs="MS Reference Sans Serif"/>
      <w:b/>
      <w:bCs/>
      <w:i w:val="0"/>
      <w:iCs w:val="0"/>
      <w:smallCaps w:val="0"/>
      <w:sz w:val="16"/>
      <w:szCs w:val="16"/>
    </w:rPr>
  </w:style>
  <w:style w:type="paragraph" w:customStyle="1" w:styleId="Style1110">
    <w:name w:val="Style111"/>
    <w:basedOn w:val="Normal"/>
    <w:rsid w:val="006B1B03"/>
    <w:pPr>
      <w:jc w:val="left"/>
    </w:pPr>
    <w:rPr>
      <w:rFonts w:ascii="MS Reference Sans Serif" w:eastAsia="MS Reference Sans Serif" w:hAnsi="MS Reference Sans Serif" w:cs="MS Reference Sans Serif"/>
      <w:lang w:eastAsia="sr-Cyrl-RS"/>
    </w:rPr>
  </w:style>
  <w:style w:type="character" w:customStyle="1" w:styleId="CharStyle13">
    <w:name w:val="CharStyle13"/>
    <w:basedOn w:val="DefaultParagraphFont"/>
    <w:rsid w:val="006B1B03"/>
    <w:rPr>
      <w:rFonts w:ascii="MS Reference Sans Serif" w:eastAsia="MS Reference Sans Serif" w:hAnsi="MS Reference Sans Serif" w:cs="MS Reference Sans Serif"/>
      <w:b/>
      <w:bCs/>
      <w:i w:val="0"/>
      <w:iCs w:val="0"/>
      <w:smallCaps w:val="0"/>
      <w:sz w:val="16"/>
      <w:szCs w:val="16"/>
    </w:rPr>
  </w:style>
  <w:style w:type="paragraph" w:customStyle="1" w:styleId="Style117">
    <w:name w:val="Style117"/>
    <w:basedOn w:val="Normal"/>
    <w:rsid w:val="006B1B03"/>
    <w:pPr>
      <w:spacing w:line="209" w:lineRule="exact"/>
      <w:ind w:hanging="346"/>
      <w:jc w:val="left"/>
    </w:pPr>
    <w:rPr>
      <w:rFonts w:ascii="MS Reference Sans Serif" w:eastAsia="MS Reference Sans Serif" w:hAnsi="MS Reference Sans Serif" w:cs="MS Reference Sans Serif"/>
      <w:lang w:eastAsia="sr-Cyrl-RS"/>
    </w:rPr>
  </w:style>
  <w:style w:type="paragraph" w:customStyle="1" w:styleId="Style152">
    <w:name w:val="Style152"/>
    <w:basedOn w:val="Normal"/>
    <w:rsid w:val="006B1B03"/>
    <w:pPr>
      <w:spacing w:line="209" w:lineRule="exact"/>
      <w:jc w:val="left"/>
    </w:pPr>
    <w:rPr>
      <w:rFonts w:ascii="MS Reference Sans Serif" w:eastAsia="MS Reference Sans Serif" w:hAnsi="MS Reference Sans Serif" w:cs="MS Reference Sans Serif"/>
      <w:lang w:eastAsia="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14428">
      <w:bodyDiv w:val="1"/>
      <w:marLeft w:val="0"/>
      <w:marRight w:val="0"/>
      <w:marTop w:val="0"/>
      <w:marBottom w:val="0"/>
      <w:divBdr>
        <w:top w:val="none" w:sz="0" w:space="0" w:color="auto"/>
        <w:left w:val="none" w:sz="0" w:space="0" w:color="auto"/>
        <w:bottom w:val="none" w:sz="0" w:space="0" w:color="auto"/>
        <w:right w:val="none" w:sz="0" w:space="0" w:color="auto"/>
      </w:divBdr>
    </w:div>
    <w:div w:id="392966946">
      <w:bodyDiv w:val="1"/>
      <w:marLeft w:val="0"/>
      <w:marRight w:val="0"/>
      <w:marTop w:val="0"/>
      <w:marBottom w:val="0"/>
      <w:divBdr>
        <w:top w:val="none" w:sz="0" w:space="0" w:color="auto"/>
        <w:left w:val="none" w:sz="0" w:space="0" w:color="auto"/>
        <w:bottom w:val="none" w:sz="0" w:space="0" w:color="auto"/>
        <w:right w:val="none" w:sz="0" w:space="0" w:color="auto"/>
      </w:divBdr>
    </w:div>
    <w:div w:id="426316415">
      <w:bodyDiv w:val="1"/>
      <w:marLeft w:val="0"/>
      <w:marRight w:val="0"/>
      <w:marTop w:val="0"/>
      <w:marBottom w:val="0"/>
      <w:divBdr>
        <w:top w:val="none" w:sz="0" w:space="0" w:color="auto"/>
        <w:left w:val="none" w:sz="0" w:space="0" w:color="auto"/>
        <w:bottom w:val="none" w:sz="0" w:space="0" w:color="auto"/>
        <w:right w:val="none" w:sz="0" w:space="0" w:color="auto"/>
      </w:divBdr>
    </w:div>
    <w:div w:id="446657918">
      <w:bodyDiv w:val="1"/>
      <w:marLeft w:val="0"/>
      <w:marRight w:val="0"/>
      <w:marTop w:val="0"/>
      <w:marBottom w:val="0"/>
      <w:divBdr>
        <w:top w:val="none" w:sz="0" w:space="0" w:color="auto"/>
        <w:left w:val="none" w:sz="0" w:space="0" w:color="auto"/>
        <w:bottom w:val="none" w:sz="0" w:space="0" w:color="auto"/>
        <w:right w:val="none" w:sz="0" w:space="0" w:color="auto"/>
      </w:divBdr>
    </w:div>
    <w:div w:id="455297983">
      <w:bodyDiv w:val="1"/>
      <w:marLeft w:val="0"/>
      <w:marRight w:val="0"/>
      <w:marTop w:val="0"/>
      <w:marBottom w:val="0"/>
      <w:divBdr>
        <w:top w:val="none" w:sz="0" w:space="0" w:color="auto"/>
        <w:left w:val="none" w:sz="0" w:space="0" w:color="auto"/>
        <w:bottom w:val="none" w:sz="0" w:space="0" w:color="auto"/>
        <w:right w:val="none" w:sz="0" w:space="0" w:color="auto"/>
      </w:divBdr>
    </w:div>
    <w:div w:id="544563804">
      <w:bodyDiv w:val="1"/>
      <w:marLeft w:val="0"/>
      <w:marRight w:val="0"/>
      <w:marTop w:val="0"/>
      <w:marBottom w:val="0"/>
      <w:divBdr>
        <w:top w:val="none" w:sz="0" w:space="0" w:color="auto"/>
        <w:left w:val="none" w:sz="0" w:space="0" w:color="auto"/>
        <w:bottom w:val="none" w:sz="0" w:space="0" w:color="auto"/>
        <w:right w:val="none" w:sz="0" w:space="0" w:color="auto"/>
      </w:divBdr>
    </w:div>
    <w:div w:id="702285278">
      <w:bodyDiv w:val="1"/>
      <w:marLeft w:val="0"/>
      <w:marRight w:val="0"/>
      <w:marTop w:val="0"/>
      <w:marBottom w:val="0"/>
      <w:divBdr>
        <w:top w:val="none" w:sz="0" w:space="0" w:color="auto"/>
        <w:left w:val="none" w:sz="0" w:space="0" w:color="auto"/>
        <w:bottom w:val="none" w:sz="0" w:space="0" w:color="auto"/>
        <w:right w:val="none" w:sz="0" w:space="0" w:color="auto"/>
      </w:divBdr>
    </w:div>
    <w:div w:id="747069318">
      <w:bodyDiv w:val="1"/>
      <w:marLeft w:val="0"/>
      <w:marRight w:val="0"/>
      <w:marTop w:val="0"/>
      <w:marBottom w:val="0"/>
      <w:divBdr>
        <w:top w:val="none" w:sz="0" w:space="0" w:color="auto"/>
        <w:left w:val="none" w:sz="0" w:space="0" w:color="auto"/>
        <w:bottom w:val="none" w:sz="0" w:space="0" w:color="auto"/>
        <w:right w:val="none" w:sz="0" w:space="0" w:color="auto"/>
      </w:divBdr>
    </w:div>
    <w:div w:id="775636175">
      <w:bodyDiv w:val="1"/>
      <w:marLeft w:val="0"/>
      <w:marRight w:val="0"/>
      <w:marTop w:val="0"/>
      <w:marBottom w:val="0"/>
      <w:divBdr>
        <w:top w:val="none" w:sz="0" w:space="0" w:color="auto"/>
        <w:left w:val="none" w:sz="0" w:space="0" w:color="auto"/>
        <w:bottom w:val="none" w:sz="0" w:space="0" w:color="auto"/>
        <w:right w:val="none" w:sz="0" w:space="0" w:color="auto"/>
      </w:divBdr>
    </w:div>
    <w:div w:id="781992645">
      <w:bodyDiv w:val="1"/>
      <w:marLeft w:val="0"/>
      <w:marRight w:val="0"/>
      <w:marTop w:val="0"/>
      <w:marBottom w:val="0"/>
      <w:divBdr>
        <w:top w:val="none" w:sz="0" w:space="0" w:color="auto"/>
        <w:left w:val="none" w:sz="0" w:space="0" w:color="auto"/>
        <w:bottom w:val="none" w:sz="0" w:space="0" w:color="auto"/>
        <w:right w:val="none" w:sz="0" w:space="0" w:color="auto"/>
      </w:divBdr>
    </w:div>
    <w:div w:id="789667952">
      <w:bodyDiv w:val="1"/>
      <w:marLeft w:val="0"/>
      <w:marRight w:val="0"/>
      <w:marTop w:val="0"/>
      <w:marBottom w:val="0"/>
      <w:divBdr>
        <w:top w:val="none" w:sz="0" w:space="0" w:color="auto"/>
        <w:left w:val="none" w:sz="0" w:space="0" w:color="auto"/>
        <w:bottom w:val="none" w:sz="0" w:space="0" w:color="auto"/>
        <w:right w:val="none" w:sz="0" w:space="0" w:color="auto"/>
      </w:divBdr>
    </w:div>
    <w:div w:id="844900997">
      <w:bodyDiv w:val="1"/>
      <w:marLeft w:val="0"/>
      <w:marRight w:val="0"/>
      <w:marTop w:val="0"/>
      <w:marBottom w:val="0"/>
      <w:divBdr>
        <w:top w:val="none" w:sz="0" w:space="0" w:color="auto"/>
        <w:left w:val="none" w:sz="0" w:space="0" w:color="auto"/>
        <w:bottom w:val="none" w:sz="0" w:space="0" w:color="auto"/>
        <w:right w:val="none" w:sz="0" w:space="0" w:color="auto"/>
      </w:divBdr>
    </w:div>
    <w:div w:id="867566739">
      <w:bodyDiv w:val="1"/>
      <w:marLeft w:val="0"/>
      <w:marRight w:val="0"/>
      <w:marTop w:val="0"/>
      <w:marBottom w:val="0"/>
      <w:divBdr>
        <w:top w:val="none" w:sz="0" w:space="0" w:color="auto"/>
        <w:left w:val="none" w:sz="0" w:space="0" w:color="auto"/>
        <w:bottom w:val="none" w:sz="0" w:space="0" w:color="auto"/>
        <w:right w:val="none" w:sz="0" w:space="0" w:color="auto"/>
      </w:divBdr>
    </w:div>
    <w:div w:id="971405563">
      <w:bodyDiv w:val="1"/>
      <w:marLeft w:val="0"/>
      <w:marRight w:val="0"/>
      <w:marTop w:val="0"/>
      <w:marBottom w:val="0"/>
      <w:divBdr>
        <w:top w:val="none" w:sz="0" w:space="0" w:color="auto"/>
        <w:left w:val="none" w:sz="0" w:space="0" w:color="auto"/>
        <w:bottom w:val="none" w:sz="0" w:space="0" w:color="auto"/>
        <w:right w:val="none" w:sz="0" w:space="0" w:color="auto"/>
      </w:divBdr>
    </w:div>
    <w:div w:id="1229875193">
      <w:bodyDiv w:val="1"/>
      <w:marLeft w:val="0"/>
      <w:marRight w:val="0"/>
      <w:marTop w:val="0"/>
      <w:marBottom w:val="0"/>
      <w:divBdr>
        <w:top w:val="none" w:sz="0" w:space="0" w:color="auto"/>
        <w:left w:val="none" w:sz="0" w:space="0" w:color="auto"/>
        <w:bottom w:val="none" w:sz="0" w:space="0" w:color="auto"/>
        <w:right w:val="none" w:sz="0" w:space="0" w:color="auto"/>
      </w:divBdr>
    </w:div>
    <w:div w:id="1331760477">
      <w:bodyDiv w:val="1"/>
      <w:marLeft w:val="0"/>
      <w:marRight w:val="0"/>
      <w:marTop w:val="0"/>
      <w:marBottom w:val="0"/>
      <w:divBdr>
        <w:top w:val="none" w:sz="0" w:space="0" w:color="auto"/>
        <w:left w:val="none" w:sz="0" w:space="0" w:color="auto"/>
        <w:bottom w:val="none" w:sz="0" w:space="0" w:color="auto"/>
        <w:right w:val="none" w:sz="0" w:space="0" w:color="auto"/>
      </w:divBdr>
    </w:div>
    <w:div w:id="1344169100">
      <w:bodyDiv w:val="1"/>
      <w:marLeft w:val="0"/>
      <w:marRight w:val="0"/>
      <w:marTop w:val="0"/>
      <w:marBottom w:val="0"/>
      <w:divBdr>
        <w:top w:val="none" w:sz="0" w:space="0" w:color="auto"/>
        <w:left w:val="none" w:sz="0" w:space="0" w:color="auto"/>
        <w:bottom w:val="none" w:sz="0" w:space="0" w:color="auto"/>
        <w:right w:val="none" w:sz="0" w:space="0" w:color="auto"/>
      </w:divBdr>
    </w:div>
    <w:div w:id="1347054000">
      <w:bodyDiv w:val="1"/>
      <w:marLeft w:val="0"/>
      <w:marRight w:val="0"/>
      <w:marTop w:val="0"/>
      <w:marBottom w:val="0"/>
      <w:divBdr>
        <w:top w:val="none" w:sz="0" w:space="0" w:color="auto"/>
        <w:left w:val="none" w:sz="0" w:space="0" w:color="auto"/>
        <w:bottom w:val="none" w:sz="0" w:space="0" w:color="auto"/>
        <w:right w:val="none" w:sz="0" w:space="0" w:color="auto"/>
      </w:divBdr>
    </w:div>
    <w:div w:id="1352220181">
      <w:bodyDiv w:val="1"/>
      <w:marLeft w:val="0"/>
      <w:marRight w:val="0"/>
      <w:marTop w:val="0"/>
      <w:marBottom w:val="0"/>
      <w:divBdr>
        <w:top w:val="none" w:sz="0" w:space="0" w:color="auto"/>
        <w:left w:val="none" w:sz="0" w:space="0" w:color="auto"/>
        <w:bottom w:val="none" w:sz="0" w:space="0" w:color="auto"/>
        <w:right w:val="none" w:sz="0" w:space="0" w:color="auto"/>
      </w:divBdr>
    </w:div>
    <w:div w:id="1366523169">
      <w:bodyDiv w:val="1"/>
      <w:marLeft w:val="0"/>
      <w:marRight w:val="0"/>
      <w:marTop w:val="0"/>
      <w:marBottom w:val="0"/>
      <w:divBdr>
        <w:top w:val="none" w:sz="0" w:space="0" w:color="auto"/>
        <w:left w:val="none" w:sz="0" w:space="0" w:color="auto"/>
        <w:bottom w:val="none" w:sz="0" w:space="0" w:color="auto"/>
        <w:right w:val="none" w:sz="0" w:space="0" w:color="auto"/>
      </w:divBdr>
    </w:div>
    <w:div w:id="1448238221">
      <w:bodyDiv w:val="1"/>
      <w:marLeft w:val="0"/>
      <w:marRight w:val="0"/>
      <w:marTop w:val="0"/>
      <w:marBottom w:val="0"/>
      <w:divBdr>
        <w:top w:val="none" w:sz="0" w:space="0" w:color="auto"/>
        <w:left w:val="none" w:sz="0" w:space="0" w:color="auto"/>
        <w:bottom w:val="none" w:sz="0" w:space="0" w:color="auto"/>
        <w:right w:val="none" w:sz="0" w:space="0" w:color="auto"/>
      </w:divBdr>
    </w:div>
    <w:div w:id="1578200049">
      <w:bodyDiv w:val="1"/>
      <w:marLeft w:val="0"/>
      <w:marRight w:val="0"/>
      <w:marTop w:val="0"/>
      <w:marBottom w:val="0"/>
      <w:divBdr>
        <w:top w:val="none" w:sz="0" w:space="0" w:color="auto"/>
        <w:left w:val="none" w:sz="0" w:space="0" w:color="auto"/>
        <w:bottom w:val="none" w:sz="0" w:space="0" w:color="auto"/>
        <w:right w:val="none" w:sz="0" w:space="0" w:color="auto"/>
      </w:divBdr>
    </w:div>
    <w:div w:id="1589923426">
      <w:bodyDiv w:val="1"/>
      <w:marLeft w:val="0"/>
      <w:marRight w:val="0"/>
      <w:marTop w:val="0"/>
      <w:marBottom w:val="0"/>
      <w:divBdr>
        <w:top w:val="none" w:sz="0" w:space="0" w:color="auto"/>
        <w:left w:val="none" w:sz="0" w:space="0" w:color="auto"/>
        <w:bottom w:val="none" w:sz="0" w:space="0" w:color="auto"/>
        <w:right w:val="none" w:sz="0" w:space="0" w:color="auto"/>
      </w:divBdr>
    </w:div>
    <w:div w:id="1641767793">
      <w:bodyDiv w:val="1"/>
      <w:marLeft w:val="0"/>
      <w:marRight w:val="0"/>
      <w:marTop w:val="0"/>
      <w:marBottom w:val="0"/>
      <w:divBdr>
        <w:top w:val="none" w:sz="0" w:space="0" w:color="auto"/>
        <w:left w:val="none" w:sz="0" w:space="0" w:color="auto"/>
        <w:bottom w:val="none" w:sz="0" w:space="0" w:color="auto"/>
        <w:right w:val="none" w:sz="0" w:space="0" w:color="auto"/>
      </w:divBdr>
    </w:div>
    <w:div w:id="1779644303">
      <w:bodyDiv w:val="1"/>
      <w:marLeft w:val="0"/>
      <w:marRight w:val="0"/>
      <w:marTop w:val="0"/>
      <w:marBottom w:val="0"/>
      <w:divBdr>
        <w:top w:val="none" w:sz="0" w:space="0" w:color="auto"/>
        <w:left w:val="none" w:sz="0" w:space="0" w:color="auto"/>
        <w:bottom w:val="none" w:sz="0" w:space="0" w:color="auto"/>
        <w:right w:val="none" w:sz="0" w:space="0" w:color="auto"/>
      </w:divBdr>
    </w:div>
    <w:div w:id="1810902856">
      <w:bodyDiv w:val="1"/>
      <w:marLeft w:val="0"/>
      <w:marRight w:val="0"/>
      <w:marTop w:val="0"/>
      <w:marBottom w:val="0"/>
      <w:divBdr>
        <w:top w:val="none" w:sz="0" w:space="0" w:color="auto"/>
        <w:left w:val="none" w:sz="0" w:space="0" w:color="auto"/>
        <w:bottom w:val="none" w:sz="0" w:space="0" w:color="auto"/>
        <w:right w:val="none" w:sz="0" w:space="0" w:color="auto"/>
      </w:divBdr>
    </w:div>
    <w:div w:id="1825127542">
      <w:bodyDiv w:val="1"/>
      <w:marLeft w:val="0"/>
      <w:marRight w:val="0"/>
      <w:marTop w:val="0"/>
      <w:marBottom w:val="0"/>
      <w:divBdr>
        <w:top w:val="none" w:sz="0" w:space="0" w:color="auto"/>
        <w:left w:val="none" w:sz="0" w:space="0" w:color="auto"/>
        <w:bottom w:val="none" w:sz="0" w:space="0" w:color="auto"/>
        <w:right w:val="none" w:sz="0" w:space="0" w:color="auto"/>
      </w:divBdr>
    </w:div>
    <w:div w:id="1974434386">
      <w:bodyDiv w:val="1"/>
      <w:marLeft w:val="0"/>
      <w:marRight w:val="0"/>
      <w:marTop w:val="0"/>
      <w:marBottom w:val="0"/>
      <w:divBdr>
        <w:top w:val="none" w:sz="0" w:space="0" w:color="auto"/>
        <w:left w:val="none" w:sz="0" w:space="0" w:color="auto"/>
        <w:bottom w:val="none" w:sz="0" w:space="0" w:color="auto"/>
        <w:right w:val="none" w:sz="0" w:space="0" w:color="auto"/>
      </w:divBdr>
    </w:div>
    <w:div w:id="2029677384">
      <w:bodyDiv w:val="1"/>
      <w:marLeft w:val="0"/>
      <w:marRight w:val="0"/>
      <w:marTop w:val="0"/>
      <w:marBottom w:val="0"/>
      <w:divBdr>
        <w:top w:val="none" w:sz="0" w:space="0" w:color="auto"/>
        <w:left w:val="none" w:sz="0" w:space="0" w:color="auto"/>
        <w:bottom w:val="none" w:sz="0" w:space="0" w:color="auto"/>
        <w:right w:val="none" w:sz="0" w:space="0" w:color="auto"/>
      </w:divBdr>
    </w:div>
    <w:div w:id="2035837812">
      <w:bodyDiv w:val="1"/>
      <w:marLeft w:val="0"/>
      <w:marRight w:val="0"/>
      <w:marTop w:val="0"/>
      <w:marBottom w:val="0"/>
      <w:divBdr>
        <w:top w:val="none" w:sz="0" w:space="0" w:color="auto"/>
        <w:left w:val="none" w:sz="0" w:space="0" w:color="auto"/>
        <w:bottom w:val="none" w:sz="0" w:space="0" w:color="auto"/>
        <w:right w:val="none" w:sz="0" w:space="0" w:color="auto"/>
      </w:divBdr>
    </w:div>
    <w:div w:id="208136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file:///C:/Documents%20and%20Settings/ttomin/Local%20Settings/Application%20Data/Ing-Pro/IngProPaket5P/27008.htm"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sr.wikipedia.org/wiki/%D0%A1%D0%B5%D0%BD%D1%82%D0%B0" TargetMode="Externa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sr.wikipedia.org/wiki/%D0%A1%D1%83%D0%B1%D0%BE%D1%82%D0%B8%D1%86%D0%B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file:///C:/Users/ttomin/AppData/Local/Ing-Pro/IngProPaket5P/1601.HTM"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sr.wikipedia.org/wiki/%D0%9D%D0%BE%D0%B2%D0%B8_%D0%A1%D0%B0%D0%B4" TargetMode="External"/><Relationship Id="rId28"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yperlink" Target="file:///C:/Documents%20and%20Settings/ttomin/Local%20Settings/Application%20Data/Ing-Pro/IngProPaket5P/27008.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r.wikipedia.org/wiki/%D0%A1%D0%BE%D0%BC%D0%B1%D0%BE%D1%80" TargetMode="External"/><Relationship Id="rId27" Type="http://schemas.openxmlformats.org/officeDocument/2006/relationships/header" Target="header4.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aziv_x0020_plana xmlns="230c37f9-aab7-41ad-a9af-12c93f7ee846">План генералне регулације насеља Бачка Топола </Naziv_x0020_plana>
    <Grupa_x0020_dokumenata xmlns="230c37f9-aab7-41ad-a9af-12c93f7ee846">14</Grupa_x0020_dokumenata>
    <Vrsta_x0020_planova xmlns="230c37f9-aab7-41ad-a9af-12c93f7ee846">6</Vrsta_x0020_planova>
    <Ebroj xmlns="230c37f9-aab7-41ad-a9af-12c93f7ee846">2692</Ebroj>
    <Bekap xmlns="230c37f9-aab7-41ad-a9af-12c93f7ee846">Не</Bekap>
    <Datum xmlns="230c37f9-aab7-41ad-a9af-12c93f7ee846">2016-09-07T22:00:00+00:00</Datum>
    <Opština xmlns="230c37f9-aab7-41ad-a9af-12c93f7ee846">8</Opština>
    <Napomena xmlns="230c37f9-aab7-41ad-a9af-12c93f7ee846" xsi:nil="true"/>
    <Faza xmlns="230c37f9-aab7-41ad-a9af-12c93f7ee846">5</Faza>
    <_x0411__x0440__x043e__x0458__x0020__x0437__x0430__x0445__x0442__x0435__x0432__x0430_ xmlns="606f11f3-20c9-44fc-a144-ea069f36cde1" xsi:nil="true"/>
    <Odgovorni_x0020_urbanista xmlns="230c37f9-aab7-41ad-a9af-12c93f7ee846" xsi:nil="true"/>
    <Nosilac_x0020_izrade_x0020_posla xmlns="230c37f9-aab7-41ad-a9af-12c93f7ee846">43</Nosilac_x0020_izrade_x0020_posla>
    <Stručni_x0020_tim xmlns="230c37f9-aab7-41ad-a9af-12c93f7ee846" xsi:nil="true"/>
    <Dokumentacija_x0020_plana xmlns="230c37f9-aab7-41ad-a9af-12c93f7ee846">Не</Dokumentacija_x0020_plana>
  </documentManagement>
</p:properties>
</file>

<file path=customXml/item3.xml><?xml version="1.0" encoding="utf-8"?>
<ct:contentTypeSchema xmlns:ct="http://schemas.microsoft.com/office/2006/metadata/contentType" xmlns:ma="http://schemas.microsoft.com/office/2006/metadata/properties/metaAttributes" ct:_="" ma:_="" ma:contentTypeName="Memorandum ćirilica" ma:contentTypeID="0x010100AD8520CD7EE5CE4EBAA45B25D0ABD4C30016A083107D95974083124413B99093DA" ma:contentTypeVersion="33" ma:contentTypeDescription="" ma:contentTypeScope="" ma:versionID="fd750c77b66ca4c834cbeb3d82ed4a17">
  <xsd:schema xmlns:xsd="http://www.w3.org/2001/XMLSchema" xmlns:xs="http://www.w3.org/2001/XMLSchema" xmlns:p="http://schemas.microsoft.com/office/2006/metadata/properties" xmlns:ns2="230c37f9-aab7-41ad-a9af-12c93f7ee846" xmlns:ns3="606f11f3-20c9-44fc-a144-ea069f36cde1" targetNamespace="http://schemas.microsoft.com/office/2006/metadata/properties" ma:root="true" ma:fieldsID="0aa41e9496ec11c00d587fd73f6d882e" ns2:_="" ns3:_="">
    <xsd:import namespace="230c37f9-aab7-41ad-a9af-12c93f7ee846"/>
    <xsd:import namespace="606f11f3-20c9-44fc-a144-ea069f36cde1"/>
    <xsd:element name="properties">
      <xsd:complexType>
        <xsd:sequence>
          <xsd:element name="documentManagement">
            <xsd:complexType>
              <xsd:all>
                <xsd:element ref="ns2:Ebroj" minOccurs="0"/>
                <xsd:element ref="ns2:Naziv_x0020_plana"/>
                <xsd:element ref="ns2:Vrsta_x0020_planova"/>
                <xsd:element ref="ns2:Faza"/>
                <xsd:element ref="ns2:Opština" minOccurs="0"/>
                <xsd:element ref="ns2:Grupa_x0020_dokumenata" minOccurs="0"/>
                <xsd:element ref="ns2:Nosilac_x0020_izrade_x0020_posla" minOccurs="0"/>
                <xsd:element ref="ns2:Odgovorni_x0020_urbanista" minOccurs="0"/>
                <xsd:element ref="ns2:Stručni_x0020_tim" minOccurs="0"/>
                <xsd:element ref="ns2:Bekap" minOccurs="0"/>
                <xsd:element ref="ns2:Dokumentacija_x0020_plana" minOccurs="0"/>
                <xsd:element ref="ns2:Datum" minOccurs="0"/>
                <xsd:element ref="ns2:Napomena" minOccurs="0"/>
                <xsd:element ref="ns3:_x0411__x0440__x043e__x0458__x0020__x0437__x0430__x0445__x0442__x0435__x0432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0c37f9-aab7-41ad-a9af-12c93f7ee846" elementFormDefault="qualified">
    <xsd:import namespace="http://schemas.microsoft.com/office/2006/documentManagement/types"/>
    <xsd:import namespace="http://schemas.microsoft.com/office/infopath/2007/PartnerControls"/>
    <xsd:element name="Ebroj" ma:index="8" nillable="true" ma:displayName="Ebroj" ma:decimals="0" ma:internalName="Ebroj" ma:percentage="FALSE">
      <xsd:simpleType>
        <xsd:restriction base="dms:Number"/>
      </xsd:simpleType>
    </xsd:element>
    <xsd:element name="Naziv_x0020_plana" ma:index="9" ma:displayName="Naziv plana" ma:internalName="Naziv_x0020_plana" ma:readOnly="false">
      <xsd:simpleType>
        <xsd:restriction base="dms:Text">
          <xsd:maxLength value="255"/>
        </xsd:restriction>
      </xsd:simpleType>
    </xsd:element>
    <xsd:element name="Vrsta_x0020_planova" ma:index="10" ma:displayName="Vrsta planova" ma:list="{e74fc2aa-95ac-4b6b-a40d-a673265af5e4}" ma:internalName="Vrsta_x0020_planova" ma:readOnly="false" ma:showField="Vrsta_x0020_posla" ma:web="230c37f9-aab7-41ad-a9af-12c93f7ee846">
      <xsd:simpleType>
        <xsd:restriction base="dms:Lookup"/>
      </xsd:simpleType>
    </xsd:element>
    <xsd:element name="Faza" ma:index="11" ma:displayName="Faza" ma:list="{3b9d36fa-3b14-4005-9508-654fa4f63e26}" ma:internalName="Faza" ma:readOnly="false" ma:showField="Title" ma:web="230c37f9-aab7-41ad-a9af-12c93f7ee846">
      <xsd:simpleType>
        <xsd:restriction base="dms:Lookup"/>
      </xsd:simpleType>
    </xsd:element>
    <xsd:element name="Opština" ma:index="12" nillable="true" ma:displayName="Opština" ma:list="{23aae9f3-755e-407b-945b-d79f306848d5}" ma:internalName="Op_x0161_tina" ma:showField="Naziv_x0020_Op_x0161_tine" ma:web="230c37f9-aab7-41ad-a9af-12c93f7ee846">
      <xsd:simpleType>
        <xsd:restriction base="dms:Lookup"/>
      </xsd:simpleType>
    </xsd:element>
    <xsd:element name="Grupa_x0020_dokumenata" ma:index="13" nillable="true" ma:displayName="Grupa dokumenata" ma:list="{845d205f-ed82-4ac6-9772-fd71d4415e29}" ma:internalName="Grupa_x0020_dokumenata" ma:showField="Title" ma:web="230c37f9-aab7-41ad-a9af-12c93f7ee846">
      <xsd:simpleType>
        <xsd:restriction base="dms:Lookup"/>
      </xsd:simpleType>
    </xsd:element>
    <xsd:element name="Nosilac_x0020_izrade_x0020_posla" ma:index="14" nillable="true" ma:displayName="Nosilac izrade posla" ma:list="{76e5dcc2-a3ec-4090-9b07-1bada3bd0003}" ma:internalName="Nosilac_x0020_izrade_x0020_posla" ma:showField="Title" ma:web="230c37f9-aab7-41ad-a9af-12c93f7ee846">
      <xsd:simpleType>
        <xsd:restriction base="dms:Lookup"/>
      </xsd:simpleType>
    </xsd:element>
    <xsd:element name="Odgovorni_x0020_urbanista" ma:index="15" nillable="true" ma:displayName="Odgovorni urbanista" ma:hidden="true" ma:internalName="Odgovorni_x0020_urbanista" ma:readOnly="false">
      <xsd:simpleType>
        <xsd:restriction base="dms:Text">
          <xsd:maxLength value="255"/>
        </xsd:restriction>
      </xsd:simpleType>
    </xsd:element>
    <xsd:element name="Stručni_x0020_tim" ma:index="16" nillable="true" ma:displayName="Stručni tim" ma:hidden="true" ma:internalName="Stru_x010d_ni_x0020_tim" ma:readOnly="false">
      <xsd:simpleType>
        <xsd:restriction base="dms:Note"/>
      </xsd:simpleType>
    </xsd:element>
    <xsd:element name="Bekap" ma:index="17" nillable="true" ma:displayName="Bekap/Dokumentacija" ma:default="Не" ma:format="Dropdown" ma:hidden="true" ma:internalName="Bekap" ma:readOnly="false">
      <xsd:simpleType>
        <xsd:restriction base="dms:Choice">
          <xsd:enumeration value="Да"/>
          <xsd:enumeration value="Не"/>
        </xsd:restriction>
      </xsd:simpleType>
    </xsd:element>
    <xsd:element name="Dokumentacija_x0020_plana" ma:index="18" nillable="true" ma:displayName="Arhiva" ma:default="Не" ma:format="Dropdown" ma:internalName="Dokumentacija_x0020_plana">
      <xsd:simpleType>
        <xsd:restriction base="dms:Choice">
          <xsd:enumeration value="Да"/>
          <xsd:enumeration value="Не"/>
          <xsd:enumeration value="Aрхивирано"/>
        </xsd:restriction>
      </xsd:simpleType>
    </xsd:element>
    <xsd:element name="Datum" ma:index="19" nillable="true" ma:displayName="Datum dokumenta" ma:format="DateOnly" ma:hidden="true" ma:internalName="Datum" ma:readOnly="false">
      <xsd:simpleType>
        <xsd:restriction base="dms:DateTime"/>
      </xsd:simpleType>
    </xsd:element>
    <xsd:element name="Napomena" ma:index="20" nillable="true" ma:displayName="Napomena" ma:hidden="true" ma:internalName="Napomen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6f11f3-20c9-44fc-a144-ea069f36cde1" elementFormDefault="qualified">
    <xsd:import namespace="http://schemas.microsoft.com/office/2006/documentManagement/types"/>
    <xsd:import namespace="http://schemas.microsoft.com/office/infopath/2007/PartnerControls"/>
    <xsd:element name="_x0411__x0440__x043e__x0458__x0020__x0437__x0430__x0445__x0442__x0435__x0432__x0430_" ma:index="21" nillable="true" ma:displayName="Број захтева" ma:hidden="true" ma:internalName="_x0411__x0440__x043e__x0458__x0020__x0437__x0430__x0445__x0442__x0435__x0432__x0430_"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BBE65-17BB-4DEE-8462-BE96A977DE71}">
  <ds:schemaRefs>
    <ds:schemaRef ds:uri="http://schemas.microsoft.com/sharepoint/v3/contenttype/forms"/>
  </ds:schemaRefs>
</ds:datastoreItem>
</file>

<file path=customXml/itemProps2.xml><?xml version="1.0" encoding="utf-8"?>
<ds:datastoreItem xmlns:ds="http://schemas.openxmlformats.org/officeDocument/2006/customXml" ds:itemID="{A5FB0AF2-D902-4D0C-BACA-150A18C0F44E}">
  <ds:schemaRefs>
    <ds:schemaRef ds:uri="http://schemas.microsoft.com/office/2006/metadata/properties"/>
    <ds:schemaRef ds:uri="http://schemas.microsoft.com/office/infopath/2007/PartnerControls"/>
    <ds:schemaRef ds:uri="230c37f9-aab7-41ad-a9af-12c93f7ee846"/>
    <ds:schemaRef ds:uri="606f11f3-20c9-44fc-a144-ea069f36cde1"/>
  </ds:schemaRefs>
</ds:datastoreItem>
</file>

<file path=customXml/itemProps3.xml><?xml version="1.0" encoding="utf-8"?>
<ds:datastoreItem xmlns:ds="http://schemas.openxmlformats.org/officeDocument/2006/customXml" ds:itemID="{68E4496D-0B57-49DB-900E-5AC9278B02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0c37f9-aab7-41ad-a9af-12c93f7ee846"/>
    <ds:schemaRef ds:uri="606f11f3-20c9-44fc-a144-ea069f36cd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7290B4-364A-44D2-BF57-96DBEB6E0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51554</Words>
  <Characters>293858</Characters>
  <Application>Microsoft Office Word</Application>
  <DocSecurity>0</DocSecurity>
  <Lines>2448</Lines>
  <Paragraphs>689</Paragraphs>
  <ScaleCrop>false</ScaleCrop>
  <HeadingPairs>
    <vt:vector size="2" baseType="variant">
      <vt:variant>
        <vt:lpstr>Title</vt:lpstr>
      </vt:variant>
      <vt:variant>
        <vt:i4>1</vt:i4>
      </vt:variant>
    </vt:vector>
  </HeadingPairs>
  <TitlesOfParts>
    <vt:vector size="1" baseType="lpstr">
      <vt:lpstr/>
    </vt:vector>
  </TitlesOfParts>
  <Company>Zavod za urbanizam Vojvodine</Company>
  <LinksUpToDate>false</LinksUpToDate>
  <CharactersWithSpaces>344723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Драгана Матовић</dc:creator>
  <cp:lastModifiedBy>Бранка Поптешин</cp:lastModifiedBy>
  <cp:revision>4</cp:revision>
  <cp:lastPrinted>2023-10-26T09:51:00Z</cp:lastPrinted>
  <dcterms:created xsi:type="dcterms:W3CDTF">2023-10-26T09:50:00Z</dcterms:created>
  <dcterms:modified xsi:type="dcterms:W3CDTF">2023-10-26T09:51:00Z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0x010100AD8520CD7EE5CE4EBAA45B25D0ABD4C30016A083107D95974083124413B99093DA</vt:lpwstr>
  </property>
  <property fmtid="{D5CDD505-2E9C-101B-9397-08002B2CF9AE}" pid="3" name="Order">
    <vt:r8>2149900</vt:r8>
  </property>
</Properties>
</file>